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9F77D" w14:textId="77777777" w:rsidR="00654800" w:rsidRDefault="00654800">
      <w:pPr>
        <w:spacing w:after="160" w:line="252" w:lineRule="auto"/>
        <w:jc w:val="center"/>
        <w:rPr>
          <w:rFonts w:eastAsiaTheme="minorEastAsia"/>
          <w:b/>
          <w:i/>
          <w:color w:val="FF0000"/>
          <w:sz w:val="56"/>
          <w:szCs w:val="56"/>
        </w:rPr>
      </w:pPr>
      <w:bookmarkStart w:id="0" w:name="_Hlk65493882"/>
      <w:bookmarkEnd w:id="0"/>
    </w:p>
    <w:p w14:paraId="43B83C05" w14:textId="77777777" w:rsidR="00654800" w:rsidRDefault="00654800">
      <w:pPr>
        <w:spacing w:after="160" w:line="252" w:lineRule="auto"/>
        <w:jc w:val="center"/>
        <w:rPr>
          <w:rFonts w:eastAsiaTheme="minorEastAsia"/>
          <w:b/>
          <w:i/>
          <w:color w:val="FF0000"/>
          <w:sz w:val="56"/>
          <w:szCs w:val="56"/>
        </w:rPr>
      </w:pPr>
    </w:p>
    <w:p w14:paraId="0DE35BD8" w14:textId="77777777" w:rsidR="00654800" w:rsidRDefault="00654800">
      <w:pPr>
        <w:spacing w:after="160" w:line="252" w:lineRule="auto"/>
        <w:jc w:val="center"/>
        <w:rPr>
          <w:rFonts w:eastAsiaTheme="minorEastAsia"/>
          <w:b/>
          <w:i/>
          <w:color w:val="FF0000"/>
          <w:sz w:val="56"/>
          <w:szCs w:val="56"/>
        </w:rPr>
      </w:pPr>
    </w:p>
    <w:p w14:paraId="664720A5" w14:textId="77777777" w:rsidR="00654800" w:rsidRDefault="00000000">
      <w:pPr>
        <w:spacing w:after="160" w:line="252" w:lineRule="auto"/>
        <w:jc w:val="center"/>
        <w:rPr>
          <w:rFonts w:eastAsiaTheme="minorEastAsia"/>
          <w:b/>
          <w:i/>
          <w:sz w:val="56"/>
          <w:szCs w:val="56"/>
        </w:rPr>
      </w:pPr>
      <w:r>
        <w:rPr>
          <w:rFonts w:eastAsiaTheme="minorEastAsia"/>
          <w:b/>
          <w:i/>
          <w:sz w:val="56"/>
          <w:szCs w:val="56"/>
        </w:rPr>
        <w:t>Procjena rizika od velikih nesreća za Općinu Mače</w:t>
      </w:r>
    </w:p>
    <w:p w14:paraId="51BC361A" w14:textId="77777777" w:rsidR="00654800" w:rsidRDefault="00000000">
      <w:pPr>
        <w:spacing w:after="160" w:line="252" w:lineRule="auto"/>
        <w:jc w:val="center"/>
        <w:rPr>
          <w:rFonts w:eastAsiaTheme="minorEastAsia"/>
          <w:b/>
          <w:i/>
          <w:sz w:val="56"/>
          <w:szCs w:val="56"/>
        </w:rPr>
      </w:pPr>
      <w:r>
        <w:rPr>
          <w:noProof/>
        </w:rPr>
        <w:drawing>
          <wp:inline distT="0" distB="0" distL="0" distR="0" wp14:anchorId="61586972" wp14:editId="17D22890">
            <wp:extent cx="971550" cy="129159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noChangeArrowheads="1"/>
                    </pic:cNvPicPr>
                  </pic:nvPicPr>
                  <pic:blipFill>
                    <a:blip r:embed="rId9"/>
                    <a:stretch>
                      <a:fillRect/>
                    </a:stretch>
                  </pic:blipFill>
                  <pic:spPr>
                    <a:xfrm>
                      <a:off x="0" y="0"/>
                      <a:ext cx="971550" cy="1291590"/>
                    </a:xfrm>
                    <a:prstGeom prst="rect">
                      <a:avLst/>
                    </a:prstGeom>
                  </pic:spPr>
                </pic:pic>
              </a:graphicData>
            </a:graphic>
          </wp:inline>
        </w:drawing>
      </w:r>
    </w:p>
    <w:p w14:paraId="3C746D52" w14:textId="77777777" w:rsidR="00654800" w:rsidRDefault="00654800">
      <w:pPr>
        <w:spacing w:after="160" w:line="252" w:lineRule="auto"/>
        <w:jc w:val="center"/>
        <w:rPr>
          <w:rFonts w:eastAsiaTheme="minorEastAsia"/>
          <w:b/>
          <w:i/>
          <w:sz w:val="56"/>
          <w:szCs w:val="56"/>
        </w:rPr>
      </w:pPr>
    </w:p>
    <w:p w14:paraId="5992AF84" w14:textId="77777777" w:rsidR="00654800" w:rsidRDefault="00654800">
      <w:pPr>
        <w:spacing w:after="160" w:line="252" w:lineRule="auto"/>
        <w:jc w:val="center"/>
        <w:rPr>
          <w:rFonts w:eastAsiaTheme="minorEastAsia"/>
          <w:b/>
          <w:i/>
          <w:sz w:val="56"/>
          <w:szCs w:val="56"/>
        </w:rPr>
      </w:pPr>
    </w:p>
    <w:p w14:paraId="6B6434CA" w14:textId="77777777" w:rsidR="00654800" w:rsidRDefault="00654800">
      <w:pPr>
        <w:spacing w:after="160" w:line="252" w:lineRule="auto"/>
        <w:jc w:val="center"/>
        <w:rPr>
          <w:rFonts w:eastAsiaTheme="minorEastAsia"/>
          <w:b/>
          <w:i/>
          <w:sz w:val="56"/>
          <w:szCs w:val="56"/>
        </w:rPr>
      </w:pPr>
    </w:p>
    <w:p w14:paraId="7E4A216A" w14:textId="77777777" w:rsidR="00654800" w:rsidRDefault="00654800">
      <w:pPr>
        <w:spacing w:after="160" w:line="252" w:lineRule="auto"/>
        <w:jc w:val="center"/>
        <w:rPr>
          <w:rFonts w:eastAsiaTheme="minorEastAsia"/>
          <w:bCs/>
          <w:iCs/>
          <w:szCs w:val="24"/>
        </w:rPr>
      </w:pPr>
    </w:p>
    <w:p w14:paraId="7CF0DF68" w14:textId="77777777" w:rsidR="00654800" w:rsidRDefault="00654800">
      <w:pPr>
        <w:spacing w:after="160" w:line="252" w:lineRule="auto"/>
        <w:jc w:val="center"/>
        <w:rPr>
          <w:rFonts w:eastAsiaTheme="minorEastAsia"/>
          <w:bCs/>
          <w:iCs/>
          <w:szCs w:val="24"/>
        </w:rPr>
      </w:pPr>
    </w:p>
    <w:p w14:paraId="3FB79B62" w14:textId="77777777" w:rsidR="00654800" w:rsidRDefault="00654800">
      <w:pPr>
        <w:spacing w:after="160" w:line="252" w:lineRule="auto"/>
        <w:jc w:val="center"/>
        <w:rPr>
          <w:rFonts w:eastAsiaTheme="minorEastAsia"/>
          <w:bCs/>
          <w:iCs/>
          <w:szCs w:val="24"/>
        </w:rPr>
      </w:pPr>
    </w:p>
    <w:p w14:paraId="01D0C929" w14:textId="77777777" w:rsidR="00654800" w:rsidRDefault="00654800">
      <w:pPr>
        <w:spacing w:after="160" w:line="252" w:lineRule="auto"/>
        <w:jc w:val="center"/>
        <w:rPr>
          <w:rFonts w:eastAsiaTheme="minorEastAsia"/>
          <w:bCs/>
          <w:iCs/>
          <w:szCs w:val="24"/>
        </w:rPr>
      </w:pPr>
    </w:p>
    <w:p w14:paraId="41C1D31B" w14:textId="77777777" w:rsidR="00654800" w:rsidRDefault="00654800">
      <w:pPr>
        <w:spacing w:after="160" w:line="252" w:lineRule="auto"/>
        <w:jc w:val="center"/>
        <w:rPr>
          <w:rFonts w:eastAsiaTheme="minorEastAsia"/>
          <w:bCs/>
          <w:iCs/>
          <w:szCs w:val="24"/>
        </w:rPr>
      </w:pPr>
    </w:p>
    <w:p w14:paraId="43CC88E7" w14:textId="77777777" w:rsidR="00654800" w:rsidRDefault="00654800">
      <w:pPr>
        <w:spacing w:after="160" w:line="252" w:lineRule="auto"/>
        <w:jc w:val="center"/>
        <w:rPr>
          <w:rFonts w:eastAsiaTheme="minorEastAsia"/>
          <w:bCs/>
          <w:iCs/>
          <w:szCs w:val="24"/>
        </w:rPr>
      </w:pPr>
    </w:p>
    <w:p w14:paraId="18ACEB73" w14:textId="77777777" w:rsidR="00654800" w:rsidRDefault="00654800">
      <w:pPr>
        <w:spacing w:after="160" w:line="252" w:lineRule="auto"/>
        <w:jc w:val="center"/>
        <w:rPr>
          <w:rFonts w:eastAsiaTheme="minorEastAsia"/>
          <w:bCs/>
          <w:iCs/>
          <w:szCs w:val="24"/>
        </w:rPr>
      </w:pPr>
    </w:p>
    <w:p w14:paraId="3CD152F9" w14:textId="77777777" w:rsidR="00654800" w:rsidRDefault="00654800">
      <w:pPr>
        <w:spacing w:after="160" w:line="252" w:lineRule="auto"/>
        <w:jc w:val="center"/>
        <w:rPr>
          <w:rFonts w:eastAsiaTheme="minorEastAsia"/>
          <w:bCs/>
          <w:iCs/>
          <w:szCs w:val="24"/>
        </w:rPr>
      </w:pPr>
    </w:p>
    <w:p w14:paraId="4568FD23" w14:textId="77777777" w:rsidR="00654800" w:rsidRDefault="00654800">
      <w:pPr>
        <w:spacing w:after="160" w:line="252" w:lineRule="auto"/>
        <w:jc w:val="center"/>
        <w:rPr>
          <w:rFonts w:eastAsiaTheme="minorEastAsia"/>
          <w:bCs/>
          <w:iCs/>
          <w:szCs w:val="24"/>
        </w:rPr>
      </w:pPr>
    </w:p>
    <w:p w14:paraId="67C40A05" w14:textId="77777777" w:rsidR="00654800" w:rsidRDefault="00000000">
      <w:pPr>
        <w:spacing w:after="160" w:line="252" w:lineRule="auto"/>
        <w:jc w:val="center"/>
        <w:rPr>
          <w:rFonts w:eastAsiaTheme="minorEastAsia"/>
          <w:bCs/>
          <w:iCs/>
          <w:szCs w:val="24"/>
        </w:rPr>
      </w:pPr>
      <w:r>
        <w:rPr>
          <w:rFonts w:eastAsiaTheme="minorEastAsia"/>
          <w:bCs/>
          <w:iCs/>
          <w:szCs w:val="24"/>
        </w:rPr>
        <w:t>Mače, 2026.god.</w:t>
      </w:r>
    </w:p>
    <w:p w14:paraId="66C147A4" w14:textId="77777777" w:rsidR="00654800" w:rsidRDefault="00000000">
      <w:pPr>
        <w:spacing w:after="160" w:line="252" w:lineRule="auto"/>
        <w:jc w:val="left"/>
        <w:rPr>
          <w:rFonts w:eastAsiaTheme="minorEastAsia"/>
          <w:b/>
          <w:iCs/>
          <w:szCs w:val="24"/>
        </w:rPr>
      </w:pPr>
      <w:r>
        <w:rPr>
          <w:rFonts w:eastAsiaTheme="minorEastAsia"/>
          <w:b/>
          <w:iCs/>
          <w:szCs w:val="24"/>
        </w:rPr>
        <w:lastRenderedPageBreak/>
        <w:t>SADRŽAJ:</w:t>
      </w:r>
    </w:p>
    <w:sdt>
      <w:sdtPr>
        <w:id w:val="147451484"/>
        <w:docPartObj>
          <w:docPartGallery w:val="Table of Contents"/>
          <w:docPartUnique/>
        </w:docPartObj>
      </w:sdtPr>
      <w:sdtContent>
        <w:p w14:paraId="1FE65903" w14:textId="77777777" w:rsidR="00654800" w:rsidRDefault="00000000">
          <w:pPr>
            <w:pStyle w:val="Sadraj1"/>
            <w:tabs>
              <w:tab w:val="clear" w:pos="9062"/>
              <w:tab w:val="right" w:leader="dot" w:pos="9070"/>
            </w:tabs>
          </w:pPr>
          <w:r>
            <w:fldChar w:fldCharType="begin"/>
          </w:r>
          <w:r>
            <w:rPr>
              <w:rStyle w:val="Indeksnapoveznica"/>
            </w:rPr>
            <w:instrText>TOC \z \o "1-6" \u \h</w:instrText>
          </w:r>
          <w:r>
            <w:rPr>
              <w:rStyle w:val="Indeksnapoveznica"/>
            </w:rPr>
            <w:fldChar w:fldCharType="separate"/>
          </w:r>
          <w:hyperlink w:anchor="__RefHeading___Toc41563_1698615888">
            <w:r>
              <w:rPr>
                <w:rStyle w:val="Indeksnapoveznica"/>
              </w:rPr>
              <w:t>1. UVOD</w:t>
            </w:r>
            <w:r>
              <w:rPr>
                <w:rStyle w:val="Indeksnapoveznica"/>
              </w:rPr>
              <w:tab/>
              <w:t>16</w:t>
            </w:r>
          </w:hyperlink>
        </w:p>
        <w:p w14:paraId="62F19A49" w14:textId="77777777" w:rsidR="00654800" w:rsidRDefault="00000000">
          <w:pPr>
            <w:pStyle w:val="Sadraj1"/>
            <w:tabs>
              <w:tab w:val="clear" w:pos="9062"/>
              <w:tab w:val="right" w:leader="dot" w:pos="9070"/>
            </w:tabs>
          </w:pPr>
          <w:hyperlink w:anchor="__RefHeading___Toc41565_1698615888">
            <w:r>
              <w:rPr>
                <w:rStyle w:val="Indeksnapoveznica"/>
              </w:rPr>
              <w:t>2. OSNOVNE KARAKTERISTIKE PODRUČJA OPĆINE</w:t>
            </w:r>
            <w:r>
              <w:rPr>
                <w:rStyle w:val="Indeksnapoveznica"/>
              </w:rPr>
              <w:tab/>
              <w:t>18</w:t>
            </w:r>
          </w:hyperlink>
        </w:p>
        <w:p w14:paraId="69B8C652" w14:textId="77777777" w:rsidR="00654800" w:rsidRDefault="00000000">
          <w:pPr>
            <w:pStyle w:val="Sadraj2"/>
            <w:tabs>
              <w:tab w:val="right" w:leader="dot" w:pos="9070"/>
            </w:tabs>
          </w:pPr>
          <w:hyperlink w:anchor="__RefHeading___Toc41567_1698615888">
            <w:r>
              <w:rPr>
                <w:rStyle w:val="Indeksnapoveznica"/>
              </w:rPr>
              <w:t>2.1. Geografski položaj</w:t>
            </w:r>
            <w:r>
              <w:rPr>
                <w:rStyle w:val="Indeksnapoveznica"/>
              </w:rPr>
              <w:tab/>
              <w:t>18</w:t>
            </w:r>
          </w:hyperlink>
        </w:p>
        <w:p w14:paraId="709D35E4" w14:textId="77777777" w:rsidR="00654800" w:rsidRDefault="00000000">
          <w:pPr>
            <w:pStyle w:val="Sadraj2"/>
            <w:tabs>
              <w:tab w:val="right" w:leader="dot" w:pos="9070"/>
            </w:tabs>
          </w:pPr>
          <w:hyperlink w:anchor="__RefHeading___Toc41569_1698615888">
            <w:r>
              <w:rPr>
                <w:rStyle w:val="Indeksnapoveznica"/>
              </w:rPr>
              <w:t>2.2. Stanovništvo Općine</w:t>
            </w:r>
            <w:r>
              <w:rPr>
                <w:rStyle w:val="Indeksnapoveznica"/>
              </w:rPr>
              <w:tab/>
              <w:t>19</w:t>
            </w:r>
          </w:hyperlink>
        </w:p>
        <w:p w14:paraId="5A296091" w14:textId="77777777" w:rsidR="00654800" w:rsidRDefault="00000000">
          <w:pPr>
            <w:pStyle w:val="Sadraj2"/>
            <w:tabs>
              <w:tab w:val="right" w:leader="dot" w:pos="9070"/>
            </w:tabs>
          </w:pPr>
          <w:hyperlink w:anchor="__RefHeading___Toc41571_1698615888">
            <w:r>
              <w:rPr>
                <w:rStyle w:val="Indeksnapoveznica"/>
              </w:rPr>
              <w:t>2.3. Gustoća naseljenosti</w:t>
            </w:r>
            <w:r>
              <w:rPr>
                <w:rStyle w:val="Indeksnapoveznica"/>
              </w:rPr>
              <w:tab/>
              <w:t>20</w:t>
            </w:r>
          </w:hyperlink>
        </w:p>
        <w:p w14:paraId="006A7485" w14:textId="77777777" w:rsidR="00654800" w:rsidRDefault="00000000">
          <w:pPr>
            <w:pStyle w:val="Sadraj2"/>
            <w:tabs>
              <w:tab w:val="right" w:leader="dot" w:pos="9070"/>
            </w:tabs>
          </w:pPr>
          <w:hyperlink w:anchor="__RefHeading___Toc41573_1698615888">
            <w:r>
              <w:rPr>
                <w:rStyle w:val="Indeksnapoveznica"/>
              </w:rPr>
              <w:t>2.4. Razmještaj stanovnika</w:t>
            </w:r>
            <w:r>
              <w:rPr>
                <w:rStyle w:val="Indeksnapoveznica"/>
              </w:rPr>
              <w:tab/>
              <w:t>21</w:t>
            </w:r>
          </w:hyperlink>
        </w:p>
        <w:p w14:paraId="0F04BDA1" w14:textId="77777777" w:rsidR="00654800" w:rsidRDefault="00000000">
          <w:pPr>
            <w:pStyle w:val="Sadraj2"/>
            <w:tabs>
              <w:tab w:val="right" w:leader="dot" w:pos="9070"/>
            </w:tabs>
          </w:pPr>
          <w:hyperlink w:anchor="__RefHeading___Toc41575_1698615888">
            <w:r>
              <w:rPr>
                <w:rStyle w:val="Indeksnapoveznica"/>
              </w:rPr>
              <w:t>2.5. Spolno – dobna struktura stanovništva te koje izazove ona predstavlja za Općinu</w:t>
            </w:r>
            <w:r>
              <w:rPr>
                <w:rStyle w:val="Indeksnapoveznica"/>
              </w:rPr>
              <w:tab/>
              <w:t>21</w:t>
            </w:r>
          </w:hyperlink>
        </w:p>
        <w:p w14:paraId="43EB7C84" w14:textId="77777777" w:rsidR="00654800" w:rsidRDefault="00000000">
          <w:pPr>
            <w:pStyle w:val="Sadraj2"/>
            <w:tabs>
              <w:tab w:val="right" w:leader="dot" w:pos="9070"/>
            </w:tabs>
          </w:pPr>
          <w:hyperlink w:anchor="__RefHeading___Toc41577_1698615888">
            <w:r>
              <w:rPr>
                <w:rStyle w:val="Indeksnapoveznica"/>
              </w:rPr>
              <w:t>2.6. Stanovništvo s obzirom na potrebu i korištenje pomoći druge osobe pri obavljanju svakodnevnih zadataka</w:t>
            </w:r>
            <w:r>
              <w:rPr>
                <w:rStyle w:val="Indeksnapoveznica"/>
              </w:rPr>
              <w:tab/>
              <w:t>21</w:t>
            </w:r>
          </w:hyperlink>
        </w:p>
        <w:p w14:paraId="3C14ADAE" w14:textId="77777777" w:rsidR="00654800" w:rsidRDefault="00000000">
          <w:pPr>
            <w:pStyle w:val="Sadraj2"/>
            <w:tabs>
              <w:tab w:val="right" w:leader="dot" w:pos="9070"/>
            </w:tabs>
          </w:pPr>
          <w:hyperlink w:anchor="__RefHeading___Toc41579_1698615888">
            <w:r>
              <w:rPr>
                <w:rStyle w:val="Indeksnapoveznica"/>
              </w:rPr>
              <w:t>2.7. Prometna povezanost Općine</w:t>
            </w:r>
            <w:r>
              <w:rPr>
                <w:rStyle w:val="Indeksnapoveznica"/>
              </w:rPr>
              <w:tab/>
              <w:t>24</w:t>
            </w:r>
          </w:hyperlink>
        </w:p>
        <w:p w14:paraId="0057C694" w14:textId="77777777" w:rsidR="00654800" w:rsidRDefault="00000000">
          <w:pPr>
            <w:pStyle w:val="Sadraj2"/>
            <w:tabs>
              <w:tab w:val="right" w:leader="dot" w:pos="9070"/>
            </w:tabs>
          </w:pPr>
          <w:hyperlink w:anchor="__RefHeading___Toc41581_1698615888">
            <w:r>
              <w:rPr>
                <w:rStyle w:val="Indeksnapoveznica"/>
              </w:rPr>
              <w:t>2.8. Društveno – politički pokazatelji na području Općine</w:t>
            </w:r>
            <w:r>
              <w:rPr>
                <w:rStyle w:val="Indeksnapoveznica"/>
              </w:rPr>
              <w:tab/>
              <w:t>25</w:t>
            </w:r>
          </w:hyperlink>
        </w:p>
        <w:p w14:paraId="4269D17D" w14:textId="77777777" w:rsidR="00654800" w:rsidRDefault="00000000">
          <w:pPr>
            <w:pStyle w:val="Sadraj3"/>
            <w:tabs>
              <w:tab w:val="right" w:leader="dot" w:pos="9070"/>
            </w:tabs>
          </w:pPr>
          <w:hyperlink w:anchor="__RefHeading___Toc41583_1698615888">
            <w:r>
              <w:rPr>
                <w:rStyle w:val="Indeksnapoveznica"/>
              </w:rPr>
              <w:t>2.8.1. Sjedišta upravnih tijela</w:t>
            </w:r>
            <w:r>
              <w:rPr>
                <w:rStyle w:val="Indeksnapoveznica"/>
              </w:rPr>
              <w:tab/>
              <w:t>25</w:t>
            </w:r>
          </w:hyperlink>
        </w:p>
        <w:p w14:paraId="70968B50" w14:textId="77777777" w:rsidR="00654800" w:rsidRDefault="00000000">
          <w:pPr>
            <w:pStyle w:val="Sadraj3"/>
            <w:tabs>
              <w:tab w:val="right" w:leader="dot" w:pos="9070"/>
            </w:tabs>
          </w:pPr>
          <w:hyperlink w:anchor="__RefHeading___Toc41585_1698615888">
            <w:r>
              <w:rPr>
                <w:rStyle w:val="Indeksnapoveznica"/>
              </w:rPr>
              <w:t>2.8.2. Zdravstvene ustanove na području Općine</w:t>
            </w:r>
            <w:r>
              <w:rPr>
                <w:rStyle w:val="Indeksnapoveznica"/>
              </w:rPr>
              <w:tab/>
              <w:t>25</w:t>
            </w:r>
          </w:hyperlink>
        </w:p>
        <w:p w14:paraId="5A6B81A9" w14:textId="77777777" w:rsidR="00654800" w:rsidRDefault="00000000">
          <w:pPr>
            <w:pStyle w:val="Sadraj3"/>
            <w:tabs>
              <w:tab w:val="right" w:leader="dot" w:pos="9070"/>
            </w:tabs>
          </w:pPr>
          <w:hyperlink w:anchor="__RefHeading___Toc41587_1698615888">
            <w:r>
              <w:rPr>
                <w:rStyle w:val="Indeksnapoveznica"/>
              </w:rPr>
              <w:t>2.8.3. Odgojno – obrazovne ustanove na području Općine</w:t>
            </w:r>
            <w:r>
              <w:rPr>
                <w:rStyle w:val="Indeksnapoveznica"/>
              </w:rPr>
              <w:tab/>
              <w:t>25</w:t>
            </w:r>
          </w:hyperlink>
        </w:p>
        <w:p w14:paraId="695A0523" w14:textId="77777777" w:rsidR="00654800" w:rsidRDefault="00000000">
          <w:pPr>
            <w:pStyle w:val="Sadraj3"/>
            <w:tabs>
              <w:tab w:val="right" w:leader="dot" w:pos="9070"/>
            </w:tabs>
          </w:pPr>
          <w:hyperlink w:anchor="__RefHeading___Toc41589_1698615888">
            <w:r>
              <w:rPr>
                <w:rStyle w:val="Indeksnapoveznica"/>
              </w:rPr>
              <w:t>2.8.4. Broj domaćinstva na području Općine</w:t>
            </w:r>
            <w:r>
              <w:rPr>
                <w:rStyle w:val="Indeksnapoveznica"/>
              </w:rPr>
              <w:tab/>
              <w:t>25</w:t>
            </w:r>
          </w:hyperlink>
        </w:p>
        <w:p w14:paraId="3D83FA43" w14:textId="77777777" w:rsidR="00654800" w:rsidRDefault="00000000">
          <w:pPr>
            <w:pStyle w:val="Sadraj3"/>
            <w:tabs>
              <w:tab w:val="right" w:leader="dot" w:pos="9070"/>
            </w:tabs>
          </w:pPr>
          <w:hyperlink w:anchor="__RefHeading___Toc41591_1698615888">
            <w:r>
              <w:rPr>
                <w:rStyle w:val="Indeksnapoveznica"/>
              </w:rPr>
              <w:t>2.8.5. Privatna kućanstva prema tipu kućanstva i broju članova</w:t>
            </w:r>
            <w:r>
              <w:rPr>
                <w:rStyle w:val="Indeksnapoveznica"/>
              </w:rPr>
              <w:tab/>
              <w:t>26</w:t>
            </w:r>
          </w:hyperlink>
        </w:p>
        <w:p w14:paraId="0B24C16C" w14:textId="77777777" w:rsidR="00654800" w:rsidRDefault="00000000">
          <w:pPr>
            <w:pStyle w:val="Sadraj3"/>
            <w:tabs>
              <w:tab w:val="right" w:leader="dot" w:pos="9070"/>
            </w:tabs>
          </w:pPr>
          <w:hyperlink w:anchor="__RefHeading___Toc41593_1698615888">
            <w:r>
              <w:rPr>
                <w:rStyle w:val="Indeksnapoveznica"/>
              </w:rPr>
              <w:t>2.8.6. Broj, vrsta (namjena) i starost građevina na području Općine</w:t>
            </w:r>
            <w:r>
              <w:rPr>
                <w:rStyle w:val="Indeksnapoveznica"/>
              </w:rPr>
              <w:tab/>
              <w:t>26</w:t>
            </w:r>
          </w:hyperlink>
        </w:p>
        <w:p w14:paraId="1C1D00FD" w14:textId="77777777" w:rsidR="00654800" w:rsidRDefault="00000000">
          <w:pPr>
            <w:pStyle w:val="Sadraj2"/>
            <w:tabs>
              <w:tab w:val="right" w:leader="dot" w:pos="9070"/>
            </w:tabs>
          </w:pPr>
          <w:hyperlink w:anchor="__RefHeading___Toc41595_1698615888">
            <w:r>
              <w:rPr>
                <w:rStyle w:val="Indeksnapoveznica"/>
              </w:rPr>
              <w:t>2.9. Ekonomsko – gospodarski pokazatelji na području Općine</w:t>
            </w:r>
            <w:r>
              <w:rPr>
                <w:rStyle w:val="Indeksnapoveznica"/>
              </w:rPr>
              <w:tab/>
              <w:t>27</w:t>
            </w:r>
          </w:hyperlink>
        </w:p>
        <w:p w14:paraId="1FBB9898" w14:textId="77777777" w:rsidR="00654800" w:rsidRDefault="00000000">
          <w:pPr>
            <w:pStyle w:val="Sadraj3"/>
            <w:tabs>
              <w:tab w:val="right" w:leader="dot" w:pos="9070"/>
            </w:tabs>
          </w:pPr>
          <w:hyperlink w:anchor="__RefHeading___Toc41597_1698615888">
            <w:r>
              <w:rPr>
                <w:rStyle w:val="Indeksnapoveznica"/>
              </w:rPr>
              <w:t>2.9.1. Broj zaposlenih i mjesta zaposlenja</w:t>
            </w:r>
            <w:r>
              <w:rPr>
                <w:rStyle w:val="Indeksnapoveznica"/>
              </w:rPr>
              <w:tab/>
              <w:t>27</w:t>
            </w:r>
          </w:hyperlink>
        </w:p>
        <w:p w14:paraId="7AD9B8E9" w14:textId="77777777" w:rsidR="00654800" w:rsidRDefault="00000000">
          <w:pPr>
            <w:pStyle w:val="Sadraj3"/>
            <w:tabs>
              <w:tab w:val="right" w:leader="dot" w:pos="9070"/>
            </w:tabs>
          </w:pPr>
          <w:hyperlink w:anchor="__RefHeading___Toc41599_1698615888">
            <w:r>
              <w:rPr>
                <w:rStyle w:val="Indeksnapoveznica"/>
              </w:rPr>
              <w:t>2.9.2. Broj primatelja socijalnih, mirovinskih i sličnih naknada na području Općine</w:t>
            </w:r>
            <w:r>
              <w:rPr>
                <w:rStyle w:val="Indeksnapoveznica"/>
              </w:rPr>
              <w:tab/>
              <w:t>28</w:t>
            </w:r>
          </w:hyperlink>
        </w:p>
        <w:p w14:paraId="0D97BD9B" w14:textId="77777777" w:rsidR="00654800" w:rsidRDefault="00000000">
          <w:pPr>
            <w:pStyle w:val="Sadraj3"/>
            <w:tabs>
              <w:tab w:val="right" w:leader="dot" w:pos="9070"/>
            </w:tabs>
          </w:pPr>
          <w:hyperlink w:anchor="__RefHeading___Toc41601_1698615888">
            <w:r>
              <w:rPr>
                <w:rStyle w:val="Indeksnapoveznica"/>
              </w:rPr>
              <w:t>2.9.3. Proračun Općine</w:t>
            </w:r>
            <w:r>
              <w:rPr>
                <w:rStyle w:val="Indeksnapoveznica"/>
              </w:rPr>
              <w:tab/>
              <w:t>28</w:t>
            </w:r>
          </w:hyperlink>
        </w:p>
        <w:p w14:paraId="115199A3" w14:textId="77777777" w:rsidR="00654800" w:rsidRDefault="00000000">
          <w:pPr>
            <w:pStyle w:val="Sadraj3"/>
            <w:tabs>
              <w:tab w:val="right" w:leader="dot" w:pos="9070"/>
            </w:tabs>
          </w:pPr>
          <w:hyperlink w:anchor="__RefHeading___Toc41603_1698615888">
            <w:r>
              <w:rPr>
                <w:rStyle w:val="Indeksnapoveznica"/>
              </w:rPr>
              <w:t>2.9.4. Gospodarske grane na području Općine</w:t>
            </w:r>
            <w:r>
              <w:rPr>
                <w:rStyle w:val="Indeksnapoveznica"/>
              </w:rPr>
              <w:tab/>
              <w:t>28</w:t>
            </w:r>
          </w:hyperlink>
        </w:p>
        <w:p w14:paraId="027FA9C8" w14:textId="77777777" w:rsidR="00654800" w:rsidRDefault="00000000">
          <w:pPr>
            <w:pStyle w:val="Sadraj3"/>
            <w:tabs>
              <w:tab w:val="right" w:leader="dot" w:pos="9070"/>
            </w:tabs>
          </w:pPr>
          <w:hyperlink w:anchor="__RefHeading___Toc41605_1698615888">
            <w:r>
              <w:rPr>
                <w:rStyle w:val="Indeksnapoveznica"/>
              </w:rPr>
              <w:t>2.9.5. Objekti kritične infrastrukture</w:t>
            </w:r>
            <w:r>
              <w:rPr>
                <w:rStyle w:val="Indeksnapoveznica"/>
              </w:rPr>
              <w:tab/>
              <w:t>31</w:t>
            </w:r>
          </w:hyperlink>
        </w:p>
        <w:p w14:paraId="76A10D88" w14:textId="77777777" w:rsidR="00654800" w:rsidRDefault="00000000">
          <w:pPr>
            <w:pStyle w:val="Sadraj2"/>
            <w:tabs>
              <w:tab w:val="right" w:leader="dot" w:pos="9070"/>
            </w:tabs>
          </w:pPr>
          <w:hyperlink w:anchor="__RefHeading___Toc41607_1698615888">
            <w:r>
              <w:rPr>
                <w:rStyle w:val="Indeksnapoveznica"/>
              </w:rPr>
              <w:t>2.10. Prirodno – kulturni pokazatelji na području Općine</w:t>
            </w:r>
            <w:r>
              <w:rPr>
                <w:rStyle w:val="Indeksnapoveznica"/>
              </w:rPr>
              <w:tab/>
              <w:t>34</w:t>
            </w:r>
          </w:hyperlink>
        </w:p>
        <w:p w14:paraId="1B911D3C" w14:textId="77777777" w:rsidR="00654800" w:rsidRDefault="00000000">
          <w:pPr>
            <w:pStyle w:val="Sadraj3"/>
            <w:tabs>
              <w:tab w:val="right" w:leader="dot" w:pos="9070"/>
            </w:tabs>
          </w:pPr>
          <w:hyperlink w:anchor="__RefHeading___Toc41609_1698615888">
            <w:r>
              <w:rPr>
                <w:rStyle w:val="Indeksnapoveznica"/>
              </w:rPr>
              <w:t>2.10.1. Prirodna baština</w:t>
            </w:r>
            <w:r>
              <w:rPr>
                <w:rStyle w:val="Indeksnapoveznica"/>
              </w:rPr>
              <w:tab/>
              <w:t>34</w:t>
            </w:r>
          </w:hyperlink>
        </w:p>
        <w:p w14:paraId="291B56E6" w14:textId="77777777" w:rsidR="00654800" w:rsidRDefault="00000000">
          <w:pPr>
            <w:pStyle w:val="Sadraj3"/>
            <w:tabs>
              <w:tab w:val="right" w:leader="dot" w:pos="9070"/>
            </w:tabs>
          </w:pPr>
          <w:hyperlink w:anchor="__RefHeading___Toc41611_1698615888">
            <w:r>
              <w:rPr>
                <w:rStyle w:val="Indeksnapoveznica"/>
              </w:rPr>
              <w:t>2.10.2. Kulturna baština</w:t>
            </w:r>
            <w:r>
              <w:rPr>
                <w:rStyle w:val="Indeksnapoveznica"/>
              </w:rPr>
              <w:tab/>
              <w:t>35</w:t>
            </w:r>
          </w:hyperlink>
        </w:p>
        <w:p w14:paraId="18E16FB4" w14:textId="77777777" w:rsidR="00654800" w:rsidRDefault="00000000">
          <w:pPr>
            <w:pStyle w:val="Sadraj2"/>
            <w:tabs>
              <w:tab w:val="right" w:leader="dot" w:pos="9070"/>
            </w:tabs>
          </w:pPr>
          <w:hyperlink w:anchor="__RefHeading___Toc41613_1698615888">
            <w:r>
              <w:rPr>
                <w:rStyle w:val="Indeksnapoveznica"/>
              </w:rPr>
              <w:t>2.11. Povijesni pokazatelji na području Općine</w:t>
            </w:r>
            <w:r>
              <w:rPr>
                <w:rStyle w:val="Indeksnapoveznica"/>
              </w:rPr>
              <w:tab/>
              <w:t>36</w:t>
            </w:r>
          </w:hyperlink>
        </w:p>
        <w:p w14:paraId="1B86FE12" w14:textId="77777777" w:rsidR="00654800" w:rsidRDefault="00000000">
          <w:pPr>
            <w:pStyle w:val="Sadraj3"/>
            <w:tabs>
              <w:tab w:val="right" w:leader="dot" w:pos="9070"/>
            </w:tabs>
          </w:pPr>
          <w:hyperlink w:anchor="__RefHeading___Toc41615_1698615888">
            <w:r>
              <w:rPr>
                <w:rStyle w:val="Indeksnapoveznica"/>
              </w:rPr>
              <w:t>2.11.1. Prijašnji događaji</w:t>
            </w:r>
            <w:r>
              <w:rPr>
                <w:rStyle w:val="Indeksnapoveznica"/>
              </w:rPr>
              <w:tab/>
              <w:t>36</w:t>
            </w:r>
          </w:hyperlink>
        </w:p>
        <w:p w14:paraId="24CDBC6D" w14:textId="77777777" w:rsidR="00654800" w:rsidRDefault="00000000">
          <w:pPr>
            <w:pStyle w:val="Sadraj3"/>
            <w:tabs>
              <w:tab w:val="right" w:leader="dot" w:pos="9070"/>
            </w:tabs>
          </w:pPr>
          <w:hyperlink w:anchor="__RefHeading___Toc41617_1698615888">
            <w:r>
              <w:rPr>
                <w:rStyle w:val="Indeksnapoveznica"/>
              </w:rPr>
              <w:t>2.11.2. Štete uslijed prijašnjih događaja</w:t>
            </w:r>
            <w:r>
              <w:rPr>
                <w:rStyle w:val="Indeksnapoveznica"/>
              </w:rPr>
              <w:tab/>
              <w:t>37</w:t>
            </w:r>
          </w:hyperlink>
        </w:p>
        <w:p w14:paraId="03C26ACE" w14:textId="77777777" w:rsidR="00654800" w:rsidRDefault="00000000">
          <w:pPr>
            <w:pStyle w:val="Sadraj3"/>
            <w:tabs>
              <w:tab w:val="right" w:leader="dot" w:pos="9070"/>
            </w:tabs>
          </w:pPr>
          <w:hyperlink w:anchor="__RefHeading___Toc41619_1698615888">
            <w:r>
              <w:rPr>
                <w:rStyle w:val="Indeksnapoveznica"/>
              </w:rPr>
              <w:t>2.11.3. Uvedene mjere nakon događaja koji su uzrokovali štetu</w:t>
            </w:r>
            <w:r>
              <w:rPr>
                <w:rStyle w:val="Indeksnapoveznica"/>
              </w:rPr>
              <w:tab/>
              <w:t>37</w:t>
            </w:r>
          </w:hyperlink>
        </w:p>
        <w:p w14:paraId="54882612" w14:textId="77777777" w:rsidR="00654800" w:rsidRDefault="00000000">
          <w:pPr>
            <w:pStyle w:val="Sadraj2"/>
            <w:tabs>
              <w:tab w:val="right" w:leader="dot" w:pos="9070"/>
            </w:tabs>
          </w:pPr>
          <w:hyperlink w:anchor="__RefHeading___Toc41621_1698615888">
            <w:r>
              <w:rPr>
                <w:rStyle w:val="Indeksnapoveznica"/>
              </w:rPr>
              <w:t>2.12. Pokazatelji operativne sposobnosti na području Općine</w:t>
            </w:r>
            <w:r>
              <w:rPr>
                <w:rStyle w:val="Indeksnapoveznica"/>
              </w:rPr>
              <w:tab/>
              <w:t>37</w:t>
            </w:r>
          </w:hyperlink>
        </w:p>
        <w:p w14:paraId="06295417" w14:textId="77777777" w:rsidR="00654800" w:rsidRDefault="00000000">
          <w:pPr>
            <w:pStyle w:val="Sadraj3"/>
            <w:tabs>
              <w:tab w:val="right" w:leader="dot" w:pos="9070"/>
            </w:tabs>
          </w:pPr>
          <w:hyperlink w:anchor="__RefHeading___Toc41623_1698615888">
            <w:r>
              <w:rPr>
                <w:rStyle w:val="Indeksnapoveznica"/>
              </w:rPr>
              <w:t>2.12.1. Popis operativnih snaga koje djeluju na području Općine</w:t>
            </w:r>
            <w:r>
              <w:rPr>
                <w:rStyle w:val="Indeksnapoveznica"/>
              </w:rPr>
              <w:tab/>
              <w:t>38</w:t>
            </w:r>
          </w:hyperlink>
        </w:p>
        <w:p w14:paraId="7A8B97C5" w14:textId="77777777" w:rsidR="00654800" w:rsidRDefault="00000000">
          <w:pPr>
            <w:pStyle w:val="Sadraj1"/>
            <w:tabs>
              <w:tab w:val="clear" w:pos="9062"/>
              <w:tab w:val="right" w:leader="dot" w:pos="9070"/>
            </w:tabs>
          </w:pPr>
          <w:hyperlink w:anchor="__RefHeading___Toc41625_1698615888">
            <w:r>
              <w:rPr>
                <w:rStyle w:val="Indeksnapoveznica"/>
              </w:rPr>
              <w:t>3. IDENTIFIKACIJA PRIJETNJI I RIZIKA NA PODRUČJU OPĆINE</w:t>
            </w:r>
            <w:r>
              <w:rPr>
                <w:rStyle w:val="Indeksnapoveznica"/>
              </w:rPr>
              <w:tab/>
              <w:t>39</w:t>
            </w:r>
          </w:hyperlink>
        </w:p>
        <w:p w14:paraId="584A6138" w14:textId="77777777" w:rsidR="00654800" w:rsidRDefault="00000000">
          <w:pPr>
            <w:pStyle w:val="Sadraj2"/>
            <w:tabs>
              <w:tab w:val="right" w:leader="dot" w:pos="9070"/>
            </w:tabs>
          </w:pPr>
          <w:hyperlink w:anchor="__RefHeading___Toc41627_1698615888">
            <w:r>
              <w:rPr>
                <w:rStyle w:val="Indeksnapoveznica"/>
              </w:rPr>
              <w:t>3.1. Popis identificiranih prijetnji i rizika na području Općine</w:t>
            </w:r>
            <w:r>
              <w:rPr>
                <w:rStyle w:val="Indeksnapoveznica"/>
              </w:rPr>
              <w:tab/>
              <w:t>39</w:t>
            </w:r>
          </w:hyperlink>
        </w:p>
        <w:p w14:paraId="3880768A" w14:textId="77777777" w:rsidR="00654800" w:rsidRDefault="00000000">
          <w:pPr>
            <w:pStyle w:val="Sadraj2"/>
            <w:tabs>
              <w:tab w:val="right" w:leader="dot" w:pos="9070"/>
            </w:tabs>
          </w:pPr>
          <w:hyperlink w:anchor="__RefHeading___Toc41629_1698615888">
            <w:r>
              <w:rPr>
                <w:rStyle w:val="Indeksnapoveznica"/>
              </w:rPr>
              <w:t>3.2. Odabrani rizici te razlozi odabira rizika na području Općine</w:t>
            </w:r>
            <w:r>
              <w:rPr>
                <w:rStyle w:val="Indeksnapoveznica"/>
              </w:rPr>
              <w:tab/>
              <w:t>46</w:t>
            </w:r>
          </w:hyperlink>
        </w:p>
        <w:p w14:paraId="335053C4" w14:textId="77777777" w:rsidR="00654800" w:rsidRDefault="00000000">
          <w:pPr>
            <w:pStyle w:val="Sadraj2"/>
            <w:tabs>
              <w:tab w:val="right" w:leader="dot" w:pos="9070"/>
            </w:tabs>
          </w:pPr>
          <w:hyperlink w:anchor="__RefHeading___Toc41631_1698615888">
            <w:r>
              <w:rPr>
                <w:rStyle w:val="Indeksnapoveznica"/>
              </w:rPr>
              <w:t>3.3. Kartografski prikaz</w:t>
            </w:r>
            <w:r>
              <w:rPr>
                <w:rStyle w:val="Indeksnapoveznica"/>
              </w:rPr>
              <w:tab/>
              <w:t>46</w:t>
            </w:r>
          </w:hyperlink>
        </w:p>
        <w:p w14:paraId="2BAA528E" w14:textId="77777777" w:rsidR="00654800" w:rsidRDefault="00000000">
          <w:pPr>
            <w:pStyle w:val="Sadraj3"/>
            <w:tabs>
              <w:tab w:val="right" w:leader="dot" w:pos="9070"/>
            </w:tabs>
          </w:pPr>
          <w:hyperlink w:anchor="__RefHeading___Toc41633_1698615888">
            <w:r>
              <w:rPr>
                <w:rStyle w:val="Indeksnapoveznica"/>
              </w:rPr>
              <w:t>3.3.1. Karte prijetnji</w:t>
            </w:r>
            <w:r>
              <w:rPr>
                <w:rStyle w:val="Indeksnapoveznica"/>
              </w:rPr>
              <w:tab/>
              <w:t>46</w:t>
            </w:r>
          </w:hyperlink>
        </w:p>
        <w:p w14:paraId="402DEEF2" w14:textId="77777777" w:rsidR="00654800" w:rsidRDefault="00000000">
          <w:pPr>
            <w:pStyle w:val="Sadraj3"/>
            <w:tabs>
              <w:tab w:val="right" w:leader="dot" w:pos="9070"/>
            </w:tabs>
          </w:pPr>
          <w:hyperlink w:anchor="__RefHeading___Toc41635_1698615888">
            <w:r>
              <w:rPr>
                <w:rStyle w:val="Indeksnapoveznica"/>
              </w:rPr>
              <w:t>3.3.2. Karte rizika</w:t>
            </w:r>
            <w:r>
              <w:rPr>
                <w:rStyle w:val="Indeksnapoveznica"/>
              </w:rPr>
              <w:tab/>
              <w:t>46</w:t>
            </w:r>
          </w:hyperlink>
        </w:p>
        <w:p w14:paraId="3D34A031" w14:textId="77777777" w:rsidR="00654800" w:rsidRDefault="00000000">
          <w:pPr>
            <w:pStyle w:val="Sadraj3"/>
            <w:tabs>
              <w:tab w:val="right" w:leader="dot" w:pos="9070"/>
            </w:tabs>
          </w:pPr>
          <w:hyperlink w:anchor="__RefHeading___Toc41637_1698615888">
            <w:r>
              <w:rPr>
                <w:rStyle w:val="Indeksnapoveznica"/>
              </w:rPr>
              <w:t>3.3.3. Kartografski prikaz rizika i prijetnji na području Općine</w:t>
            </w:r>
            <w:r>
              <w:rPr>
                <w:rStyle w:val="Indeksnapoveznica"/>
              </w:rPr>
              <w:tab/>
              <w:t>47</w:t>
            </w:r>
          </w:hyperlink>
        </w:p>
        <w:p w14:paraId="26F24F52" w14:textId="77777777" w:rsidR="00654800" w:rsidRDefault="00000000">
          <w:pPr>
            <w:pStyle w:val="Sadraj1"/>
            <w:tabs>
              <w:tab w:val="clear" w:pos="9062"/>
              <w:tab w:val="right" w:leader="dot" w:pos="9070"/>
            </w:tabs>
          </w:pPr>
          <w:hyperlink w:anchor="__RefHeading___Toc41639_1698615888">
            <w:r>
              <w:rPr>
                <w:rStyle w:val="Indeksnapoveznica"/>
              </w:rPr>
              <w:t>4. KRITERIJI ZA PROCJENU UTJECAJA NA KATEGORIJE DRUŠTVENE VRIJEDNOSTI</w:t>
            </w:r>
            <w:r>
              <w:rPr>
                <w:rStyle w:val="Indeksnapoveznica"/>
              </w:rPr>
              <w:tab/>
              <w:t>47</w:t>
            </w:r>
          </w:hyperlink>
        </w:p>
        <w:p w14:paraId="38D9B643" w14:textId="77777777" w:rsidR="00654800" w:rsidRDefault="00000000">
          <w:pPr>
            <w:pStyle w:val="Sadraj2"/>
            <w:tabs>
              <w:tab w:val="right" w:leader="dot" w:pos="9070"/>
            </w:tabs>
          </w:pPr>
          <w:hyperlink w:anchor="__RefHeading___Toc41641_1698615888">
            <w:r>
              <w:rPr>
                <w:rStyle w:val="Indeksnapoveznica"/>
              </w:rPr>
              <w:t>4.1. Život i zdravlje ljudi</w:t>
            </w:r>
            <w:r>
              <w:rPr>
                <w:rStyle w:val="Indeksnapoveznica"/>
              </w:rPr>
              <w:tab/>
              <w:t>47</w:t>
            </w:r>
          </w:hyperlink>
        </w:p>
        <w:p w14:paraId="1331E808" w14:textId="77777777" w:rsidR="00654800" w:rsidRDefault="00000000">
          <w:pPr>
            <w:pStyle w:val="Sadraj2"/>
            <w:tabs>
              <w:tab w:val="right" w:leader="dot" w:pos="9070"/>
            </w:tabs>
          </w:pPr>
          <w:hyperlink w:anchor="__RefHeading___Toc41643_1698615888">
            <w:r>
              <w:rPr>
                <w:rStyle w:val="Indeksnapoveznica"/>
              </w:rPr>
              <w:t>4.2. Gospodarstvo</w:t>
            </w:r>
            <w:r>
              <w:rPr>
                <w:rStyle w:val="Indeksnapoveznica"/>
              </w:rPr>
              <w:tab/>
              <w:t>47</w:t>
            </w:r>
          </w:hyperlink>
        </w:p>
        <w:p w14:paraId="7C9F3D84" w14:textId="77777777" w:rsidR="00654800" w:rsidRDefault="00000000">
          <w:pPr>
            <w:pStyle w:val="Sadraj2"/>
            <w:tabs>
              <w:tab w:val="right" w:leader="dot" w:pos="9070"/>
            </w:tabs>
          </w:pPr>
          <w:hyperlink w:anchor="__RefHeading___Toc41645_1698615888">
            <w:r>
              <w:rPr>
                <w:rStyle w:val="Indeksnapoveznica"/>
              </w:rPr>
              <w:t>4.3. Društvena stabilnost i politika</w:t>
            </w:r>
            <w:r>
              <w:rPr>
                <w:rStyle w:val="Indeksnapoveznica"/>
              </w:rPr>
              <w:tab/>
              <w:t>48</w:t>
            </w:r>
          </w:hyperlink>
        </w:p>
        <w:p w14:paraId="0407DD27" w14:textId="77777777" w:rsidR="00654800" w:rsidRDefault="00000000">
          <w:pPr>
            <w:pStyle w:val="Sadraj1"/>
            <w:tabs>
              <w:tab w:val="clear" w:pos="9062"/>
              <w:tab w:val="right" w:leader="dot" w:pos="9070"/>
            </w:tabs>
          </w:pPr>
          <w:hyperlink w:anchor="__RefHeading___Toc41647_1698615888">
            <w:r>
              <w:rPr>
                <w:rStyle w:val="Indeksnapoveznica"/>
              </w:rPr>
              <w:t>5. VJEROJATNOST POJAVE PRIJETNJE - RIZIKA</w:t>
            </w:r>
            <w:r>
              <w:rPr>
                <w:rStyle w:val="Indeksnapoveznica"/>
              </w:rPr>
              <w:tab/>
              <w:t>49</w:t>
            </w:r>
          </w:hyperlink>
        </w:p>
        <w:p w14:paraId="3CBBDFBC" w14:textId="77777777" w:rsidR="00654800" w:rsidRDefault="00000000">
          <w:pPr>
            <w:pStyle w:val="Sadraj1"/>
            <w:tabs>
              <w:tab w:val="clear" w:pos="9062"/>
              <w:tab w:val="right" w:leader="dot" w:pos="9070"/>
            </w:tabs>
          </w:pPr>
          <w:hyperlink w:anchor="__RefHeading___Toc41649_1698615888">
            <w:r>
              <w:rPr>
                <w:rStyle w:val="Indeksnapoveznica"/>
              </w:rPr>
              <w:t>6. SCENARIJI NA PODRUČJU OPĆINE</w:t>
            </w:r>
            <w:r>
              <w:rPr>
                <w:rStyle w:val="Indeksnapoveznica"/>
              </w:rPr>
              <w:tab/>
              <w:t>50</w:t>
            </w:r>
          </w:hyperlink>
        </w:p>
        <w:p w14:paraId="0E82FC7A" w14:textId="77777777" w:rsidR="00654800" w:rsidRDefault="00000000">
          <w:pPr>
            <w:pStyle w:val="Sadraj2"/>
            <w:tabs>
              <w:tab w:val="right" w:leader="dot" w:pos="9070"/>
            </w:tabs>
          </w:pPr>
          <w:hyperlink w:anchor="__RefHeading___Toc41651_1698615888">
            <w:r>
              <w:rPr>
                <w:rStyle w:val="Indeksnapoveznica"/>
              </w:rPr>
              <w:t>6.1. RIZIK - Epidemije i pandemije</w:t>
            </w:r>
            <w:r>
              <w:rPr>
                <w:rStyle w:val="Indeksnapoveznica"/>
              </w:rPr>
              <w:tab/>
              <w:t>51</w:t>
            </w:r>
          </w:hyperlink>
        </w:p>
        <w:p w14:paraId="521C8B3E" w14:textId="77777777" w:rsidR="00654800" w:rsidRDefault="00000000">
          <w:pPr>
            <w:pStyle w:val="Sadraj3"/>
            <w:tabs>
              <w:tab w:val="right" w:leader="dot" w:pos="9070"/>
            </w:tabs>
          </w:pPr>
          <w:hyperlink w:anchor="__RefHeading___Toc41653_1698615888">
            <w:r>
              <w:rPr>
                <w:rStyle w:val="Indeksnapoveznica"/>
              </w:rPr>
              <w:t>6.1.1. NAZIV SCENARIJA - Epidemija influence na području Općine te pojava epidemije novog virusa</w:t>
            </w:r>
            <w:r>
              <w:rPr>
                <w:rStyle w:val="Indeksnapoveznica"/>
              </w:rPr>
              <w:tab/>
              <w:t>51</w:t>
            </w:r>
          </w:hyperlink>
        </w:p>
        <w:p w14:paraId="2C16A8D5" w14:textId="77777777" w:rsidR="00654800" w:rsidRDefault="00000000">
          <w:pPr>
            <w:pStyle w:val="Sadraj3"/>
            <w:tabs>
              <w:tab w:val="right" w:leader="dot" w:pos="9070"/>
            </w:tabs>
          </w:pPr>
          <w:hyperlink w:anchor="__RefHeading___Toc41655_1698615888">
            <w:r>
              <w:rPr>
                <w:rStyle w:val="Indeksnapoveznica"/>
              </w:rPr>
              <w:t>6.1.2. Uvod – Epidemije i pandemije</w:t>
            </w:r>
            <w:r>
              <w:rPr>
                <w:rStyle w:val="Indeksnapoveznica"/>
              </w:rPr>
              <w:tab/>
              <w:t>51</w:t>
            </w:r>
          </w:hyperlink>
        </w:p>
        <w:p w14:paraId="7C57CF03" w14:textId="77777777" w:rsidR="00654800" w:rsidRDefault="00000000">
          <w:pPr>
            <w:pStyle w:val="Sadraj3"/>
            <w:tabs>
              <w:tab w:val="right" w:leader="dot" w:pos="9070"/>
            </w:tabs>
          </w:pPr>
          <w:hyperlink w:anchor="__RefHeading___Toc41657_1698615888">
            <w:r>
              <w:rPr>
                <w:rStyle w:val="Indeksnapoveznica"/>
              </w:rPr>
              <w:t>6.1.3. Prikaz utjecaja epidemija i pandemija na kritičnu infrastrukturu (KI)</w:t>
            </w:r>
            <w:r>
              <w:rPr>
                <w:rStyle w:val="Indeksnapoveznica"/>
              </w:rPr>
              <w:tab/>
              <w:t>53</w:t>
            </w:r>
          </w:hyperlink>
        </w:p>
        <w:p w14:paraId="4FADABE9" w14:textId="77777777" w:rsidR="00654800" w:rsidRDefault="00000000">
          <w:pPr>
            <w:pStyle w:val="Sadraj3"/>
            <w:tabs>
              <w:tab w:val="right" w:leader="dot" w:pos="9070"/>
            </w:tabs>
          </w:pPr>
          <w:hyperlink w:anchor="__RefHeading___Toc41659_1698615888">
            <w:r>
              <w:rPr>
                <w:rStyle w:val="Indeksnapoveznica"/>
              </w:rPr>
              <w:t>6.1.4. Kontekst – Epidemije i pandemije</w:t>
            </w:r>
            <w:r>
              <w:rPr>
                <w:rStyle w:val="Indeksnapoveznica"/>
              </w:rPr>
              <w:tab/>
              <w:t>53</w:t>
            </w:r>
          </w:hyperlink>
        </w:p>
        <w:p w14:paraId="54A8F35E" w14:textId="77777777" w:rsidR="00654800" w:rsidRDefault="00000000">
          <w:pPr>
            <w:pStyle w:val="Sadraj3"/>
            <w:tabs>
              <w:tab w:val="right" w:leader="dot" w:pos="9070"/>
            </w:tabs>
          </w:pPr>
          <w:hyperlink w:anchor="__RefHeading___Toc41661_1698615888">
            <w:r>
              <w:rPr>
                <w:rStyle w:val="Indeksnapoveznica"/>
              </w:rPr>
              <w:t>6.1.5. Uzrok epidemije na području Općine</w:t>
            </w:r>
            <w:r>
              <w:rPr>
                <w:rStyle w:val="Indeksnapoveznica"/>
              </w:rPr>
              <w:tab/>
              <w:t>55</w:t>
            </w:r>
          </w:hyperlink>
        </w:p>
        <w:p w14:paraId="708D424D" w14:textId="77777777" w:rsidR="00654800" w:rsidRDefault="00000000">
          <w:pPr>
            <w:pStyle w:val="Sadraj4"/>
            <w:tabs>
              <w:tab w:val="right" w:leader="dot" w:pos="9070"/>
            </w:tabs>
          </w:pPr>
          <w:hyperlink w:anchor="__RefHeading___Toc41663_1698615888">
            <w:r>
              <w:rPr>
                <w:rStyle w:val="Indeksnapoveznica"/>
              </w:rPr>
              <w:t>6.1.5.1. Razvoj događaja koji prethodi velikoj nesreći uslijed epidemije</w:t>
            </w:r>
            <w:r>
              <w:rPr>
                <w:rStyle w:val="Indeksnapoveznica"/>
              </w:rPr>
              <w:tab/>
              <w:t>56</w:t>
            </w:r>
          </w:hyperlink>
        </w:p>
        <w:p w14:paraId="7635660D" w14:textId="77777777" w:rsidR="00654800" w:rsidRDefault="00000000">
          <w:pPr>
            <w:pStyle w:val="Sadraj4"/>
            <w:tabs>
              <w:tab w:val="right" w:leader="dot" w:pos="9070"/>
            </w:tabs>
          </w:pPr>
          <w:hyperlink w:anchor="__RefHeading___Toc41665_1698615888">
            <w:r>
              <w:rPr>
                <w:rStyle w:val="Indeksnapoveznica"/>
              </w:rPr>
              <w:t>6.1.5.2. Okidač koji je uzrokovao veliku nesreću uslijed epidemije</w:t>
            </w:r>
            <w:r>
              <w:rPr>
                <w:rStyle w:val="Indeksnapoveznica"/>
              </w:rPr>
              <w:tab/>
              <w:t>58</w:t>
            </w:r>
          </w:hyperlink>
        </w:p>
        <w:p w14:paraId="7998F815" w14:textId="77777777" w:rsidR="00654800" w:rsidRDefault="00000000">
          <w:pPr>
            <w:pStyle w:val="Sadraj3"/>
            <w:tabs>
              <w:tab w:val="right" w:leader="dot" w:pos="9070"/>
            </w:tabs>
          </w:pPr>
          <w:hyperlink w:anchor="__RefHeading___Toc41667_1698615888">
            <w:r>
              <w:rPr>
                <w:rStyle w:val="Indeksnapoveznica"/>
              </w:rPr>
              <w:t>6.1.6. Događaj s najgorim mogućim posljedicama – Epidemije i pandemije</w:t>
            </w:r>
            <w:r>
              <w:rPr>
                <w:rStyle w:val="Indeksnapoveznica"/>
              </w:rPr>
              <w:tab/>
              <w:t>58</w:t>
            </w:r>
          </w:hyperlink>
        </w:p>
        <w:p w14:paraId="7C72251A" w14:textId="77777777" w:rsidR="00654800" w:rsidRDefault="00000000">
          <w:pPr>
            <w:pStyle w:val="Sadraj4"/>
            <w:tabs>
              <w:tab w:val="right" w:leader="dot" w:pos="9070"/>
            </w:tabs>
          </w:pPr>
          <w:hyperlink w:anchor="__RefHeading___Toc41669_1698615888">
            <w:r>
              <w:rPr>
                <w:rStyle w:val="Indeksnapoveznica"/>
              </w:rPr>
              <w:t>6.1.6.1. Procjena posljedica događaja s najgorim mogućim posljedicama uslijed epidemije na život i zdravlje ljudi</w:t>
            </w:r>
            <w:r>
              <w:rPr>
                <w:rStyle w:val="Indeksnapoveznica"/>
              </w:rPr>
              <w:tab/>
              <w:t>59</w:t>
            </w:r>
          </w:hyperlink>
        </w:p>
        <w:p w14:paraId="420650CE" w14:textId="77777777" w:rsidR="00654800" w:rsidRDefault="00000000">
          <w:pPr>
            <w:pStyle w:val="Sadraj4"/>
            <w:tabs>
              <w:tab w:val="right" w:leader="dot" w:pos="9070"/>
            </w:tabs>
          </w:pPr>
          <w:hyperlink w:anchor="__RefHeading___Toc41671_1698615888">
            <w:r>
              <w:rPr>
                <w:rStyle w:val="Indeksnapoveznica"/>
              </w:rPr>
              <w:t>6.1.6.2. Procjena posljedica događaja s najgorim mogućim posljedicama uslijed epidemije na gospodarstvo</w:t>
            </w:r>
            <w:r>
              <w:rPr>
                <w:rStyle w:val="Indeksnapoveznica"/>
              </w:rPr>
              <w:tab/>
              <w:t>59</w:t>
            </w:r>
          </w:hyperlink>
        </w:p>
        <w:p w14:paraId="0756BA25" w14:textId="77777777" w:rsidR="00654800" w:rsidRDefault="00000000">
          <w:pPr>
            <w:pStyle w:val="Sadraj4"/>
            <w:tabs>
              <w:tab w:val="right" w:leader="dot" w:pos="9070"/>
            </w:tabs>
          </w:pPr>
          <w:hyperlink w:anchor="__RefHeading___Toc41673_1698615888">
            <w:r>
              <w:rPr>
                <w:rStyle w:val="Indeksnapoveznica"/>
              </w:rPr>
              <w:t>6.1.6.3. Procjena posljedica događaja s najgorim mogućim posljedicama uslijed epidemije na društvenu stabilnost i politiku</w:t>
            </w:r>
            <w:r>
              <w:rPr>
                <w:rStyle w:val="Indeksnapoveznica"/>
              </w:rPr>
              <w:tab/>
              <w:t>60</w:t>
            </w:r>
          </w:hyperlink>
        </w:p>
        <w:p w14:paraId="252FBF9C" w14:textId="77777777" w:rsidR="00654800" w:rsidRDefault="00000000">
          <w:pPr>
            <w:pStyle w:val="Sadraj4"/>
            <w:tabs>
              <w:tab w:val="right" w:leader="dot" w:pos="9070"/>
            </w:tabs>
          </w:pPr>
          <w:hyperlink w:anchor="__RefHeading___Toc41675_1698615888">
            <w:r>
              <w:rPr>
                <w:rStyle w:val="Indeksnapoveznica"/>
              </w:rPr>
              <w:t>6.1.6.4. Vjerojatnost pojave događaja s najgorim mogućim posljedicama uslijed epidemije</w:t>
            </w:r>
            <w:r>
              <w:rPr>
                <w:rStyle w:val="Indeksnapoveznica"/>
              </w:rPr>
              <w:tab/>
              <w:t>60</w:t>
            </w:r>
          </w:hyperlink>
        </w:p>
        <w:p w14:paraId="33D696EB" w14:textId="77777777" w:rsidR="00654800" w:rsidRDefault="00000000">
          <w:pPr>
            <w:pStyle w:val="Sadraj3"/>
            <w:tabs>
              <w:tab w:val="right" w:leader="dot" w:pos="9070"/>
            </w:tabs>
          </w:pPr>
          <w:hyperlink w:anchor="__RefHeading___Toc41677_1698615888">
            <w:r>
              <w:rPr>
                <w:rStyle w:val="Indeksnapoveznica"/>
              </w:rPr>
              <w:t>6.1.7. Matrica ukupnog rizika – Epidemije i pandemije</w:t>
            </w:r>
            <w:r>
              <w:rPr>
                <w:rStyle w:val="Indeksnapoveznica"/>
              </w:rPr>
              <w:tab/>
              <w:t>61</w:t>
            </w:r>
          </w:hyperlink>
        </w:p>
        <w:p w14:paraId="4A6887A4" w14:textId="77777777" w:rsidR="00654800" w:rsidRDefault="00000000">
          <w:pPr>
            <w:pStyle w:val="Sadraj3"/>
            <w:tabs>
              <w:tab w:val="right" w:leader="dot" w:pos="9070"/>
            </w:tabs>
          </w:pPr>
          <w:hyperlink w:anchor="__RefHeading___Toc41679_1698615888">
            <w:r>
              <w:rPr>
                <w:rStyle w:val="Indeksnapoveznica"/>
              </w:rPr>
              <w:t>6.1.8. Izvor podataka</w:t>
            </w:r>
            <w:r>
              <w:rPr>
                <w:rStyle w:val="Indeksnapoveznica"/>
              </w:rPr>
              <w:tab/>
              <w:t>61</w:t>
            </w:r>
          </w:hyperlink>
        </w:p>
        <w:p w14:paraId="2728895A" w14:textId="77777777" w:rsidR="00654800" w:rsidRDefault="00000000">
          <w:pPr>
            <w:pStyle w:val="Sadraj2"/>
            <w:tabs>
              <w:tab w:val="right" w:leader="dot" w:pos="9070"/>
            </w:tabs>
          </w:pPr>
          <w:hyperlink w:anchor="__RefHeading___Toc41681_1698615888">
            <w:r>
              <w:rPr>
                <w:rStyle w:val="Indeksnapoveznica"/>
              </w:rPr>
              <w:t>6.2. RIZIK – Ekstremne vremenske pojave - Ekstremne temperature</w:t>
            </w:r>
            <w:r>
              <w:rPr>
                <w:rStyle w:val="Indeksnapoveznica"/>
              </w:rPr>
              <w:tab/>
              <w:t>62</w:t>
            </w:r>
          </w:hyperlink>
        </w:p>
        <w:p w14:paraId="592A1550" w14:textId="77777777" w:rsidR="00654800" w:rsidRDefault="00000000">
          <w:pPr>
            <w:pStyle w:val="Sadraj3"/>
            <w:tabs>
              <w:tab w:val="right" w:leader="dot" w:pos="9070"/>
            </w:tabs>
          </w:pPr>
          <w:hyperlink w:anchor="__RefHeading___Toc41683_1698615888">
            <w:r>
              <w:rPr>
                <w:rStyle w:val="Indeksnapoveznica"/>
              </w:rPr>
              <w:t>6.2.1. NAZIV SCENARIJA – Pojava toplinskog vala na području Općine</w:t>
            </w:r>
            <w:r>
              <w:rPr>
                <w:rStyle w:val="Indeksnapoveznica"/>
              </w:rPr>
              <w:tab/>
              <w:t>62</w:t>
            </w:r>
          </w:hyperlink>
        </w:p>
        <w:p w14:paraId="3E80932D" w14:textId="77777777" w:rsidR="00654800" w:rsidRDefault="00000000">
          <w:pPr>
            <w:pStyle w:val="Sadraj3"/>
            <w:tabs>
              <w:tab w:val="right" w:leader="dot" w:pos="9070"/>
            </w:tabs>
          </w:pPr>
          <w:hyperlink w:anchor="__RefHeading___Toc41685_1698615888">
            <w:r>
              <w:rPr>
                <w:rStyle w:val="Indeksnapoveznica"/>
              </w:rPr>
              <w:t>6.2.2. Uvod – Ekstremne temperature</w:t>
            </w:r>
            <w:r>
              <w:rPr>
                <w:rStyle w:val="Indeksnapoveznica"/>
              </w:rPr>
              <w:tab/>
              <w:t>62</w:t>
            </w:r>
          </w:hyperlink>
        </w:p>
        <w:p w14:paraId="659AFB83" w14:textId="77777777" w:rsidR="00654800" w:rsidRDefault="00000000">
          <w:pPr>
            <w:pStyle w:val="Sadraj3"/>
            <w:tabs>
              <w:tab w:val="right" w:leader="dot" w:pos="9070"/>
            </w:tabs>
          </w:pPr>
          <w:hyperlink w:anchor="__RefHeading___Toc41687_1698615888">
            <w:r>
              <w:rPr>
                <w:rStyle w:val="Indeksnapoveznica"/>
              </w:rPr>
              <w:t>6.2.3. Prikaz utjecaja ekstremnih temperatura na kritičnu infrastrukturu (KI)</w:t>
            </w:r>
            <w:r>
              <w:rPr>
                <w:rStyle w:val="Indeksnapoveznica"/>
              </w:rPr>
              <w:tab/>
              <w:t>62</w:t>
            </w:r>
          </w:hyperlink>
        </w:p>
        <w:p w14:paraId="05AFCC73" w14:textId="77777777" w:rsidR="00654800" w:rsidRDefault="00000000">
          <w:pPr>
            <w:pStyle w:val="Sadraj3"/>
            <w:tabs>
              <w:tab w:val="right" w:leader="dot" w:pos="9070"/>
            </w:tabs>
          </w:pPr>
          <w:hyperlink w:anchor="__RefHeading___Toc41689_1698615888">
            <w:r>
              <w:rPr>
                <w:rStyle w:val="Indeksnapoveznica"/>
              </w:rPr>
              <w:t>6.2.4. Kontekst – Ekstremne temperature</w:t>
            </w:r>
            <w:r>
              <w:rPr>
                <w:rStyle w:val="Indeksnapoveznica"/>
              </w:rPr>
              <w:tab/>
              <w:t>63</w:t>
            </w:r>
          </w:hyperlink>
        </w:p>
        <w:p w14:paraId="444314EB" w14:textId="77777777" w:rsidR="00654800" w:rsidRDefault="00000000">
          <w:pPr>
            <w:pStyle w:val="Sadraj3"/>
            <w:tabs>
              <w:tab w:val="right" w:leader="dot" w:pos="9070"/>
            </w:tabs>
          </w:pPr>
          <w:hyperlink w:anchor="__RefHeading___Toc41691_1698615888">
            <w:r>
              <w:rPr>
                <w:rStyle w:val="Indeksnapoveznica"/>
              </w:rPr>
              <w:t>6.2.5. Uzrok ekstremnih temperatura</w:t>
            </w:r>
            <w:r>
              <w:rPr>
                <w:rStyle w:val="Indeksnapoveznica"/>
              </w:rPr>
              <w:tab/>
              <w:t>65</w:t>
            </w:r>
          </w:hyperlink>
        </w:p>
        <w:p w14:paraId="5C865D9A" w14:textId="77777777" w:rsidR="00654800" w:rsidRDefault="00000000">
          <w:pPr>
            <w:pStyle w:val="Sadraj4"/>
            <w:tabs>
              <w:tab w:val="right" w:leader="dot" w:pos="9070"/>
            </w:tabs>
          </w:pPr>
          <w:hyperlink w:anchor="__RefHeading___Toc41693_1698615888">
            <w:r>
              <w:rPr>
                <w:rStyle w:val="Indeksnapoveznica"/>
              </w:rPr>
              <w:t>6.2.5.1. Razvoj događaja koji prethodi velikoj nesreći uslijed ekstremnih temperatura</w:t>
            </w:r>
            <w:r>
              <w:rPr>
                <w:rStyle w:val="Indeksnapoveznica"/>
              </w:rPr>
              <w:tab/>
              <w:t>65</w:t>
            </w:r>
          </w:hyperlink>
        </w:p>
        <w:p w14:paraId="29C1BBCE" w14:textId="77777777" w:rsidR="00654800" w:rsidRDefault="00000000">
          <w:pPr>
            <w:pStyle w:val="Sadraj4"/>
            <w:tabs>
              <w:tab w:val="right" w:leader="dot" w:pos="9070"/>
            </w:tabs>
          </w:pPr>
          <w:hyperlink w:anchor="__RefHeading___Toc41695_1698615888">
            <w:r>
              <w:rPr>
                <w:rStyle w:val="Indeksnapoveznica"/>
              </w:rPr>
              <w:t>6.2.5.2. Okidač koji je uzrokovao veliku nesreću uslijed ekstremnih temperatura</w:t>
            </w:r>
            <w:r>
              <w:rPr>
                <w:rStyle w:val="Indeksnapoveznica"/>
              </w:rPr>
              <w:tab/>
              <w:t>65</w:t>
            </w:r>
          </w:hyperlink>
        </w:p>
        <w:p w14:paraId="084EA608" w14:textId="77777777" w:rsidR="00654800" w:rsidRDefault="00000000">
          <w:pPr>
            <w:pStyle w:val="Sadraj3"/>
            <w:tabs>
              <w:tab w:val="right" w:leader="dot" w:pos="9070"/>
            </w:tabs>
          </w:pPr>
          <w:hyperlink w:anchor="__RefHeading___Toc41697_1698615888">
            <w:r>
              <w:rPr>
                <w:rStyle w:val="Indeksnapoveznica"/>
              </w:rPr>
              <w:t>6.2.6. Događaj s najgorim mogućim posljedicama – Ekstremne temperature</w:t>
            </w:r>
            <w:r>
              <w:rPr>
                <w:rStyle w:val="Indeksnapoveznica"/>
              </w:rPr>
              <w:tab/>
              <w:t>66</w:t>
            </w:r>
          </w:hyperlink>
        </w:p>
        <w:p w14:paraId="4C442C5D" w14:textId="77777777" w:rsidR="00654800" w:rsidRDefault="00000000">
          <w:pPr>
            <w:pStyle w:val="Sadraj4"/>
            <w:tabs>
              <w:tab w:val="right" w:leader="dot" w:pos="9070"/>
            </w:tabs>
          </w:pPr>
          <w:hyperlink w:anchor="__RefHeading___Toc41699_1698615888">
            <w:r>
              <w:rPr>
                <w:rStyle w:val="Indeksnapoveznica"/>
              </w:rPr>
              <w:t>6.2.6.1. Procjena posljedica događaja s najgorim mogućim posljedicama uslijed ekstremnih temperatura na život i zdravlje ljudi</w:t>
            </w:r>
            <w:r>
              <w:rPr>
                <w:rStyle w:val="Indeksnapoveznica"/>
              </w:rPr>
              <w:tab/>
              <w:t>68</w:t>
            </w:r>
          </w:hyperlink>
        </w:p>
        <w:p w14:paraId="6E66D31C" w14:textId="77777777" w:rsidR="00654800" w:rsidRDefault="00000000">
          <w:pPr>
            <w:pStyle w:val="Sadraj4"/>
            <w:tabs>
              <w:tab w:val="right" w:leader="dot" w:pos="9070"/>
            </w:tabs>
          </w:pPr>
          <w:hyperlink w:anchor="__RefHeading___Toc41701_1698615888">
            <w:r>
              <w:rPr>
                <w:rStyle w:val="Indeksnapoveznica"/>
              </w:rPr>
              <w:t>6.2.6.2. Procjena posljedica događaja s najgorim mogućim posljedicama uslijed ekstremnih temperatura na gospodarstvo</w:t>
            </w:r>
            <w:r>
              <w:rPr>
                <w:rStyle w:val="Indeksnapoveznica"/>
              </w:rPr>
              <w:tab/>
              <w:t>68</w:t>
            </w:r>
          </w:hyperlink>
        </w:p>
        <w:p w14:paraId="79BDC584" w14:textId="77777777" w:rsidR="00654800" w:rsidRDefault="00000000">
          <w:pPr>
            <w:pStyle w:val="Sadraj4"/>
            <w:tabs>
              <w:tab w:val="right" w:leader="dot" w:pos="9070"/>
            </w:tabs>
          </w:pPr>
          <w:hyperlink w:anchor="__RefHeading___Toc41703_1698615888">
            <w:r>
              <w:rPr>
                <w:rStyle w:val="Indeksnapoveznica"/>
              </w:rPr>
              <w:t>6.2.6.3. Procjena posljedica događaja s najgorim mogućim posljedicama uslijed ekstremnih temperatura na društvenu stabilnost i politiku</w:t>
            </w:r>
            <w:r>
              <w:rPr>
                <w:rStyle w:val="Indeksnapoveznica"/>
              </w:rPr>
              <w:tab/>
              <w:t>69</w:t>
            </w:r>
          </w:hyperlink>
        </w:p>
        <w:p w14:paraId="004F4BF9" w14:textId="77777777" w:rsidR="00654800" w:rsidRDefault="00000000">
          <w:pPr>
            <w:pStyle w:val="Sadraj4"/>
            <w:tabs>
              <w:tab w:val="right" w:leader="dot" w:pos="9070"/>
            </w:tabs>
          </w:pPr>
          <w:hyperlink w:anchor="__RefHeading___Toc41705_1698615888">
            <w:r>
              <w:rPr>
                <w:rStyle w:val="Indeksnapoveznica"/>
              </w:rPr>
              <w:t>6.2.6.4. Vjerojatnost pojave događaja s najgorim mogućim posljedicama uslijed ekstremnih temperatura</w:t>
            </w:r>
            <w:r>
              <w:rPr>
                <w:rStyle w:val="Indeksnapoveznica"/>
              </w:rPr>
              <w:tab/>
              <w:t>69</w:t>
            </w:r>
          </w:hyperlink>
        </w:p>
        <w:p w14:paraId="7D223C09" w14:textId="77777777" w:rsidR="00654800" w:rsidRDefault="00000000">
          <w:pPr>
            <w:pStyle w:val="Sadraj3"/>
            <w:tabs>
              <w:tab w:val="right" w:leader="dot" w:pos="9070"/>
            </w:tabs>
          </w:pPr>
          <w:hyperlink w:anchor="__RefHeading___Toc41707_1698615888">
            <w:r>
              <w:rPr>
                <w:rStyle w:val="Indeksnapoveznica"/>
              </w:rPr>
              <w:t>6.2.7. Matrica ukupnog rizika – Ekstremne vremenske pojave (Ekstremne temperature)</w:t>
            </w:r>
            <w:r>
              <w:rPr>
                <w:rStyle w:val="Indeksnapoveznica"/>
              </w:rPr>
              <w:tab/>
              <w:t>70</w:t>
            </w:r>
          </w:hyperlink>
        </w:p>
        <w:p w14:paraId="25662866" w14:textId="77777777" w:rsidR="00654800" w:rsidRDefault="00000000">
          <w:pPr>
            <w:pStyle w:val="Sadraj3"/>
            <w:tabs>
              <w:tab w:val="right" w:leader="dot" w:pos="9070"/>
            </w:tabs>
          </w:pPr>
          <w:hyperlink w:anchor="__RefHeading___Toc41709_1698615888">
            <w:r>
              <w:rPr>
                <w:rStyle w:val="Indeksnapoveznica"/>
              </w:rPr>
              <w:t>6.2.8. Izvor podataka</w:t>
            </w:r>
            <w:r>
              <w:rPr>
                <w:rStyle w:val="Indeksnapoveznica"/>
              </w:rPr>
              <w:tab/>
              <w:t>70</w:t>
            </w:r>
          </w:hyperlink>
        </w:p>
        <w:p w14:paraId="5B288DF8" w14:textId="77777777" w:rsidR="00654800" w:rsidRDefault="00000000">
          <w:pPr>
            <w:pStyle w:val="Sadraj2"/>
            <w:tabs>
              <w:tab w:val="right" w:leader="dot" w:pos="9070"/>
            </w:tabs>
          </w:pPr>
          <w:hyperlink w:anchor="__RefHeading___Toc41711_1698615888">
            <w:r>
              <w:rPr>
                <w:rStyle w:val="Indeksnapoveznica"/>
              </w:rPr>
              <w:t>6.3. RIZIK – Ekstremne vremenske pojave – Mraz (padaline)</w:t>
            </w:r>
            <w:r>
              <w:rPr>
                <w:rStyle w:val="Indeksnapoveznica"/>
              </w:rPr>
              <w:tab/>
              <w:t>71</w:t>
            </w:r>
          </w:hyperlink>
        </w:p>
        <w:p w14:paraId="3DDB56C9" w14:textId="77777777" w:rsidR="00654800" w:rsidRDefault="00000000">
          <w:pPr>
            <w:pStyle w:val="Sadraj3"/>
            <w:tabs>
              <w:tab w:val="right" w:leader="dot" w:pos="9070"/>
            </w:tabs>
          </w:pPr>
          <w:hyperlink w:anchor="__RefHeading___Toc41713_1698615888">
            <w:r>
              <w:rPr>
                <w:rStyle w:val="Indeksnapoveznica"/>
              </w:rPr>
              <w:t>6.3.1. NAZIV SCENARIJA – Pojava mraza na području Općine</w:t>
            </w:r>
            <w:r>
              <w:rPr>
                <w:rStyle w:val="Indeksnapoveznica"/>
              </w:rPr>
              <w:tab/>
              <w:t>71</w:t>
            </w:r>
          </w:hyperlink>
        </w:p>
        <w:p w14:paraId="229D21E1" w14:textId="77777777" w:rsidR="00654800" w:rsidRDefault="00000000">
          <w:pPr>
            <w:pStyle w:val="Sadraj3"/>
            <w:tabs>
              <w:tab w:val="right" w:leader="dot" w:pos="9070"/>
            </w:tabs>
          </w:pPr>
          <w:hyperlink w:anchor="__RefHeading___Toc41715_1698615888">
            <w:r>
              <w:rPr>
                <w:rStyle w:val="Indeksnapoveznica"/>
              </w:rPr>
              <w:t>6.3.2. Uvod – Mraz</w:t>
            </w:r>
            <w:r>
              <w:rPr>
                <w:rStyle w:val="Indeksnapoveznica"/>
              </w:rPr>
              <w:tab/>
              <w:t>71</w:t>
            </w:r>
          </w:hyperlink>
        </w:p>
        <w:p w14:paraId="01298BCF" w14:textId="77777777" w:rsidR="00654800" w:rsidRDefault="00000000">
          <w:pPr>
            <w:pStyle w:val="Sadraj3"/>
            <w:tabs>
              <w:tab w:val="right" w:leader="dot" w:pos="9070"/>
            </w:tabs>
          </w:pPr>
          <w:hyperlink w:anchor="__RefHeading___Toc41717_1698615888">
            <w:r>
              <w:rPr>
                <w:rStyle w:val="Indeksnapoveznica"/>
              </w:rPr>
              <w:t>6.3.3. Prikaz utjecaja mraza na kritičnu infrastrukturu (KI)</w:t>
            </w:r>
            <w:r>
              <w:rPr>
                <w:rStyle w:val="Indeksnapoveznica"/>
              </w:rPr>
              <w:tab/>
              <w:t>71</w:t>
            </w:r>
          </w:hyperlink>
        </w:p>
        <w:p w14:paraId="31E53A39" w14:textId="77777777" w:rsidR="00654800" w:rsidRDefault="00000000">
          <w:pPr>
            <w:pStyle w:val="Sadraj3"/>
            <w:tabs>
              <w:tab w:val="right" w:leader="dot" w:pos="9070"/>
            </w:tabs>
          </w:pPr>
          <w:hyperlink w:anchor="__RefHeading___Toc41719_1698615888">
            <w:r>
              <w:rPr>
                <w:rStyle w:val="Indeksnapoveznica"/>
              </w:rPr>
              <w:t>6.3.4. Kontekst – Mraz</w:t>
            </w:r>
            <w:r>
              <w:rPr>
                <w:rStyle w:val="Indeksnapoveznica"/>
              </w:rPr>
              <w:tab/>
              <w:t>72</w:t>
            </w:r>
          </w:hyperlink>
        </w:p>
        <w:p w14:paraId="41F77520" w14:textId="77777777" w:rsidR="00654800" w:rsidRDefault="00000000">
          <w:pPr>
            <w:pStyle w:val="Sadraj3"/>
            <w:tabs>
              <w:tab w:val="right" w:leader="dot" w:pos="9070"/>
            </w:tabs>
          </w:pPr>
          <w:hyperlink w:anchor="__RefHeading___Toc41721_1698615888">
            <w:r>
              <w:rPr>
                <w:rStyle w:val="Indeksnapoveznica"/>
              </w:rPr>
              <w:t>6.3.5. Uzrok mraza</w:t>
            </w:r>
            <w:r>
              <w:rPr>
                <w:rStyle w:val="Indeksnapoveznica"/>
              </w:rPr>
              <w:tab/>
              <w:t>73</w:t>
            </w:r>
          </w:hyperlink>
        </w:p>
        <w:p w14:paraId="4D55187D" w14:textId="77777777" w:rsidR="00654800" w:rsidRDefault="00000000">
          <w:pPr>
            <w:pStyle w:val="Sadraj4"/>
            <w:tabs>
              <w:tab w:val="right" w:leader="dot" w:pos="9070"/>
            </w:tabs>
          </w:pPr>
          <w:hyperlink w:anchor="__RefHeading___Toc41723_1698615888">
            <w:r>
              <w:rPr>
                <w:rStyle w:val="Indeksnapoveznica"/>
              </w:rPr>
              <w:t>6.3.5.1. Razvoj događaja koji prethodi velikoj nesreći uslijed mraza</w:t>
            </w:r>
            <w:r>
              <w:rPr>
                <w:rStyle w:val="Indeksnapoveznica"/>
              </w:rPr>
              <w:tab/>
              <w:t>74</w:t>
            </w:r>
          </w:hyperlink>
        </w:p>
        <w:p w14:paraId="54995D0F" w14:textId="77777777" w:rsidR="00654800" w:rsidRDefault="00000000">
          <w:pPr>
            <w:pStyle w:val="Sadraj4"/>
            <w:tabs>
              <w:tab w:val="right" w:leader="dot" w:pos="9070"/>
            </w:tabs>
          </w:pPr>
          <w:hyperlink w:anchor="__RefHeading___Toc41725_1698615888">
            <w:r>
              <w:rPr>
                <w:rStyle w:val="Indeksnapoveznica"/>
              </w:rPr>
              <w:t>6.3.5.2. Okidač koji je uzrokovao veliku nesreću uslijed mraza</w:t>
            </w:r>
            <w:r>
              <w:rPr>
                <w:rStyle w:val="Indeksnapoveznica"/>
              </w:rPr>
              <w:tab/>
              <w:t>74</w:t>
            </w:r>
          </w:hyperlink>
        </w:p>
        <w:p w14:paraId="1A93E6A3" w14:textId="77777777" w:rsidR="00654800" w:rsidRDefault="00000000">
          <w:pPr>
            <w:pStyle w:val="Sadraj3"/>
            <w:tabs>
              <w:tab w:val="right" w:leader="dot" w:pos="9070"/>
            </w:tabs>
          </w:pPr>
          <w:hyperlink w:anchor="__RefHeading___Toc41727_1698615888">
            <w:r>
              <w:rPr>
                <w:rStyle w:val="Indeksnapoveznica"/>
              </w:rPr>
              <w:t>6.3.6. Događaj s najgorim mogućim posljedicama – Mraz</w:t>
            </w:r>
            <w:r>
              <w:rPr>
                <w:rStyle w:val="Indeksnapoveznica"/>
              </w:rPr>
              <w:tab/>
              <w:t>74</w:t>
            </w:r>
          </w:hyperlink>
        </w:p>
        <w:p w14:paraId="3703BB0E" w14:textId="77777777" w:rsidR="00654800" w:rsidRDefault="00000000">
          <w:pPr>
            <w:pStyle w:val="Sadraj4"/>
            <w:tabs>
              <w:tab w:val="right" w:leader="dot" w:pos="9070"/>
            </w:tabs>
          </w:pPr>
          <w:hyperlink w:anchor="__RefHeading___Toc41729_1698615888">
            <w:r>
              <w:rPr>
                <w:rStyle w:val="Indeksnapoveznica"/>
              </w:rPr>
              <w:t>6.3.6.1. Procjena posljedica događaja s najgorim mogućim posljedicama uslijed mraza na život i zdravlje ljudi</w:t>
            </w:r>
            <w:r>
              <w:rPr>
                <w:rStyle w:val="Indeksnapoveznica"/>
              </w:rPr>
              <w:tab/>
              <w:t>75</w:t>
            </w:r>
          </w:hyperlink>
        </w:p>
        <w:p w14:paraId="252BD8A3" w14:textId="77777777" w:rsidR="00654800" w:rsidRDefault="00000000">
          <w:pPr>
            <w:pStyle w:val="Sadraj4"/>
            <w:tabs>
              <w:tab w:val="right" w:leader="dot" w:pos="9070"/>
            </w:tabs>
          </w:pPr>
          <w:hyperlink w:anchor="__RefHeading___Toc41731_1698615888">
            <w:r>
              <w:rPr>
                <w:rStyle w:val="Indeksnapoveznica"/>
              </w:rPr>
              <w:t>6.3.6.2. Procjena posljedica događaja s najgorim mogućim posljedicama uslijed mraza na gospodarstvo</w:t>
            </w:r>
            <w:r>
              <w:rPr>
                <w:rStyle w:val="Indeksnapoveznica"/>
              </w:rPr>
              <w:tab/>
              <w:t>75</w:t>
            </w:r>
          </w:hyperlink>
        </w:p>
        <w:p w14:paraId="1E22A2CF" w14:textId="77777777" w:rsidR="00654800" w:rsidRDefault="00000000">
          <w:pPr>
            <w:pStyle w:val="Sadraj4"/>
            <w:tabs>
              <w:tab w:val="right" w:leader="dot" w:pos="9070"/>
            </w:tabs>
          </w:pPr>
          <w:hyperlink w:anchor="__RefHeading___Toc41733_1698615888">
            <w:r>
              <w:rPr>
                <w:rStyle w:val="Indeksnapoveznica"/>
              </w:rPr>
              <w:t>6.3.6.3. Procjena posljedica događaja s najgorim mogućim posljedicama uslijed mraza na društvenu stabilnost i politiku</w:t>
            </w:r>
            <w:r>
              <w:rPr>
                <w:rStyle w:val="Indeksnapoveznica"/>
              </w:rPr>
              <w:tab/>
              <w:t>76</w:t>
            </w:r>
          </w:hyperlink>
        </w:p>
        <w:p w14:paraId="31CC9E84" w14:textId="77777777" w:rsidR="00654800" w:rsidRDefault="00000000">
          <w:pPr>
            <w:pStyle w:val="Sadraj4"/>
            <w:tabs>
              <w:tab w:val="right" w:leader="dot" w:pos="9070"/>
            </w:tabs>
          </w:pPr>
          <w:hyperlink w:anchor="__RefHeading___Toc41735_1698615888">
            <w:r>
              <w:rPr>
                <w:rStyle w:val="Indeksnapoveznica"/>
              </w:rPr>
              <w:t>6.3.6.4. Vjerojatnost pojave događaja s najgorim mogućim posljedicama uslijed mraza</w:t>
            </w:r>
            <w:r>
              <w:rPr>
                <w:rStyle w:val="Indeksnapoveznica"/>
              </w:rPr>
              <w:tab/>
              <w:t>76</w:t>
            </w:r>
          </w:hyperlink>
        </w:p>
        <w:p w14:paraId="11E9F417" w14:textId="77777777" w:rsidR="00654800" w:rsidRDefault="00000000">
          <w:pPr>
            <w:pStyle w:val="Sadraj3"/>
            <w:tabs>
              <w:tab w:val="right" w:leader="dot" w:pos="9070"/>
            </w:tabs>
          </w:pPr>
          <w:hyperlink w:anchor="__RefHeading___Toc41737_1698615888">
            <w:r>
              <w:rPr>
                <w:rStyle w:val="Indeksnapoveznica"/>
              </w:rPr>
              <w:t>6.3.7. Matrica ukupnog rizika – Mraz (padaline)</w:t>
            </w:r>
            <w:r>
              <w:rPr>
                <w:rStyle w:val="Indeksnapoveznica"/>
              </w:rPr>
              <w:tab/>
              <w:t>77</w:t>
            </w:r>
          </w:hyperlink>
        </w:p>
        <w:p w14:paraId="5745CA6E" w14:textId="77777777" w:rsidR="00654800" w:rsidRDefault="00000000">
          <w:pPr>
            <w:pStyle w:val="Sadraj3"/>
            <w:tabs>
              <w:tab w:val="right" w:leader="dot" w:pos="9070"/>
            </w:tabs>
          </w:pPr>
          <w:hyperlink w:anchor="__RefHeading___Toc41739_1698615888">
            <w:r>
              <w:rPr>
                <w:rStyle w:val="Indeksnapoveznica"/>
              </w:rPr>
              <w:t>6.3.8. Izvor podataka</w:t>
            </w:r>
            <w:r>
              <w:rPr>
                <w:rStyle w:val="Indeksnapoveznica"/>
              </w:rPr>
              <w:tab/>
              <w:t>77</w:t>
            </w:r>
          </w:hyperlink>
        </w:p>
        <w:p w14:paraId="2B73C105" w14:textId="77777777" w:rsidR="00654800" w:rsidRDefault="00000000">
          <w:pPr>
            <w:pStyle w:val="Sadraj2"/>
            <w:tabs>
              <w:tab w:val="right" w:leader="dot" w:pos="9070"/>
            </w:tabs>
          </w:pPr>
          <w:hyperlink w:anchor="__RefHeading___Toc41741_1698615888">
            <w:r>
              <w:rPr>
                <w:rStyle w:val="Indeksnapoveznica"/>
              </w:rPr>
              <w:t>6.4. RIZIK – Ekstremne vremenske pojave – Kiša (padaline)</w:t>
            </w:r>
            <w:r>
              <w:rPr>
                <w:rStyle w:val="Indeksnapoveznica"/>
              </w:rPr>
              <w:tab/>
              <w:t>78</w:t>
            </w:r>
          </w:hyperlink>
        </w:p>
        <w:p w14:paraId="12C0953E" w14:textId="77777777" w:rsidR="00654800" w:rsidRDefault="00000000">
          <w:pPr>
            <w:pStyle w:val="Sadraj3"/>
            <w:tabs>
              <w:tab w:val="right" w:leader="dot" w:pos="9070"/>
            </w:tabs>
          </w:pPr>
          <w:hyperlink w:anchor="__RefHeading___Toc41743_1698615888">
            <w:r>
              <w:rPr>
                <w:rStyle w:val="Indeksnapoveznica"/>
              </w:rPr>
              <w:t>6.4.1. NAZIV SCENARIJA – Pojava ekstremne kiše na području Općine</w:t>
            </w:r>
            <w:r>
              <w:rPr>
                <w:rStyle w:val="Indeksnapoveznica"/>
              </w:rPr>
              <w:tab/>
              <w:t>78</w:t>
            </w:r>
          </w:hyperlink>
        </w:p>
        <w:p w14:paraId="012A1663" w14:textId="77777777" w:rsidR="00654800" w:rsidRDefault="00000000">
          <w:pPr>
            <w:pStyle w:val="Sadraj3"/>
            <w:tabs>
              <w:tab w:val="right" w:leader="dot" w:pos="9070"/>
            </w:tabs>
          </w:pPr>
          <w:hyperlink w:anchor="__RefHeading___Toc41745_1698615888">
            <w:r>
              <w:rPr>
                <w:rStyle w:val="Indeksnapoveznica"/>
              </w:rPr>
              <w:t>6.4.2. Uvod – Kiša</w:t>
            </w:r>
            <w:r>
              <w:rPr>
                <w:rStyle w:val="Indeksnapoveznica"/>
              </w:rPr>
              <w:tab/>
              <w:t>78</w:t>
            </w:r>
          </w:hyperlink>
        </w:p>
        <w:p w14:paraId="46A9838B" w14:textId="77777777" w:rsidR="00654800" w:rsidRDefault="00000000">
          <w:pPr>
            <w:pStyle w:val="Sadraj3"/>
            <w:tabs>
              <w:tab w:val="right" w:leader="dot" w:pos="9070"/>
            </w:tabs>
          </w:pPr>
          <w:hyperlink w:anchor="__RefHeading___Toc41747_1698615888">
            <w:r>
              <w:rPr>
                <w:rStyle w:val="Indeksnapoveznica"/>
              </w:rPr>
              <w:t>6.4.3. Prikaz utjecaja kiše na kritičnu infrastrukturu (KI)</w:t>
            </w:r>
            <w:r>
              <w:rPr>
                <w:rStyle w:val="Indeksnapoveznica"/>
              </w:rPr>
              <w:tab/>
              <w:t>79</w:t>
            </w:r>
          </w:hyperlink>
        </w:p>
        <w:p w14:paraId="70285272" w14:textId="77777777" w:rsidR="00654800" w:rsidRDefault="00000000">
          <w:pPr>
            <w:pStyle w:val="Sadraj3"/>
            <w:tabs>
              <w:tab w:val="right" w:leader="dot" w:pos="9070"/>
            </w:tabs>
          </w:pPr>
          <w:hyperlink w:anchor="__RefHeading___Toc41749_1698615888">
            <w:r>
              <w:rPr>
                <w:rStyle w:val="Indeksnapoveznica"/>
              </w:rPr>
              <w:t>6.4.4. Kontekst – Kiša</w:t>
            </w:r>
            <w:r>
              <w:rPr>
                <w:rStyle w:val="Indeksnapoveznica"/>
              </w:rPr>
              <w:tab/>
              <w:t>79</w:t>
            </w:r>
          </w:hyperlink>
        </w:p>
        <w:p w14:paraId="55EFDABF" w14:textId="77777777" w:rsidR="00654800" w:rsidRDefault="00000000">
          <w:pPr>
            <w:pStyle w:val="Sadraj3"/>
            <w:tabs>
              <w:tab w:val="right" w:leader="dot" w:pos="9070"/>
            </w:tabs>
          </w:pPr>
          <w:hyperlink w:anchor="__RefHeading___Toc41751_1698615888">
            <w:r>
              <w:rPr>
                <w:rStyle w:val="Indeksnapoveznica"/>
              </w:rPr>
              <w:t>6.4.5. Uzrok kiše</w:t>
            </w:r>
            <w:r>
              <w:rPr>
                <w:rStyle w:val="Indeksnapoveznica"/>
              </w:rPr>
              <w:tab/>
              <w:t>80</w:t>
            </w:r>
          </w:hyperlink>
        </w:p>
        <w:p w14:paraId="6DA7AAA0" w14:textId="77777777" w:rsidR="00654800" w:rsidRDefault="00000000">
          <w:pPr>
            <w:pStyle w:val="Sadraj4"/>
            <w:tabs>
              <w:tab w:val="right" w:leader="dot" w:pos="9070"/>
            </w:tabs>
          </w:pPr>
          <w:hyperlink w:anchor="__RefHeading___Toc41753_1698615888">
            <w:r>
              <w:rPr>
                <w:rStyle w:val="Indeksnapoveznica"/>
              </w:rPr>
              <w:t>6.4.5.1. Razvoj događaja koji prethodi velikoj nesreći uslijed kiše</w:t>
            </w:r>
            <w:r>
              <w:rPr>
                <w:rStyle w:val="Indeksnapoveznica"/>
              </w:rPr>
              <w:tab/>
              <w:t>80</w:t>
            </w:r>
          </w:hyperlink>
        </w:p>
        <w:p w14:paraId="5449A2C7" w14:textId="77777777" w:rsidR="00654800" w:rsidRDefault="00000000">
          <w:pPr>
            <w:pStyle w:val="Sadraj4"/>
            <w:tabs>
              <w:tab w:val="right" w:leader="dot" w:pos="9070"/>
            </w:tabs>
          </w:pPr>
          <w:hyperlink w:anchor="__RefHeading___Toc41755_1698615888">
            <w:r>
              <w:rPr>
                <w:rStyle w:val="Indeksnapoveznica"/>
              </w:rPr>
              <w:t>6.4.5.2. Okidač koji je uzrokovao veliku nesreću uslijed kiše</w:t>
            </w:r>
            <w:r>
              <w:rPr>
                <w:rStyle w:val="Indeksnapoveznica"/>
              </w:rPr>
              <w:tab/>
              <w:t>81</w:t>
            </w:r>
          </w:hyperlink>
        </w:p>
        <w:p w14:paraId="27F68070" w14:textId="77777777" w:rsidR="00654800" w:rsidRDefault="00000000">
          <w:pPr>
            <w:pStyle w:val="Sadraj3"/>
            <w:tabs>
              <w:tab w:val="right" w:leader="dot" w:pos="9070"/>
            </w:tabs>
          </w:pPr>
          <w:hyperlink w:anchor="__RefHeading___Toc41757_1698615888">
            <w:r>
              <w:rPr>
                <w:rStyle w:val="Indeksnapoveznica"/>
              </w:rPr>
              <w:t>6.4.6. Događaj s najgorim mogućim posljedicama – Kiša</w:t>
            </w:r>
            <w:r>
              <w:rPr>
                <w:rStyle w:val="Indeksnapoveznica"/>
              </w:rPr>
              <w:tab/>
              <w:t>81</w:t>
            </w:r>
          </w:hyperlink>
        </w:p>
        <w:p w14:paraId="36AA21DA" w14:textId="77777777" w:rsidR="00654800" w:rsidRDefault="00000000">
          <w:pPr>
            <w:pStyle w:val="Sadraj4"/>
            <w:tabs>
              <w:tab w:val="right" w:leader="dot" w:pos="9070"/>
            </w:tabs>
          </w:pPr>
          <w:hyperlink w:anchor="__RefHeading___Toc41759_1698615888">
            <w:r>
              <w:rPr>
                <w:rStyle w:val="Indeksnapoveznica"/>
              </w:rPr>
              <w:t>6.4.6.1. Procjena posljedica događaja s najgorim mogućim posljedicama uslijed kiše na život i zdravlje ljudi</w:t>
            </w:r>
            <w:r>
              <w:rPr>
                <w:rStyle w:val="Indeksnapoveznica"/>
              </w:rPr>
              <w:tab/>
              <w:t>81</w:t>
            </w:r>
          </w:hyperlink>
        </w:p>
        <w:p w14:paraId="37E187E1" w14:textId="77777777" w:rsidR="00654800" w:rsidRDefault="00000000">
          <w:pPr>
            <w:pStyle w:val="Sadraj4"/>
            <w:tabs>
              <w:tab w:val="right" w:leader="dot" w:pos="9070"/>
            </w:tabs>
          </w:pPr>
          <w:hyperlink w:anchor="__RefHeading___Toc41761_1698615888">
            <w:r>
              <w:rPr>
                <w:rStyle w:val="Indeksnapoveznica"/>
              </w:rPr>
              <w:t>6.4.6.2. Procjena posljedica događaja s najgorim mogućim posljedicama uslijed kiše na gospodarstvo</w:t>
            </w:r>
            <w:r>
              <w:rPr>
                <w:rStyle w:val="Indeksnapoveznica"/>
              </w:rPr>
              <w:tab/>
              <w:t>82</w:t>
            </w:r>
          </w:hyperlink>
        </w:p>
        <w:p w14:paraId="62269ADA" w14:textId="77777777" w:rsidR="00654800" w:rsidRDefault="00000000">
          <w:pPr>
            <w:pStyle w:val="Sadraj4"/>
            <w:tabs>
              <w:tab w:val="right" w:leader="dot" w:pos="9070"/>
            </w:tabs>
          </w:pPr>
          <w:hyperlink w:anchor="__RefHeading___Toc41763_1698615888">
            <w:r>
              <w:rPr>
                <w:rStyle w:val="Indeksnapoveznica"/>
              </w:rPr>
              <w:t>6.4.6.3. Procjena posljedica događaja s najgorim mogućim posljedicama uslijed kiše na društvenu stabilnost i politiku</w:t>
            </w:r>
            <w:r>
              <w:rPr>
                <w:rStyle w:val="Indeksnapoveznica"/>
              </w:rPr>
              <w:tab/>
              <w:t>82</w:t>
            </w:r>
          </w:hyperlink>
        </w:p>
        <w:p w14:paraId="7E0F8E69" w14:textId="77777777" w:rsidR="00654800" w:rsidRDefault="00000000">
          <w:pPr>
            <w:pStyle w:val="Sadraj4"/>
            <w:tabs>
              <w:tab w:val="right" w:leader="dot" w:pos="9070"/>
            </w:tabs>
          </w:pPr>
          <w:hyperlink w:anchor="__RefHeading___Toc41765_1698615888">
            <w:r>
              <w:rPr>
                <w:rStyle w:val="Indeksnapoveznica"/>
              </w:rPr>
              <w:t>6.4.6.4. Vjerojatnost pojave događaja s najgorim mogućim posljedicama uslijed kiše</w:t>
            </w:r>
            <w:r>
              <w:rPr>
                <w:rStyle w:val="Indeksnapoveznica"/>
              </w:rPr>
              <w:tab/>
              <w:t>83</w:t>
            </w:r>
          </w:hyperlink>
        </w:p>
        <w:p w14:paraId="35D73D98" w14:textId="77777777" w:rsidR="00654800" w:rsidRDefault="00000000">
          <w:pPr>
            <w:pStyle w:val="Sadraj3"/>
            <w:tabs>
              <w:tab w:val="right" w:leader="dot" w:pos="9070"/>
            </w:tabs>
          </w:pPr>
          <w:hyperlink w:anchor="__RefHeading___Toc41767_1698615888">
            <w:r>
              <w:rPr>
                <w:rStyle w:val="Indeksnapoveznica"/>
              </w:rPr>
              <w:t>6.4.7. Matrica ukupnog rizika – Kiša (padaline)</w:t>
            </w:r>
            <w:r>
              <w:rPr>
                <w:rStyle w:val="Indeksnapoveznica"/>
              </w:rPr>
              <w:tab/>
              <w:t>84</w:t>
            </w:r>
          </w:hyperlink>
        </w:p>
        <w:p w14:paraId="1D62B5FB" w14:textId="77777777" w:rsidR="00654800" w:rsidRDefault="00000000">
          <w:pPr>
            <w:pStyle w:val="Sadraj3"/>
            <w:tabs>
              <w:tab w:val="right" w:leader="dot" w:pos="9070"/>
            </w:tabs>
          </w:pPr>
          <w:hyperlink w:anchor="__RefHeading___Toc41769_1698615888">
            <w:r>
              <w:rPr>
                <w:rStyle w:val="Indeksnapoveznica"/>
              </w:rPr>
              <w:t>6.4.8. Izvor podataka</w:t>
            </w:r>
            <w:r>
              <w:rPr>
                <w:rStyle w:val="Indeksnapoveznica"/>
              </w:rPr>
              <w:tab/>
              <w:t>84</w:t>
            </w:r>
          </w:hyperlink>
        </w:p>
        <w:p w14:paraId="6EEC15C7" w14:textId="77777777" w:rsidR="00654800" w:rsidRDefault="00000000">
          <w:pPr>
            <w:pStyle w:val="Sadraj2"/>
            <w:tabs>
              <w:tab w:val="right" w:leader="dot" w:pos="9070"/>
            </w:tabs>
          </w:pPr>
          <w:hyperlink w:anchor="__RefHeading___Toc41771_1698615888">
            <w:r>
              <w:rPr>
                <w:rStyle w:val="Indeksnapoveznica"/>
              </w:rPr>
              <w:t>6.5. RIZIK – Ekstremne vremenske pojave – Tuča (padaline)</w:t>
            </w:r>
            <w:r>
              <w:rPr>
                <w:rStyle w:val="Indeksnapoveznica"/>
              </w:rPr>
              <w:tab/>
              <w:t>85</w:t>
            </w:r>
          </w:hyperlink>
        </w:p>
        <w:p w14:paraId="720C6AF3" w14:textId="77777777" w:rsidR="00654800" w:rsidRDefault="00000000">
          <w:pPr>
            <w:pStyle w:val="Sadraj3"/>
            <w:tabs>
              <w:tab w:val="right" w:leader="dot" w:pos="9070"/>
            </w:tabs>
          </w:pPr>
          <w:hyperlink w:anchor="__RefHeading___Toc41773_1698615888">
            <w:r>
              <w:rPr>
                <w:rStyle w:val="Indeksnapoveznica"/>
              </w:rPr>
              <w:t>6.5.1. NAZIV SCENARIJA – Pojava tuče na području Općine</w:t>
            </w:r>
            <w:r>
              <w:rPr>
                <w:rStyle w:val="Indeksnapoveznica"/>
              </w:rPr>
              <w:tab/>
              <w:t>85</w:t>
            </w:r>
          </w:hyperlink>
        </w:p>
        <w:p w14:paraId="616FEFA0" w14:textId="77777777" w:rsidR="00654800" w:rsidRDefault="00000000">
          <w:pPr>
            <w:pStyle w:val="Sadraj3"/>
            <w:tabs>
              <w:tab w:val="right" w:leader="dot" w:pos="9070"/>
            </w:tabs>
          </w:pPr>
          <w:hyperlink w:anchor="__RefHeading___Toc41775_1698615888">
            <w:r>
              <w:rPr>
                <w:rStyle w:val="Indeksnapoveznica"/>
              </w:rPr>
              <w:t>6.5.2. Uvod – Tuča</w:t>
            </w:r>
            <w:r>
              <w:rPr>
                <w:rStyle w:val="Indeksnapoveznica"/>
              </w:rPr>
              <w:tab/>
              <w:t>85</w:t>
            </w:r>
          </w:hyperlink>
        </w:p>
        <w:p w14:paraId="1E48B700" w14:textId="77777777" w:rsidR="00654800" w:rsidRDefault="00000000">
          <w:pPr>
            <w:pStyle w:val="Sadraj3"/>
            <w:tabs>
              <w:tab w:val="right" w:leader="dot" w:pos="9070"/>
            </w:tabs>
          </w:pPr>
          <w:hyperlink w:anchor="__RefHeading___Toc41777_1698615888">
            <w:r>
              <w:rPr>
                <w:rStyle w:val="Indeksnapoveznica"/>
              </w:rPr>
              <w:t>6.5.3. Prikaz utjecaja tuče na kritičnu infrastrukturu (KI)</w:t>
            </w:r>
            <w:r>
              <w:rPr>
                <w:rStyle w:val="Indeksnapoveznica"/>
              </w:rPr>
              <w:tab/>
              <w:t>86</w:t>
            </w:r>
          </w:hyperlink>
        </w:p>
        <w:p w14:paraId="66A147B9" w14:textId="77777777" w:rsidR="00654800" w:rsidRDefault="00000000">
          <w:pPr>
            <w:pStyle w:val="Sadraj3"/>
            <w:tabs>
              <w:tab w:val="right" w:leader="dot" w:pos="9070"/>
            </w:tabs>
          </w:pPr>
          <w:hyperlink w:anchor="__RefHeading___Toc41779_1698615888">
            <w:r>
              <w:rPr>
                <w:rStyle w:val="Indeksnapoveznica"/>
              </w:rPr>
              <w:t>6.5.4. Kontekst – Tuča</w:t>
            </w:r>
            <w:r>
              <w:rPr>
                <w:rStyle w:val="Indeksnapoveznica"/>
              </w:rPr>
              <w:tab/>
              <w:t>86</w:t>
            </w:r>
          </w:hyperlink>
        </w:p>
        <w:p w14:paraId="54498469" w14:textId="77777777" w:rsidR="00654800" w:rsidRDefault="00000000">
          <w:pPr>
            <w:pStyle w:val="Sadraj3"/>
            <w:tabs>
              <w:tab w:val="right" w:leader="dot" w:pos="9070"/>
            </w:tabs>
          </w:pPr>
          <w:hyperlink w:anchor="__RefHeading___Toc41781_1698615888">
            <w:r>
              <w:rPr>
                <w:rStyle w:val="Indeksnapoveznica"/>
              </w:rPr>
              <w:t>6.5.5. Uzrok tuče</w:t>
            </w:r>
            <w:r>
              <w:rPr>
                <w:rStyle w:val="Indeksnapoveznica"/>
              </w:rPr>
              <w:tab/>
              <w:t>88</w:t>
            </w:r>
          </w:hyperlink>
        </w:p>
        <w:p w14:paraId="236981D2" w14:textId="77777777" w:rsidR="00654800" w:rsidRDefault="00000000">
          <w:pPr>
            <w:pStyle w:val="Sadraj4"/>
            <w:tabs>
              <w:tab w:val="right" w:leader="dot" w:pos="9070"/>
            </w:tabs>
          </w:pPr>
          <w:hyperlink w:anchor="__RefHeading___Toc41783_1698615888">
            <w:r>
              <w:rPr>
                <w:rStyle w:val="Indeksnapoveznica"/>
                <w:iCs/>
              </w:rPr>
              <w:t>6.5.5.1. Razvoj događaja koji prethodi velikoj nesreći uslijed tuče</w:t>
            </w:r>
            <w:r>
              <w:rPr>
                <w:rStyle w:val="Indeksnapoveznica"/>
              </w:rPr>
              <w:tab/>
              <w:t>88</w:t>
            </w:r>
          </w:hyperlink>
        </w:p>
        <w:p w14:paraId="21A60851" w14:textId="77777777" w:rsidR="00654800" w:rsidRDefault="00000000">
          <w:pPr>
            <w:pStyle w:val="Sadraj4"/>
            <w:tabs>
              <w:tab w:val="right" w:leader="dot" w:pos="9070"/>
            </w:tabs>
          </w:pPr>
          <w:hyperlink w:anchor="__RefHeading___Toc41785_1698615888">
            <w:r>
              <w:rPr>
                <w:rStyle w:val="Indeksnapoveznica"/>
                <w:iCs/>
              </w:rPr>
              <w:t>6.5.5.2. Okidač koji je uzrokovao veliku nesreću uslijed tuče</w:t>
            </w:r>
            <w:r>
              <w:rPr>
                <w:rStyle w:val="Indeksnapoveznica"/>
              </w:rPr>
              <w:tab/>
              <w:t>88</w:t>
            </w:r>
          </w:hyperlink>
        </w:p>
        <w:p w14:paraId="7999D9A6" w14:textId="77777777" w:rsidR="00654800" w:rsidRDefault="00000000">
          <w:pPr>
            <w:pStyle w:val="Sadraj3"/>
            <w:tabs>
              <w:tab w:val="right" w:leader="dot" w:pos="9070"/>
            </w:tabs>
          </w:pPr>
          <w:hyperlink w:anchor="__RefHeading___Toc41787_1698615888">
            <w:r>
              <w:rPr>
                <w:rStyle w:val="Indeksnapoveznica"/>
              </w:rPr>
              <w:t>6.5.6. Događaj s najgorim mogućim posljedicama – Tuča</w:t>
            </w:r>
            <w:r>
              <w:rPr>
                <w:rStyle w:val="Indeksnapoveznica"/>
              </w:rPr>
              <w:tab/>
              <w:t>88</w:t>
            </w:r>
          </w:hyperlink>
        </w:p>
        <w:p w14:paraId="1E3FA76C" w14:textId="77777777" w:rsidR="00654800" w:rsidRDefault="00000000">
          <w:pPr>
            <w:pStyle w:val="Sadraj4"/>
            <w:tabs>
              <w:tab w:val="right" w:leader="dot" w:pos="9070"/>
            </w:tabs>
          </w:pPr>
          <w:hyperlink w:anchor="__RefHeading___Toc41789_1698615888">
            <w:r>
              <w:rPr>
                <w:rStyle w:val="Indeksnapoveznica"/>
                <w:iCs/>
              </w:rPr>
              <w:t>6.5.6.1. Procjena posljedica događaja s najgorim mogućim posljedicama uslijed tuče na život i zdravlje ljudi</w:t>
            </w:r>
            <w:r>
              <w:rPr>
                <w:rStyle w:val="Indeksnapoveznica"/>
              </w:rPr>
              <w:tab/>
              <w:t>89</w:t>
            </w:r>
          </w:hyperlink>
        </w:p>
        <w:p w14:paraId="0B06A64A" w14:textId="77777777" w:rsidR="00654800" w:rsidRDefault="00000000">
          <w:pPr>
            <w:pStyle w:val="Sadraj4"/>
            <w:tabs>
              <w:tab w:val="right" w:leader="dot" w:pos="9070"/>
            </w:tabs>
          </w:pPr>
          <w:hyperlink w:anchor="__RefHeading___Toc41791_1698615888">
            <w:r>
              <w:rPr>
                <w:rStyle w:val="Indeksnapoveznica"/>
                <w:iCs/>
              </w:rPr>
              <w:t>6.5.6.2. Procjena posljedica događaja s najgorim mogućim posljedicama uslijed tuče na gospodarstvo</w:t>
            </w:r>
            <w:r>
              <w:rPr>
                <w:rStyle w:val="Indeksnapoveznica"/>
              </w:rPr>
              <w:tab/>
              <w:t>89</w:t>
            </w:r>
          </w:hyperlink>
        </w:p>
        <w:p w14:paraId="1926265F" w14:textId="77777777" w:rsidR="00654800" w:rsidRDefault="00000000">
          <w:pPr>
            <w:pStyle w:val="Sadraj4"/>
            <w:tabs>
              <w:tab w:val="right" w:leader="dot" w:pos="9070"/>
            </w:tabs>
          </w:pPr>
          <w:hyperlink w:anchor="__RefHeading___Toc41793_1698615888">
            <w:r>
              <w:rPr>
                <w:rStyle w:val="Indeksnapoveznica"/>
                <w:iCs/>
              </w:rPr>
              <w:t>6.5.6.3. Procjena posljedica događaja s najgorim mogućim posljedicama uslijed tuče na društvenu stabilnost i politiku</w:t>
            </w:r>
            <w:r>
              <w:rPr>
                <w:rStyle w:val="Indeksnapoveznica"/>
              </w:rPr>
              <w:tab/>
              <w:t>90</w:t>
            </w:r>
          </w:hyperlink>
        </w:p>
        <w:p w14:paraId="679ADAE8" w14:textId="77777777" w:rsidR="00654800" w:rsidRDefault="00000000">
          <w:pPr>
            <w:pStyle w:val="Sadraj4"/>
            <w:tabs>
              <w:tab w:val="right" w:leader="dot" w:pos="9070"/>
            </w:tabs>
          </w:pPr>
          <w:hyperlink w:anchor="__RefHeading___Toc41795_1698615888">
            <w:r>
              <w:rPr>
                <w:rStyle w:val="Indeksnapoveznica"/>
                <w:iCs/>
              </w:rPr>
              <w:t>6.5.6.4. Vjerojatnost pojave događaja s najgorim mogućim posljedicama uslijed tuče</w:t>
            </w:r>
            <w:r>
              <w:rPr>
                <w:rStyle w:val="Indeksnapoveznica"/>
              </w:rPr>
              <w:tab/>
              <w:t>91</w:t>
            </w:r>
          </w:hyperlink>
        </w:p>
        <w:p w14:paraId="3ACCF2AA" w14:textId="77777777" w:rsidR="00654800" w:rsidRDefault="00000000">
          <w:pPr>
            <w:pStyle w:val="Sadraj3"/>
            <w:tabs>
              <w:tab w:val="right" w:leader="dot" w:pos="9070"/>
            </w:tabs>
          </w:pPr>
          <w:hyperlink w:anchor="__RefHeading___Toc41797_1698615888">
            <w:r>
              <w:rPr>
                <w:rStyle w:val="Indeksnapoveznica"/>
              </w:rPr>
              <w:t>6.5.7. Matrica ukupnog rizika – Tuča (padaline)</w:t>
            </w:r>
            <w:r>
              <w:rPr>
                <w:rStyle w:val="Indeksnapoveznica"/>
              </w:rPr>
              <w:tab/>
              <w:t>92</w:t>
            </w:r>
          </w:hyperlink>
        </w:p>
        <w:p w14:paraId="63862B50" w14:textId="77777777" w:rsidR="00654800" w:rsidRDefault="00000000">
          <w:pPr>
            <w:pStyle w:val="Sadraj3"/>
            <w:tabs>
              <w:tab w:val="right" w:leader="dot" w:pos="9070"/>
            </w:tabs>
          </w:pPr>
          <w:hyperlink w:anchor="__RefHeading___Toc41799_1698615888">
            <w:r>
              <w:rPr>
                <w:rStyle w:val="Indeksnapoveznica"/>
              </w:rPr>
              <w:t>6.5.8. Izvor podataka</w:t>
            </w:r>
            <w:r>
              <w:rPr>
                <w:rStyle w:val="Indeksnapoveznica"/>
              </w:rPr>
              <w:tab/>
              <w:t>92</w:t>
            </w:r>
          </w:hyperlink>
        </w:p>
        <w:p w14:paraId="2D3887D0" w14:textId="77777777" w:rsidR="00654800" w:rsidRDefault="00000000">
          <w:pPr>
            <w:pStyle w:val="Sadraj2"/>
            <w:tabs>
              <w:tab w:val="right" w:leader="dot" w:pos="9070"/>
            </w:tabs>
          </w:pPr>
          <w:hyperlink w:anchor="__RefHeading___Toc41801_1698615888">
            <w:r>
              <w:rPr>
                <w:rStyle w:val="Indeksnapoveznica"/>
              </w:rPr>
              <w:t>6.6. RIZIK – Ekstremne vremenske pojave – Vjetar (kretanje zračnih masa općenito)</w:t>
            </w:r>
            <w:r>
              <w:rPr>
                <w:rStyle w:val="Indeksnapoveznica"/>
              </w:rPr>
              <w:tab/>
              <w:t>93</w:t>
            </w:r>
          </w:hyperlink>
        </w:p>
        <w:p w14:paraId="6CBEF1AE" w14:textId="77777777" w:rsidR="00654800" w:rsidRDefault="00000000">
          <w:pPr>
            <w:pStyle w:val="Sadraj3"/>
            <w:tabs>
              <w:tab w:val="right" w:leader="dot" w:pos="9070"/>
            </w:tabs>
          </w:pPr>
          <w:hyperlink w:anchor="__RefHeading___Toc41803_1698615888">
            <w:r>
              <w:rPr>
                <w:rStyle w:val="Indeksnapoveznica"/>
              </w:rPr>
              <w:t>6.6.1. NAZIV SCENARIJA – Pojava vjetra na području Općine</w:t>
            </w:r>
            <w:r>
              <w:rPr>
                <w:rStyle w:val="Indeksnapoveznica"/>
              </w:rPr>
              <w:tab/>
              <w:t>93</w:t>
            </w:r>
          </w:hyperlink>
        </w:p>
        <w:p w14:paraId="744A861C" w14:textId="77777777" w:rsidR="00654800" w:rsidRDefault="00000000">
          <w:pPr>
            <w:pStyle w:val="Sadraj3"/>
            <w:tabs>
              <w:tab w:val="right" w:leader="dot" w:pos="9070"/>
            </w:tabs>
          </w:pPr>
          <w:hyperlink w:anchor="__RefHeading___Toc41805_1698615888">
            <w:r>
              <w:rPr>
                <w:rStyle w:val="Indeksnapoveznica"/>
              </w:rPr>
              <w:t>6.6.2. Uvod – Vjetar</w:t>
            </w:r>
            <w:r>
              <w:rPr>
                <w:rStyle w:val="Indeksnapoveznica"/>
              </w:rPr>
              <w:tab/>
              <w:t>93</w:t>
            </w:r>
          </w:hyperlink>
        </w:p>
        <w:p w14:paraId="6A07E192" w14:textId="77777777" w:rsidR="00654800" w:rsidRDefault="00000000">
          <w:pPr>
            <w:pStyle w:val="Sadraj3"/>
            <w:tabs>
              <w:tab w:val="right" w:leader="dot" w:pos="9070"/>
            </w:tabs>
          </w:pPr>
          <w:hyperlink w:anchor="__RefHeading___Toc41807_1698615888">
            <w:r>
              <w:rPr>
                <w:rStyle w:val="Indeksnapoveznica"/>
              </w:rPr>
              <w:t>6.6.3. Prikaz utjecaja vjetra na kritičnu infrastrukturu (KI)</w:t>
            </w:r>
            <w:r>
              <w:rPr>
                <w:rStyle w:val="Indeksnapoveznica"/>
              </w:rPr>
              <w:tab/>
              <w:t>94</w:t>
            </w:r>
          </w:hyperlink>
        </w:p>
        <w:p w14:paraId="4B65928D" w14:textId="77777777" w:rsidR="00654800" w:rsidRDefault="00000000">
          <w:pPr>
            <w:pStyle w:val="Sadraj3"/>
            <w:tabs>
              <w:tab w:val="right" w:leader="dot" w:pos="9070"/>
            </w:tabs>
          </w:pPr>
          <w:hyperlink w:anchor="__RefHeading___Toc41809_1698615888">
            <w:r>
              <w:rPr>
                <w:rStyle w:val="Indeksnapoveznica"/>
              </w:rPr>
              <w:t>6.6.4. Kontekst – Vjetar</w:t>
            </w:r>
            <w:r>
              <w:rPr>
                <w:rStyle w:val="Indeksnapoveznica"/>
              </w:rPr>
              <w:tab/>
              <w:t>94</w:t>
            </w:r>
          </w:hyperlink>
        </w:p>
        <w:p w14:paraId="12B41660" w14:textId="77777777" w:rsidR="00654800" w:rsidRDefault="00000000">
          <w:pPr>
            <w:pStyle w:val="Sadraj3"/>
            <w:tabs>
              <w:tab w:val="right" w:leader="dot" w:pos="9070"/>
            </w:tabs>
          </w:pPr>
          <w:hyperlink w:anchor="__RefHeading___Toc41811_1698615888">
            <w:r>
              <w:rPr>
                <w:rStyle w:val="Indeksnapoveznica"/>
              </w:rPr>
              <w:t>6.6.5. Uzrok pojave vjetra</w:t>
            </w:r>
            <w:r>
              <w:rPr>
                <w:rStyle w:val="Indeksnapoveznica"/>
              </w:rPr>
              <w:tab/>
              <w:t>97</w:t>
            </w:r>
          </w:hyperlink>
        </w:p>
        <w:p w14:paraId="21CB0A9D" w14:textId="77777777" w:rsidR="00654800" w:rsidRDefault="00000000">
          <w:pPr>
            <w:pStyle w:val="Sadraj4"/>
            <w:tabs>
              <w:tab w:val="right" w:leader="dot" w:pos="9070"/>
            </w:tabs>
          </w:pPr>
          <w:hyperlink w:anchor="__RefHeading___Toc41813_1698615888">
            <w:r>
              <w:rPr>
                <w:rStyle w:val="Indeksnapoveznica"/>
              </w:rPr>
              <w:t>6.6.5.1. Razvoj događaja koji prethodi velikoj nesreći uslijed vjetra</w:t>
            </w:r>
            <w:r>
              <w:rPr>
                <w:rStyle w:val="Indeksnapoveznica"/>
              </w:rPr>
              <w:tab/>
              <w:t>97</w:t>
            </w:r>
          </w:hyperlink>
        </w:p>
        <w:p w14:paraId="0562E32F" w14:textId="77777777" w:rsidR="00654800" w:rsidRDefault="00000000">
          <w:pPr>
            <w:pStyle w:val="Sadraj4"/>
            <w:tabs>
              <w:tab w:val="right" w:leader="dot" w:pos="9070"/>
            </w:tabs>
          </w:pPr>
          <w:hyperlink w:anchor="__RefHeading___Toc41815_1698615888">
            <w:r>
              <w:rPr>
                <w:rStyle w:val="Indeksnapoveznica"/>
              </w:rPr>
              <w:t>6.6.5.2. Okidač koji je uzrokovao veliku nesreću uslijed vjetra</w:t>
            </w:r>
            <w:r>
              <w:rPr>
                <w:rStyle w:val="Indeksnapoveznica"/>
              </w:rPr>
              <w:tab/>
              <w:t>97</w:t>
            </w:r>
          </w:hyperlink>
        </w:p>
        <w:p w14:paraId="3DB233C1" w14:textId="77777777" w:rsidR="00654800" w:rsidRDefault="00000000">
          <w:pPr>
            <w:pStyle w:val="Sadraj3"/>
            <w:tabs>
              <w:tab w:val="right" w:leader="dot" w:pos="9070"/>
            </w:tabs>
          </w:pPr>
          <w:hyperlink w:anchor="__RefHeading___Toc41817_1698615888">
            <w:r>
              <w:rPr>
                <w:rStyle w:val="Indeksnapoveznica"/>
              </w:rPr>
              <w:t>6.6.6. Događaj s najgorim mogućim posljedicama – Vjetar</w:t>
            </w:r>
            <w:r>
              <w:rPr>
                <w:rStyle w:val="Indeksnapoveznica"/>
              </w:rPr>
              <w:tab/>
              <w:t>97</w:t>
            </w:r>
          </w:hyperlink>
        </w:p>
        <w:p w14:paraId="787836FF" w14:textId="77777777" w:rsidR="00654800" w:rsidRDefault="00000000">
          <w:pPr>
            <w:pStyle w:val="Sadraj4"/>
            <w:tabs>
              <w:tab w:val="right" w:leader="dot" w:pos="9070"/>
            </w:tabs>
          </w:pPr>
          <w:hyperlink w:anchor="__RefHeading___Toc41819_1698615888">
            <w:r>
              <w:rPr>
                <w:rStyle w:val="Indeksnapoveznica"/>
              </w:rPr>
              <w:t>6.6.6.1. Procjena posljedica događaja s najgorim mogućim posljedicama uslijed vjetra na život i zdravlje ljudi</w:t>
            </w:r>
            <w:r>
              <w:rPr>
                <w:rStyle w:val="Indeksnapoveznica"/>
              </w:rPr>
              <w:tab/>
              <w:t>97</w:t>
            </w:r>
          </w:hyperlink>
        </w:p>
        <w:p w14:paraId="36E2C435" w14:textId="77777777" w:rsidR="00654800" w:rsidRDefault="00000000">
          <w:pPr>
            <w:pStyle w:val="Sadraj4"/>
            <w:tabs>
              <w:tab w:val="right" w:leader="dot" w:pos="9070"/>
            </w:tabs>
          </w:pPr>
          <w:hyperlink w:anchor="__RefHeading___Toc41821_1698615888">
            <w:r>
              <w:rPr>
                <w:rStyle w:val="Indeksnapoveznica"/>
              </w:rPr>
              <w:t>6.6.6.2. Procjena posljedica događaja s najgorim mogućim posljedicama uslijed vjetra na gospodarstvo</w:t>
            </w:r>
            <w:r>
              <w:rPr>
                <w:rStyle w:val="Indeksnapoveznica"/>
              </w:rPr>
              <w:tab/>
              <w:t>98</w:t>
            </w:r>
          </w:hyperlink>
        </w:p>
        <w:p w14:paraId="348DEA90" w14:textId="77777777" w:rsidR="00654800" w:rsidRDefault="00000000">
          <w:pPr>
            <w:pStyle w:val="Sadraj4"/>
            <w:tabs>
              <w:tab w:val="right" w:leader="dot" w:pos="9070"/>
            </w:tabs>
          </w:pPr>
          <w:hyperlink w:anchor="__RefHeading___Toc41823_1698615888">
            <w:r>
              <w:rPr>
                <w:rStyle w:val="Indeksnapoveznica"/>
              </w:rPr>
              <w:t>6.6.6.3. Procjena posljedica događaja s najgorim mogućim posljedicama uslijed vjetra na društvenu stabilnost i politiku</w:t>
            </w:r>
            <w:r>
              <w:rPr>
                <w:rStyle w:val="Indeksnapoveznica"/>
              </w:rPr>
              <w:tab/>
              <w:t>98</w:t>
            </w:r>
          </w:hyperlink>
        </w:p>
        <w:p w14:paraId="436C70D3" w14:textId="77777777" w:rsidR="00654800" w:rsidRDefault="00000000">
          <w:pPr>
            <w:pStyle w:val="Sadraj4"/>
            <w:tabs>
              <w:tab w:val="right" w:leader="dot" w:pos="9070"/>
            </w:tabs>
          </w:pPr>
          <w:hyperlink w:anchor="__RefHeading___Toc41825_1698615888">
            <w:r>
              <w:rPr>
                <w:rStyle w:val="Indeksnapoveznica"/>
              </w:rPr>
              <w:t>6.6.6.4. Vjerojatnost pojave događaja s najgorim mogućim posljedicama uslijed vjetra</w:t>
            </w:r>
            <w:r>
              <w:rPr>
                <w:rStyle w:val="Indeksnapoveznica"/>
              </w:rPr>
              <w:tab/>
              <w:t>99</w:t>
            </w:r>
          </w:hyperlink>
        </w:p>
        <w:p w14:paraId="323138AD" w14:textId="77777777" w:rsidR="00654800" w:rsidRDefault="00000000">
          <w:pPr>
            <w:pStyle w:val="Sadraj3"/>
            <w:tabs>
              <w:tab w:val="right" w:leader="dot" w:pos="9070"/>
            </w:tabs>
          </w:pPr>
          <w:hyperlink w:anchor="__RefHeading___Toc41827_1698615888">
            <w:r>
              <w:rPr>
                <w:rStyle w:val="Indeksnapoveznica"/>
              </w:rPr>
              <w:t>6.6.7. Matrica ukupnog rizika – Ekstremne vremenske pojave (Vjetar)</w:t>
            </w:r>
            <w:r>
              <w:rPr>
                <w:rStyle w:val="Indeksnapoveznica"/>
              </w:rPr>
              <w:tab/>
              <w:t>100</w:t>
            </w:r>
          </w:hyperlink>
        </w:p>
        <w:p w14:paraId="25581F83" w14:textId="77777777" w:rsidR="00654800" w:rsidRDefault="00000000">
          <w:pPr>
            <w:pStyle w:val="Sadraj3"/>
            <w:tabs>
              <w:tab w:val="right" w:leader="dot" w:pos="9070"/>
            </w:tabs>
          </w:pPr>
          <w:hyperlink w:anchor="__RefHeading___Toc41829_1698615888">
            <w:r>
              <w:rPr>
                <w:rStyle w:val="Indeksnapoveznica"/>
              </w:rPr>
              <w:t>6.6.8. Izvor podataka</w:t>
            </w:r>
            <w:r>
              <w:rPr>
                <w:rStyle w:val="Indeksnapoveznica"/>
              </w:rPr>
              <w:tab/>
              <w:t>100</w:t>
            </w:r>
          </w:hyperlink>
        </w:p>
        <w:p w14:paraId="40BDB630" w14:textId="77777777" w:rsidR="00654800" w:rsidRDefault="00000000">
          <w:pPr>
            <w:pStyle w:val="Sadraj2"/>
            <w:tabs>
              <w:tab w:val="right" w:leader="dot" w:pos="9070"/>
            </w:tabs>
          </w:pPr>
          <w:hyperlink w:anchor="__RefHeading___Toc41831_1698615888">
            <w:r>
              <w:rPr>
                <w:rStyle w:val="Indeksnapoveznica"/>
              </w:rPr>
              <w:t>6.7. RIZIK – Suša</w:t>
            </w:r>
            <w:r>
              <w:rPr>
                <w:rStyle w:val="Indeksnapoveznica"/>
              </w:rPr>
              <w:tab/>
              <w:t>101</w:t>
            </w:r>
          </w:hyperlink>
        </w:p>
        <w:p w14:paraId="490321DC" w14:textId="77777777" w:rsidR="00654800" w:rsidRDefault="00000000">
          <w:pPr>
            <w:pStyle w:val="Sadraj3"/>
            <w:tabs>
              <w:tab w:val="right" w:leader="dot" w:pos="9070"/>
            </w:tabs>
          </w:pPr>
          <w:hyperlink w:anchor="__RefHeading___Toc41833_1698615888">
            <w:r>
              <w:rPr>
                <w:rStyle w:val="Indeksnapoveznica"/>
              </w:rPr>
              <w:t>6.7.1. NAZIV SCENARIJA – Suša</w:t>
            </w:r>
            <w:r>
              <w:rPr>
                <w:rStyle w:val="Indeksnapoveznica"/>
              </w:rPr>
              <w:tab/>
              <w:t>101</w:t>
            </w:r>
          </w:hyperlink>
        </w:p>
        <w:p w14:paraId="1836C745" w14:textId="77777777" w:rsidR="00654800" w:rsidRDefault="00000000">
          <w:pPr>
            <w:pStyle w:val="Sadraj3"/>
            <w:tabs>
              <w:tab w:val="right" w:leader="dot" w:pos="9070"/>
            </w:tabs>
          </w:pPr>
          <w:hyperlink w:anchor="__RefHeading___Toc41835_1698615888">
            <w:r>
              <w:rPr>
                <w:rStyle w:val="Indeksnapoveznica"/>
              </w:rPr>
              <w:t>6.7.2. Uvod – Suša</w:t>
            </w:r>
            <w:r>
              <w:rPr>
                <w:rStyle w:val="Indeksnapoveznica"/>
              </w:rPr>
              <w:tab/>
              <w:t>101</w:t>
            </w:r>
          </w:hyperlink>
        </w:p>
        <w:p w14:paraId="08876D73" w14:textId="77777777" w:rsidR="00654800" w:rsidRDefault="00000000">
          <w:pPr>
            <w:pStyle w:val="Sadraj3"/>
            <w:tabs>
              <w:tab w:val="right" w:leader="dot" w:pos="9070"/>
            </w:tabs>
          </w:pPr>
          <w:hyperlink w:anchor="__RefHeading___Toc41837_1698615888">
            <w:r>
              <w:rPr>
                <w:rStyle w:val="Indeksnapoveznica"/>
              </w:rPr>
              <w:t>6.7.3. Prikaz utjecaja suše na kritičnu infrastrukturu (KI)</w:t>
            </w:r>
            <w:r>
              <w:rPr>
                <w:rStyle w:val="Indeksnapoveznica"/>
              </w:rPr>
              <w:tab/>
              <w:t>102</w:t>
            </w:r>
          </w:hyperlink>
        </w:p>
        <w:p w14:paraId="4E7E7DEA" w14:textId="77777777" w:rsidR="00654800" w:rsidRDefault="00000000">
          <w:pPr>
            <w:pStyle w:val="Sadraj3"/>
            <w:tabs>
              <w:tab w:val="right" w:leader="dot" w:pos="9070"/>
            </w:tabs>
          </w:pPr>
          <w:hyperlink w:anchor="__RefHeading___Toc41839_1698615888">
            <w:r>
              <w:rPr>
                <w:rStyle w:val="Indeksnapoveznica"/>
              </w:rPr>
              <w:t>6.7.4. Kontekst – Suša</w:t>
            </w:r>
            <w:r>
              <w:rPr>
                <w:rStyle w:val="Indeksnapoveznica"/>
              </w:rPr>
              <w:tab/>
              <w:t>102</w:t>
            </w:r>
          </w:hyperlink>
        </w:p>
        <w:p w14:paraId="65B14921" w14:textId="77777777" w:rsidR="00654800" w:rsidRDefault="00000000">
          <w:pPr>
            <w:pStyle w:val="Sadraj3"/>
            <w:tabs>
              <w:tab w:val="right" w:leader="dot" w:pos="9070"/>
            </w:tabs>
          </w:pPr>
          <w:hyperlink w:anchor="__RefHeading___Toc41841_1698615888">
            <w:r>
              <w:rPr>
                <w:rStyle w:val="Indeksnapoveznica"/>
              </w:rPr>
              <w:t>6.7.5. Uzrok suša</w:t>
            </w:r>
            <w:r>
              <w:rPr>
                <w:rStyle w:val="Indeksnapoveznica"/>
              </w:rPr>
              <w:tab/>
              <w:t>105</w:t>
            </w:r>
          </w:hyperlink>
        </w:p>
        <w:p w14:paraId="5D4F6FFF" w14:textId="77777777" w:rsidR="00654800" w:rsidRDefault="00000000">
          <w:pPr>
            <w:pStyle w:val="Sadraj4"/>
            <w:tabs>
              <w:tab w:val="right" w:leader="dot" w:pos="9070"/>
            </w:tabs>
          </w:pPr>
          <w:hyperlink w:anchor="__RefHeading___Toc41843_1698615888">
            <w:r>
              <w:rPr>
                <w:rStyle w:val="Indeksnapoveznica"/>
                <w:iCs/>
              </w:rPr>
              <w:t>6.7.5.1. Razvoj događaja koji prethodi velikoj nesreći uslijed suše</w:t>
            </w:r>
            <w:r>
              <w:rPr>
                <w:rStyle w:val="Indeksnapoveznica"/>
              </w:rPr>
              <w:tab/>
              <w:t>105</w:t>
            </w:r>
          </w:hyperlink>
        </w:p>
        <w:p w14:paraId="4B8870E3" w14:textId="77777777" w:rsidR="00654800" w:rsidRDefault="00000000">
          <w:pPr>
            <w:pStyle w:val="Sadraj4"/>
            <w:tabs>
              <w:tab w:val="right" w:leader="dot" w:pos="9070"/>
            </w:tabs>
          </w:pPr>
          <w:hyperlink w:anchor="__RefHeading___Toc41845_1698615888">
            <w:r>
              <w:rPr>
                <w:rStyle w:val="Indeksnapoveznica"/>
                <w:iCs/>
              </w:rPr>
              <w:t>6.7.5.2. Okidač koji je uzrokovao veliku nesreću uslijed suše</w:t>
            </w:r>
            <w:r>
              <w:rPr>
                <w:rStyle w:val="Indeksnapoveznica"/>
              </w:rPr>
              <w:tab/>
              <w:t>105</w:t>
            </w:r>
          </w:hyperlink>
        </w:p>
        <w:p w14:paraId="4C5F99D8" w14:textId="77777777" w:rsidR="00654800" w:rsidRDefault="00000000">
          <w:pPr>
            <w:pStyle w:val="Sadraj3"/>
            <w:tabs>
              <w:tab w:val="right" w:leader="dot" w:pos="9070"/>
            </w:tabs>
          </w:pPr>
          <w:hyperlink w:anchor="__RefHeading___Toc41847_1698615888">
            <w:r>
              <w:rPr>
                <w:rStyle w:val="Indeksnapoveznica"/>
              </w:rPr>
              <w:t>6.7.6. Događaj s najgorim mogućim posljedicama – Suša</w:t>
            </w:r>
            <w:r>
              <w:rPr>
                <w:rStyle w:val="Indeksnapoveznica"/>
              </w:rPr>
              <w:tab/>
              <w:t>105</w:t>
            </w:r>
          </w:hyperlink>
        </w:p>
        <w:p w14:paraId="0A9DC418" w14:textId="77777777" w:rsidR="00654800" w:rsidRDefault="00000000">
          <w:pPr>
            <w:pStyle w:val="Sadraj4"/>
            <w:tabs>
              <w:tab w:val="right" w:leader="dot" w:pos="9070"/>
            </w:tabs>
          </w:pPr>
          <w:hyperlink w:anchor="__RefHeading___Toc41849_1698615888">
            <w:r>
              <w:rPr>
                <w:rStyle w:val="Indeksnapoveznica"/>
                <w:iCs/>
              </w:rPr>
              <w:t>6.7.6.1. Procjena posljedica događaja s najgorim mogućim posljedicama uslijed suše na život i zdravlje ljudi</w:t>
            </w:r>
            <w:r>
              <w:rPr>
                <w:rStyle w:val="Indeksnapoveznica"/>
              </w:rPr>
              <w:tab/>
              <w:t>106</w:t>
            </w:r>
          </w:hyperlink>
        </w:p>
        <w:p w14:paraId="61789147" w14:textId="77777777" w:rsidR="00654800" w:rsidRDefault="00000000">
          <w:pPr>
            <w:pStyle w:val="Sadraj4"/>
            <w:tabs>
              <w:tab w:val="right" w:leader="dot" w:pos="9070"/>
            </w:tabs>
          </w:pPr>
          <w:hyperlink w:anchor="__RefHeading___Toc41851_1698615888">
            <w:r>
              <w:rPr>
                <w:rStyle w:val="Indeksnapoveznica"/>
                <w:iCs/>
              </w:rPr>
              <w:t>6.7.6.2. Procjena posljedica događaja s najgorim mogućim posljedicama uslijed suše na gospodarstvo</w:t>
            </w:r>
            <w:r>
              <w:rPr>
                <w:rStyle w:val="Indeksnapoveznica"/>
              </w:rPr>
              <w:tab/>
              <w:t>106</w:t>
            </w:r>
          </w:hyperlink>
        </w:p>
        <w:p w14:paraId="696A3259" w14:textId="77777777" w:rsidR="00654800" w:rsidRDefault="00000000">
          <w:pPr>
            <w:pStyle w:val="Sadraj4"/>
            <w:tabs>
              <w:tab w:val="right" w:leader="dot" w:pos="9070"/>
            </w:tabs>
          </w:pPr>
          <w:hyperlink w:anchor="__RefHeading___Toc41853_1698615888">
            <w:r>
              <w:rPr>
                <w:rStyle w:val="Indeksnapoveznica"/>
                <w:iCs/>
              </w:rPr>
              <w:t>6.7.6.3. Procjena posljedica događaja s najgorim mogućim posljedicama uslijed suše na društvenu stabilnost i politiku</w:t>
            </w:r>
            <w:r>
              <w:rPr>
                <w:rStyle w:val="Indeksnapoveznica"/>
              </w:rPr>
              <w:tab/>
              <w:t>107</w:t>
            </w:r>
          </w:hyperlink>
        </w:p>
        <w:p w14:paraId="2A1A6D34" w14:textId="77777777" w:rsidR="00654800" w:rsidRDefault="00000000">
          <w:pPr>
            <w:pStyle w:val="Sadraj4"/>
            <w:tabs>
              <w:tab w:val="right" w:leader="dot" w:pos="9070"/>
            </w:tabs>
          </w:pPr>
          <w:hyperlink w:anchor="__RefHeading___Toc41855_1698615888">
            <w:r>
              <w:rPr>
                <w:rStyle w:val="Indeksnapoveznica"/>
                <w:iCs/>
              </w:rPr>
              <w:t>6.7.6.4. Vjerojatnost pojave događaja s najgorim mogućim posljedicama uslijed suše</w:t>
            </w:r>
            <w:r>
              <w:rPr>
                <w:rStyle w:val="Indeksnapoveznica"/>
              </w:rPr>
              <w:tab/>
              <w:t>107</w:t>
            </w:r>
          </w:hyperlink>
        </w:p>
        <w:p w14:paraId="52DC3ACE" w14:textId="77777777" w:rsidR="00654800" w:rsidRDefault="00000000">
          <w:pPr>
            <w:pStyle w:val="Sadraj3"/>
            <w:tabs>
              <w:tab w:val="right" w:leader="dot" w:pos="9070"/>
            </w:tabs>
          </w:pPr>
          <w:hyperlink w:anchor="__RefHeading___Toc41857_1698615888">
            <w:r>
              <w:rPr>
                <w:rStyle w:val="Indeksnapoveznica"/>
              </w:rPr>
              <w:t>6.7.8. Matrica ukupnog rizika – Suša</w:t>
            </w:r>
            <w:r>
              <w:rPr>
                <w:rStyle w:val="Indeksnapoveznica"/>
              </w:rPr>
              <w:tab/>
              <w:t>108</w:t>
            </w:r>
          </w:hyperlink>
        </w:p>
        <w:p w14:paraId="65C8E5A6" w14:textId="77777777" w:rsidR="00654800" w:rsidRDefault="00000000">
          <w:pPr>
            <w:pStyle w:val="Sadraj3"/>
            <w:tabs>
              <w:tab w:val="right" w:leader="dot" w:pos="9070"/>
            </w:tabs>
          </w:pPr>
          <w:hyperlink w:anchor="__RefHeading___Toc41859_1698615888">
            <w:r>
              <w:rPr>
                <w:rStyle w:val="Indeksnapoveznica"/>
              </w:rPr>
              <w:t>6.7.9. Izvor podataka</w:t>
            </w:r>
            <w:r>
              <w:rPr>
                <w:rStyle w:val="Indeksnapoveznica"/>
              </w:rPr>
              <w:tab/>
              <w:t>108</w:t>
            </w:r>
          </w:hyperlink>
        </w:p>
        <w:p w14:paraId="671EF1F6" w14:textId="77777777" w:rsidR="00654800" w:rsidRDefault="00000000">
          <w:pPr>
            <w:pStyle w:val="Sadraj2"/>
            <w:tabs>
              <w:tab w:val="right" w:leader="dot" w:pos="9070"/>
            </w:tabs>
          </w:pPr>
          <w:hyperlink w:anchor="__RefHeading___Toc41861_1698615888">
            <w:r>
              <w:rPr>
                <w:rStyle w:val="Indeksnapoveznica"/>
              </w:rPr>
              <w:t>6.8. RIZIK – Degradacija tla - Klizišta</w:t>
            </w:r>
            <w:r>
              <w:rPr>
                <w:rStyle w:val="Indeksnapoveznica"/>
              </w:rPr>
              <w:tab/>
              <w:t>109</w:t>
            </w:r>
          </w:hyperlink>
        </w:p>
        <w:p w14:paraId="29355059" w14:textId="77777777" w:rsidR="00654800" w:rsidRDefault="00000000">
          <w:pPr>
            <w:pStyle w:val="Sadraj3"/>
            <w:tabs>
              <w:tab w:val="right" w:leader="dot" w:pos="9070"/>
            </w:tabs>
          </w:pPr>
          <w:hyperlink w:anchor="__RefHeading___Toc41863_1698615888">
            <w:r>
              <w:rPr>
                <w:rStyle w:val="Indeksnapoveznica"/>
              </w:rPr>
              <w:t>6.8.1. NAZIV SCENARIJA – Klizišta</w:t>
            </w:r>
            <w:r>
              <w:rPr>
                <w:rStyle w:val="Indeksnapoveznica"/>
              </w:rPr>
              <w:tab/>
              <w:t>109</w:t>
            </w:r>
          </w:hyperlink>
        </w:p>
        <w:p w14:paraId="7D5821F9" w14:textId="77777777" w:rsidR="00654800" w:rsidRDefault="00000000">
          <w:pPr>
            <w:pStyle w:val="Sadraj3"/>
            <w:tabs>
              <w:tab w:val="right" w:leader="dot" w:pos="9070"/>
            </w:tabs>
          </w:pPr>
          <w:hyperlink w:anchor="__RefHeading___Toc41865_1698615888">
            <w:r>
              <w:rPr>
                <w:rStyle w:val="Indeksnapoveznica"/>
              </w:rPr>
              <w:t>6.8.2. Uvod – Klizišta</w:t>
            </w:r>
            <w:r>
              <w:rPr>
                <w:rStyle w:val="Indeksnapoveznica"/>
              </w:rPr>
              <w:tab/>
              <w:t>109</w:t>
            </w:r>
          </w:hyperlink>
        </w:p>
        <w:p w14:paraId="391C3DC6" w14:textId="77777777" w:rsidR="00654800" w:rsidRDefault="00000000">
          <w:pPr>
            <w:pStyle w:val="Sadraj3"/>
            <w:tabs>
              <w:tab w:val="right" w:leader="dot" w:pos="9070"/>
            </w:tabs>
          </w:pPr>
          <w:hyperlink w:anchor="__RefHeading___Toc41867_1698615888">
            <w:r>
              <w:rPr>
                <w:rStyle w:val="Indeksnapoveznica"/>
              </w:rPr>
              <w:t>6.8.3. Prikaz utjecaja klizišta na kritičnu infrastrukturu (KI)</w:t>
            </w:r>
            <w:r>
              <w:rPr>
                <w:rStyle w:val="Indeksnapoveznica"/>
              </w:rPr>
              <w:tab/>
              <w:t>112</w:t>
            </w:r>
          </w:hyperlink>
        </w:p>
        <w:p w14:paraId="0B7AB990" w14:textId="77777777" w:rsidR="00654800" w:rsidRDefault="00000000">
          <w:pPr>
            <w:pStyle w:val="Sadraj3"/>
            <w:tabs>
              <w:tab w:val="right" w:leader="dot" w:pos="9070"/>
            </w:tabs>
          </w:pPr>
          <w:hyperlink w:anchor="__RefHeading___Toc41869_1698615888">
            <w:r>
              <w:rPr>
                <w:rStyle w:val="Indeksnapoveznica"/>
              </w:rPr>
              <w:t>6.8.4. Kontekst – Klizišta</w:t>
            </w:r>
            <w:r>
              <w:rPr>
                <w:rStyle w:val="Indeksnapoveznica"/>
              </w:rPr>
              <w:tab/>
              <w:t>112</w:t>
            </w:r>
          </w:hyperlink>
        </w:p>
        <w:p w14:paraId="7E2D7A9D" w14:textId="77777777" w:rsidR="00654800" w:rsidRDefault="00000000">
          <w:pPr>
            <w:pStyle w:val="Sadraj3"/>
            <w:tabs>
              <w:tab w:val="right" w:leader="dot" w:pos="9070"/>
            </w:tabs>
          </w:pPr>
          <w:hyperlink w:anchor="__RefHeading___Toc41871_1698615888">
            <w:r>
              <w:rPr>
                <w:rStyle w:val="Indeksnapoveznica"/>
              </w:rPr>
              <w:t>6.8.5. Uzrok klizišta</w:t>
            </w:r>
            <w:r>
              <w:rPr>
                <w:rStyle w:val="Indeksnapoveznica"/>
              </w:rPr>
              <w:tab/>
              <w:t>114</w:t>
            </w:r>
          </w:hyperlink>
        </w:p>
        <w:p w14:paraId="31C5C6CE" w14:textId="77777777" w:rsidR="00654800" w:rsidRDefault="00000000">
          <w:pPr>
            <w:pStyle w:val="Sadraj4"/>
            <w:tabs>
              <w:tab w:val="right" w:leader="dot" w:pos="9070"/>
            </w:tabs>
          </w:pPr>
          <w:hyperlink w:anchor="__RefHeading___Toc41873_1698615888">
            <w:r>
              <w:rPr>
                <w:rStyle w:val="Indeksnapoveznica"/>
              </w:rPr>
              <w:t>6.8.5.1. Razvoj događaja koji prethodi velikoj nesreći uslijed klizišta</w:t>
            </w:r>
            <w:r>
              <w:rPr>
                <w:rStyle w:val="Indeksnapoveznica"/>
              </w:rPr>
              <w:tab/>
              <w:t>115</w:t>
            </w:r>
          </w:hyperlink>
        </w:p>
        <w:p w14:paraId="0B68AABA" w14:textId="77777777" w:rsidR="00654800" w:rsidRDefault="00000000">
          <w:pPr>
            <w:pStyle w:val="Sadraj4"/>
            <w:tabs>
              <w:tab w:val="right" w:leader="dot" w:pos="9070"/>
            </w:tabs>
          </w:pPr>
          <w:hyperlink w:anchor="__RefHeading___Toc41875_1698615888">
            <w:r>
              <w:rPr>
                <w:rStyle w:val="Indeksnapoveznica"/>
              </w:rPr>
              <w:t>6.8.5.2. Okidač koji je uzrokovao veliku nesreću uslijed klizišta</w:t>
            </w:r>
            <w:r>
              <w:rPr>
                <w:rStyle w:val="Indeksnapoveznica"/>
              </w:rPr>
              <w:tab/>
              <w:t>115</w:t>
            </w:r>
          </w:hyperlink>
        </w:p>
        <w:p w14:paraId="496A4589" w14:textId="77777777" w:rsidR="00654800" w:rsidRDefault="00000000">
          <w:pPr>
            <w:pStyle w:val="Sadraj3"/>
            <w:tabs>
              <w:tab w:val="right" w:leader="dot" w:pos="9070"/>
            </w:tabs>
          </w:pPr>
          <w:hyperlink w:anchor="__RefHeading___Toc41877_1698615888">
            <w:r>
              <w:rPr>
                <w:rStyle w:val="Indeksnapoveznica"/>
              </w:rPr>
              <w:t>6.8.6. Događaj s najgorim mogućim posljedicama – Klizišta</w:t>
            </w:r>
            <w:r>
              <w:rPr>
                <w:rStyle w:val="Indeksnapoveznica"/>
              </w:rPr>
              <w:tab/>
              <w:t>115</w:t>
            </w:r>
          </w:hyperlink>
        </w:p>
        <w:p w14:paraId="0CFA79CE" w14:textId="77777777" w:rsidR="00654800" w:rsidRDefault="00000000">
          <w:pPr>
            <w:pStyle w:val="Sadraj4"/>
            <w:tabs>
              <w:tab w:val="right" w:leader="dot" w:pos="9070"/>
            </w:tabs>
          </w:pPr>
          <w:hyperlink w:anchor="__RefHeading___Toc41879_1698615888">
            <w:r>
              <w:rPr>
                <w:rStyle w:val="Indeksnapoveznica"/>
              </w:rPr>
              <w:t>6.8.6.1. Procjena posljedica događaja s najgorim mogućim posljedicama uslijed klizišta na život i zdravlje ljudi</w:t>
            </w:r>
            <w:r>
              <w:rPr>
                <w:rStyle w:val="Indeksnapoveznica"/>
              </w:rPr>
              <w:tab/>
              <w:t>117</w:t>
            </w:r>
          </w:hyperlink>
        </w:p>
        <w:p w14:paraId="001F8FEF" w14:textId="77777777" w:rsidR="00654800" w:rsidRDefault="00000000">
          <w:pPr>
            <w:pStyle w:val="Sadraj4"/>
            <w:tabs>
              <w:tab w:val="right" w:leader="dot" w:pos="9070"/>
            </w:tabs>
          </w:pPr>
          <w:hyperlink w:anchor="__RefHeading___Toc41881_1698615888">
            <w:r>
              <w:rPr>
                <w:rStyle w:val="Indeksnapoveznica"/>
              </w:rPr>
              <w:t>6.8.6.2. Procjena posljedica događaja s najgorim mogućim posljedicama uslijed klizišta na gospodarstvo</w:t>
            </w:r>
            <w:r>
              <w:rPr>
                <w:rStyle w:val="Indeksnapoveznica"/>
              </w:rPr>
              <w:tab/>
              <w:t>117</w:t>
            </w:r>
          </w:hyperlink>
        </w:p>
        <w:p w14:paraId="55E16ADC" w14:textId="77777777" w:rsidR="00654800" w:rsidRDefault="00000000">
          <w:pPr>
            <w:pStyle w:val="Sadraj4"/>
            <w:tabs>
              <w:tab w:val="right" w:leader="dot" w:pos="9070"/>
            </w:tabs>
          </w:pPr>
          <w:hyperlink w:anchor="__RefHeading___Toc41883_1698615888">
            <w:r>
              <w:rPr>
                <w:rStyle w:val="Indeksnapoveznica"/>
              </w:rPr>
              <w:t>6.8.6.3. Procjena posljedica događaja s najgorim mogućim posljedicama uslijed klizišta na društvenu stabilnost i politiku</w:t>
            </w:r>
            <w:r>
              <w:rPr>
                <w:rStyle w:val="Indeksnapoveznica"/>
              </w:rPr>
              <w:tab/>
              <w:t>118</w:t>
            </w:r>
          </w:hyperlink>
        </w:p>
        <w:p w14:paraId="43CD6C1D" w14:textId="77777777" w:rsidR="00654800" w:rsidRDefault="00000000">
          <w:pPr>
            <w:pStyle w:val="Sadraj4"/>
            <w:tabs>
              <w:tab w:val="right" w:leader="dot" w:pos="9070"/>
            </w:tabs>
          </w:pPr>
          <w:hyperlink w:anchor="__RefHeading___Toc41885_1698615888">
            <w:r>
              <w:rPr>
                <w:rStyle w:val="Indeksnapoveznica"/>
              </w:rPr>
              <w:t>6.8.6.4. Vjerojatnost pojave događaja s najgorim mogućim posljedicama uslijed klizišta</w:t>
            </w:r>
            <w:r>
              <w:rPr>
                <w:rStyle w:val="Indeksnapoveznica"/>
              </w:rPr>
              <w:tab/>
              <w:t>119</w:t>
            </w:r>
          </w:hyperlink>
        </w:p>
        <w:p w14:paraId="3AB975DE" w14:textId="77777777" w:rsidR="00654800" w:rsidRDefault="00000000">
          <w:pPr>
            <w:pStyle w:val="Sadraj3"/>
            <w:tabs>
              <w:tab w:val="right" w:leader="dot" w:pos="9070"/>
            </w:tabs>
          </w:pPr>
          <w:hyperlink w:anchor="__RefHeading___Toc41887_1698615888">
            <w:r>
              <w:rPr>
                <w:rStyle w:val="Indeksnapoveznica"/>
              </w:rPr>
              <w:t>6.8.7. Matrica ukupnog rizika – Degradacija tla (klizišta)</w:t>
            </w:r>
            <w:r>
              <w:rPr>
                <w:rStyle w:val="Indeksnapoveznica"/>
              </w:rPr>
              <w:tab/>
              <w:t>120</w:t>
            </w:r>
          </w:hyperlink>
        </w:p>
        <w:p w14:paraId="77EB9D9C" w14:textId="77777777" w:rsidR="00654800" w:rsidRDefault="00000000">
          <w:pPr>
            <w:pStyle w:val="Sadraj3"/>
            <w:tabs>
              <w:tab w:val="right" w:leader="dot" w:pos="9070"/>
            </w:tabs>
          </w:pPr>
          <w:hyperlink w:anchor="__RefHeading___Toc41889_1698615888">
            <w:r>
              <w:rPr>
                <w:rStyle w:val="Indeksnapoveznica"/>
              </w:rPr>
              <w:t>6.8.8. Izvor podataka</w:t>
            </w:r>
            <w:r>
              <w:rPr>
                <w:rStyle w:val="Indeksnapoveznica"/>
              </w:rPr>
              <w:tab/>
              <w:t>120</w:t>
            </w:r>
          </w:hyperlink>
        </w:p>
        <w:p w14:paraId="250A7351" w14:textId="77777777" w:rsidR="00654800" w:rsidRDefault="00000000">
          <w:pPr>
            <w:pStyle w:val="Sadraj2"/>
            <w:tabs>
              <w:tab w:val="right" w:leader="dot" w:pos="9070"/>
            </w:tabs>
          </w:pPr>
          <w:hyperlink w:anchor="__RefHeading___Toc41891_1698615888">
            <w:r>
              <w:rPr>
                <w:rStyle w:val="Indeksnapoveznica"/>
              </w:rPr>
              <w:t>6.9. RIZIK – Poplave izazvane izlijevanjem kopnenih vodenih tijela (poplava)</w:t>
            </w:r>
            <w:r>
              <w:rPr>
                <w:rStyle w:val="Indeksnapoveznica"/>
              </w:rPr>
              <w:tab/>
              <w:t>121</w:t>
            </w:r>
          </w:hyperlink>
        </w:p>
        <w:p w14:paraId="1CF6B7D4" w14:textId="77777777" w:rsidR="00654800" w:rsidRDefault="00000000">
          <w:pPr>
            <w:pStyle w:val="Sadraj3"/>
            <w:tabs>
              <w:tab w:val="right" w:leader="dot" w:pos="9070"/>
            </w:tabs>
          </w:pPr>
          <w:hyperlink w:anchor="__RefHeading___Toc41893_1698615888">
            <w:r>
              <w:rPr>
                <w:rStyle w:val="Indeksnapoveznica"/>
              </w:rPr>
              <w:t>6.9.1. NAZIV SCENARIJA – Poplava na području Općine</w:t>
            </w:r>
            <w:r>
              <w:rPr>
                <w:rStyle w:val="Indeksnapoveznica"/>
              </w:rPr>
              <w:tab/>
              <w:t>121</w:t>
            </w:r>
          </w:hyperlink>
        </w:p>
        <w:p w14:paraId="3FF70BD8" w14:textId="77777777" w:rsidR="00654800" w:rsidRDefault="00000000">
          <w:pPr>
            <w:pStyle w:val="Sadraj3"/>
            <w:tabs>
              <w:tab w:val="right" w:leader="dot" w:pos="9070"/>
            </w:tabs>
          </w:pPr>
          <w:hyperlink w:anchor="__RefHeading___Toc41895_1698615888">
            <w:r>
              <w:rPr>
                <w:rStyle w:val="Indeksnapoveznica"/>
              </w:rPr>
              <w:t>6.9.2. Uvod – Poplava</w:t>
            </w:r>
            <w:r>
              <w:rPr>
                <w:rStyle w:val="Indeksnapoveznica"/>
              </w:rPr>
              <w:tab/>
              <w:t>121</w:t>
            </w:r>
          </w:hyperlink>
        </w:p>
        <w:p w14:paraId="038E306B" w14:textId="77777777" w:rsidR="00654800" w:rsidRDefault="00000000">
          <w:pPr>
            <w:pStyle w:val="Sadraj3"/>
            <w:tabs>
              <w:tab w:val="right" w:leader="dot" w:pos="9070"/>
            </w:tabs>
          </w:pPr>
          <w:hyperlink w:anchor="__RefHeading___Toc41897_1698615888">
            <w:r>
              <w:rPr>
                <w:rStyle w:val="Indeksnapoveznica"/>
              </w:rPr>
              <w:t>6.9.3. Prikaz utjecaja poplave na kritičnu infrastrukturu (KI)</w:t>
            </w:r>
            <w:r>
              <w:rPr>
                <w:rStyle w:val="Indeksnapoveznica"/>
              </w:rPr>
              <w:tab/>
              <w:t>122</w:t>
            </w:r>
          </w:hyperlink>
        </w:p>
        <w:p w14:paraId="00E42F46" w14:textId="77777777" w:rsidR="00654800" w:rsidRDefault="00000000">
          <w:pPr>
            <w:pStyle w:val="Sadraj3"/>
            <w:tabs>
              <w:tab w:val="right" w:leader="dot" w:pos="9070"/>
            </w:tabs>
          </w:pPr>
          <w:hyperlink w:anchor="__RefHeading___Toc41899_1698615888">
            <w:r>
              <w:rPr>
                <w:rStyle w:val="Indeksnapoveznica"/>
              </w:rPr>
              <w:t>6.9.4. Kontekst – Poplava</w:t>
            </w:r>
            <w:r>
              <w:rPr>
                <w:rStyle w:val="Indeksnapoveznica"/>
              </w:rPr>
              <w:tab/>
              <w:t>122</w:t>
            </w:r>
          </w:hyperlink>
        </w:p>
        <w:p w14:paraId="4CF63EF6" w14:textId="77777777" w:rsidR="00654800" w:rsidRDefault="00000000">
          <w:pPr>
            <w:pStyle w:val="Sadraj3"/>
            <w:tabs>
              <w:tab w:val="right" w:leader="dot" w:pos="9070"/>
            </w:tabs>
          </w:pPr>
          <w:hyperlink w:anchor="__RefHeading___Toc41901_1698615888">
            <w:r>
              <w:rPr>
                <w:rStyle w:val="Indeksnapoveznica"/>
              </w:rPr>
              <w:t>6.9.5. Uzrok poplave</w:t>
            </w:r>
            <w:r>
              <w:rPr>
                <w:rStyle w:val="Indeksnapoveznica"/>
              </w:rPr>
              <w:tab/>
              <w:t>123</w:t>
            </w:r>
          </w:hyperlink>
        </w:p>
        <w:p w14:paraId="1DDA357E" w14:textId="77777777" w:rsidR="00654800" w:rsidRDefault="00000000">
          <w:pPr>
            <w:pStyle w:val="Sadraj4"/>
            <w:tabs>
              <w:tab w:val="right" w:leader="dot" w:pos="9070"/>
            </w:tabs>
          </w:pPr>
          <w:hyperlink w:anchor="__RefHeading___Toc41903_1698615888">
            <w:r>
              <w:rPr>
                <w:rStyle w:val="Indeksnapoveznica"/>
              </w:rPr>
              <w:t>6.9.5.1. Razvoj događaja koji prethodi velikoj nesreći uslijed poplave</w:t>
            </w:r>
            <w:r>
              <w:rPr>
                <w:rStyle w:val="Indeksnapoveznica"/>
              </w:rPr>
              <w:tab/>
              <w:t>124</w:t>
            </w:r>
          </w:hyperlink>
        </w:p>
        <w:p w14:paraId="5742E4B6" w14:textId="77777777" w:rsidR="00654800" w:rsidRDefault="00000000">
          <w:pPr>
            <w:pStyle w:val="Sadraj4"/>
            <w:tabs>
              <w:tab w:val="right" w:leader="dot" w:pos="9070"/>
            </w:tabs>
          </w:pPr>
          <w:hyperlink w:anchor="__RefHeading___Toc41905_1698615888">
            <w:r>
              <w:rPr>
                <w:rStyle w:val="Indeksnapoveznica"/>
              </w:rPr>
              <w:t>6.9.5.2. Okidač koji je uzrokovao veliku nesreću uslijed poplave</w:t>
            </w:r>
            <w:r>
              <w:rPr>
                <w:rStyle w:val="Indeksnapoveznica"/>
              </w:rPr>
              <w:tab/>
              <w:t>124</w:t>
            </w:r>
          </w:hyperlink>
        </w:p>
        <w:p w14:paraId="3C4CEDF6" w14:textId="77777777" w:rsidR="00654800" w:rsidRDefault="00000000">
          <w:pPr>
            <w:pStyle w:val="Sadraj3"/>
            <w:tabs>
              <w:tab w:val="right" w:leader="dot" w:pos="9070"/>
            </w:tabs>
          </w:pPr>
          <w:hyperlink w:anchor="__RefHeading___Toc41907_1698615888">
            <w:r>
              <w:rPr>
                <w:rStyle w:val="Indeksnapoveznica"/>
              </w:rPr>
              <w:t>6.9.6. Događaj s najgorim mogućim posljedicama – Poplava</w:t>
            </w:r>
            <w:r>
              <w:rPr>
                <w:rStyle w:val="Indeksnapoveznica"/>
              </w:rPr>
              <w:tab/>
              <w:t>124</w:t>
            </w:r>
          </w:hyperlink>
        </w:p>
        <w:p w14:paraId="6E51DA05" w14:textId="77777777" w:rsidR="00654800" w:rsidRDefault="00000000">
          <w:pPr>
            <w:pStyle w:val="Sadraj4"/>
            <w:tabs>
              <w:tab w:val="right" w:leader="dot" w:pos="9070"/>
            </w:tabs>
          </w:pPr>
          <w:hyperlink w:anchor="__RefHeading___Toc41909_1698615888">
            <w:r>
              <w:rPr>
                <w:rStyle w:val="Indeksnapoveznica"/>
              </w:rPr>
              <w:t>6.9.6.1. Procjena posljedica događaja s najgorim mogućim posljedicama uslijed poplave na život i zdravlje ljudi</w:t>
            </w:r>
            <w:r>
              <w:rPr>
                <w:rStyle w:val="Indeksnapoveznica"/>
              </w:rPr>
              <w:tab/>
              <w:t>126</w:t>
            </w:r>
          </w:hyperlink>
        </w:p>
        <w:p w14:paraId="5525E1FC" w14:textId="77777777" w:rsidR="00654800" w:rsidRDefault="00000000">
          <w:pPr>
            <w:pStyle w:val="Sadraj4"/>
            <w:tabs>
              <w:tab w:val="right" w:leader="dot" w:pos="9070"/>
            </w:tabs>
          </w:pPr>
          <w:hyperlink w:anchor="__RefHeading___Toc41911_1698615888">
            <w:r>
              <w:rPr>
                <w:rStyle w:val="Indeksnapoveznica"/>
              </w:rPr>
              <w:t>6.9.6.2. Procjena posljedica događaja s najgorim mogućim posljedicama uslijed poplave na gospodarstvo</w:t>
            </w:r>
            <w:r>
              <w:rPr>
                <w:rStyle w:val="Indeksnapoveznica"/>
              </w:rPr>
              <w:tab/>
              <w:t>127</w:t>
            </w:r>
          </w:hyperlink>
        </w:p>
        <w:p w14:paraId="295B573E" w14:textId="77777777" w:rsidR="00654800" w:rsidRDefault="00000000">
          <w:pPr>
            <w:pStyle w:val="Sadraj4"/>
            <w:tabs>
              <w:tab w:val="right" w:leader="dot" w:pos="9070"/>
            </w:tabs>
          </w:pPr>
          <w:hyperlink w:anchor="__RefHeading___Toc41913_1698615888">
            <w:r>
              <w:rPr>
                <w:rStyle w:val="Indeksnapoveznica"/>
              </w:rPr>
              <w:t>6.9.6.3. Procjena posljedica događaja s najgorim mogućim posljedicama uslijed poplave na društvenu stabilnost i politiku</w:t>
            </w:r>
            <w:r>
              <w:rPr>
                <w:rStyle w:val="Indeksnapoveznica"/>
              </w:rPr>
              <w:tab/>
              <w:t>127</w:t>
            </w:r>
          </w:hyperlink>
        </w:p>
        <w:p w14:paraId="302E9F12" w14:textId="77777777" w:rsidR="00654800" w:rsidRDefault="00000000">
          <w:pPr>
            <w:pStyle w:val="Sadraj4"/>
            <w:tabs>
              <w:tab w:val="right" w:leader="dot" w:pos="9070"/>
            </w:tabs>
          </w:pPr>
          <w:hyperlink w:anchor="__RefHeading___Toc41915_1698615888">
            <w:r>
              <w:rPr>
                <w:rStyle w:val="Indeksnapoveznica"/>
              </w:rPr>
              <w:t>6.9.6.4. Vjerojatnost pojave događaja s najgorim mogućim posljedicama uslijed poplave</w:t>
            </w:r>
            <w:r>
              <w:rPr>
                <w:rStyle w:val="Indeksnapoveznica"/>
              </w:rPr>
              <w:tab/>
              <w:t>128</w:t>
            </w:r>
          </w:hyperlink>
        </w:p>
        <w:p w14:paraId="07993C33" w14:textId="77777777" w:rsidR="00654800" w:rsidRDefault="00000000">
          <w:pPr>
            <w:pStyle w:val="Sadraj3"/>
            <w:tabs>
              <w:tab w:val="right" w:leader="dot" w:pos="9070"/>
            </w:tabs>
          </w:pPr>
          <w:hyperlink w:anchor="__RefHeading___Toc41917_1698615888">
            <w:r>
              <w:rPr>
                <w:rStyle w:val="Indeksnapoveznica"/>
              </w:rPr>
              <w:t>6.9.7. Matrica ukupnog rizika – Poplave izazvane izlijevanjem kopnenih vodenih tijela</w:t>
            </w:r>
            <w:r>
              <w:rPr>
                <w:rStyle w:val="Indeksnapoveznica"/>
              </w:rPr>
              <w:tab/>
              <w:t>129</w:t>
            </w:r>
          </w:hyperlink>
        </w:p>
        <w:p w14:paraId="1CA72F05" w14:textId="77777777" w:rsidR="00654800" w:rsidRDefault="00000000">
          <w:pPr>
            <w:pStyle w:val="Sadraj3"/>
            <w:tabs>
              <w:tab w:val="right" w:leader="dot" w:pos="9070"/>
            </w:tabs>
          </w:pPr>
          <w:hyperlink w:anchor="__RefHeading___Toc41919_1698615888">
            <w:r>
              <w:rPr>
                <w:rStyle w:val="Indeksnapoveznica"/>
              </w:rPr>
              <w:t>6.9.8. Izvor podataka</w:t>
            </w:r>
            <w:r>
              <w:rPr>
                <w:rStyle w:val="Indeksnapoveznica"/>
              </w:rPr>
              <w:tab/>
              <w:t>129</w:t>
            </w:r>
          </w:hyperlink>
        </w:p>
        <w:p w14:paraId="54C39906" w14:textId="77777777" w:rsidR="00654800" w:rsidRDefault="00000000">
          <w:pPr>
            <w:pStyle w:val="Sadraj2"/>
            <w:tabs>
              <w:tab w:val="right" w:leader="dot" w:pos="9070"/>
            </w:tabs>
          </w:pPr>
          <w:hyperlink w:anchor="__RefHeading___Toc41921_1698615888">
            <w:r>
              <w:rPr>
                <w:rStyle w:val="Indeksnapoveznica"/>
              </w:rPr>
              <w:t>6.10. RIZIK – Potres</w:t>
            </w:r>
            <w:r>
              <w:rPr>
                <w:rStyle w:val="Indeksnapoveznica"/>
              </w:rPr>
              <w:tab/>
              <w:t>130</w:t>
            </w:r>
          </w:hyperlink>
        </w:p>
        <w:p w14:paraId="6ED25C95" w14:textId="77777777" w:rsidR="00654800" w:rsidRDefault="00000000">
          <w:pPr>
            <w:pStyle w:val="Sadraj3"/>
            <w:tabs>
              <w:tab w:val="right" w:leader="dot" w:pos="9070"/>
            </w:tabs>
          </w:pPr>
          <w:hyperlink w:anchor="__RefHeading___Toc41923_1698615888">
            <w:r>
              <w:rPr>
                <w:rStyle w:val="Indeksnapoveznica"/>
              </w:rPr>
              <w:t>6.10.1. NAZIV SCENARIJA – Podrhtavanje tla uzrokovano potresom na području Općine</w:t>
            </w:r>
            <w:r>
              <w:rPr>
                <w:rStyle w:val="Indeksnapoveznica"/>
              </w:rPr>
              <w:tab/>
              <w:t>130</w:t>
            </w:r>
          </w:hyperlink>
        </w:p>
        <w:p w14:paraId="1736C56E" w14:textId="77777777" w:rsidR="00654800" w:rsidRDefault="00000000">
          <w:pPr>
            <w:pStyle w:val="Sadraj3"/>
            <w:tabs>
              <w:tab w:val="right" w:leader="dot" w:pos="9070"/>
            </w:tabs>
          </w:pPr>
          <w:hyperlink w:anchor="__RefHeading___Toc41925_1698615888">
            <w:r>
              <w:rPr>
                <w:rStyle w:val="Indeksnapoveznica"/>
              </w:rPr>
              <w:t>6.10.2. Uvod – Potres</w:t>
            </w:r>
            <w:r>
              <w:rPr>
                <w:rStyle w:val="Indeksnapoveznica"/>
              </w:rPr>
              <w:tab/>
              <w:t>130</w:t>
            </w:r>
          </w:hyperlink>
        </w:p>
        <w:p w14:paraId="2B40C5D5" w14:textId="77777777" w:rsidR="00654800" w:rsidRDefault="00000000">
          <w:pPr>
            <w:pStyle w:val="Sadraj3"/>
            <w:tabs>
              <w:tab w:val="right" w:leader="dot" w:pos="9070"/>
            </w:tabs>
          </w:pPr>
          <w:hyperlink w:anchor="__RefHeading___Toc41927_1698615888">
            <w:r>
              <w:rPr>
                <w:rStyle w:val="Indeksnapoveznica"/>
              </w:rPr>
              <w:t>6.10.3. Prikaz utjecaja potresa na kritičnu infrastrukturu (KI)</w:t>
            </w:r>
            <w:r>
              <w:rPr>
                <w:rStyle w:val="Indeksnapoveznica"/>
              </w:rPr>
              <w:tab/>
              <w:t>137</w:t>
            </w:r>
          </w:hyperlink>
        </w:p>
        <w:p w14:paraId="6EF2510C" w14:textId="77777777" w:rsidR="00654800" w:rsidRDefault="00000000">
          <w:pPr>
            <w:pStyle w:val="Sadraj3"/>
            <w:tabs>
              <w:tab w:val="right" w:leader="dot" w:pos="9070"/>
            </w:tabs>
          </w:pPr>
          <w:hyperlink w:anchor="__RefHeading___Toc41929_1698615888">
            <w:r>
              <w:rPr>
                <w:rStyle w:val="Indeksnapoveznica"/>
              </w:rPr>
              <w:t>6.10.4. Kontekst – Potres</w:t>
            </w:r>
            <w:r>
              <w:rPr>
                <w:rStyle w:val="Indeksnapoveznica"/>
              </w:rPr>
              <w:tab/>
              <w:t>137</w:t>
            </w:r>
          </w:hyperlink>
        </w:p>
        <w:p w14:paraId="611C1CF0" w14:textId="77777777" w:rsidR="00654800" w:rsidRDefault="00000000">
          <w:pPr>
            <w:pStyle w:val="Sadraj3"/>
            <w:tabs>
              <w:tab w:val="right" w:leader="dot" w:pos="9070"/>
            </w:tabs>
          </w:pPr>
          <w:hyperlink w:anchor="__RefHeading___Toc41931_1698615888">
            <w:r>
              <w:rPr>
                <w:rStyle w:val="Indeksnapoveznica"/>
              </w:rPr>
              <w:t>6.10.5. Uzrok pojave potresa</w:t>
            </w:r>
            <w:r>
              <w:rPr>
                <w:rStyle w:val="Indeksnapoveznica"/>
              </w:rPr>
              <w:tab/>
              <w:t>139</w:t>
            </w:r>
          </w:hyperlink>
        </w:p>
        <w:p w14:paraId="0E8F0C77" w14:textId="77777777" w:rsidR="00654800" w:rsidRDefault="00000000">
          <w:pPr>
            <w:pStyle w:val="Sadraj4"/>
            <w:tabs>
              <w:tab w:val="right" w:leader="dot" w:pos="9070"/>
            </w:tabs>
          </w:pPr>
          <w:hyperlink w:anchor="__RefHeading___Toc41933_1698615888">
            <w:r>
              <w:rPr>
                <w:rStyle w:val="Indeksnapoveznica"/>
              </w:rPr>
              <w:t>6.10.5.1. Razvoj događaja koji prethodi velikoj nesreći uslijed potresa</w:t>
            </w:r>
            <w:r>
              <w:rPr>
                <w:rStyle w:val="Indeksnapoveznica"/>
              </w:rPr>
              <w:tab/>
              <w:t>139</w:t>
            </w:r>
          </w:hyperlink>
        </w:p>
        <w:p w14:paraId="20DDEC93" w14:textId="77777777" w:rsidR="00654800" w:rsidRDefault="00000000">
          <w:pPr>
            <w:pStyle w:val="Sadraj4"/>
            <w:tabs>
              <w:tab w:val="right" w:leader="dot" w:pos="9070"/>
            </w:tabs>
          </w:pPr>
          <w:hyperlink w:anchor="__RefHeading___Toc41935_1698615888">
            <w:r>
              <w:rPr>
                <w:rStyle w:val="Indeksnapoveznica"/>
              </w:rPr>
              <w:t>6.10.5.2. Okidač koji je uzrokovao veliku nesreću uslijed potresa</w:t>
            </w:r>
            <w:r>
              <w:rPr>
                <w:rStyle w:val="Indeksnapoveznica"/>
              </w:rPr>
              <w:tab/>
              <w:t>140</w:t>
            </w:r>
          </w:hyperlink>
        </w:p>
        <w:p w14:paraId="7CC997D8" w14:textId="77777777" w:rsidR="00654800" w:rsidRDefault="00000000">
          <w:pPr>
            <w:pStyle w:val="Sadraj3"/>
            <w:tabs>
              <w:tab w:val="right" w:leader="dot" w:pos="9070"/>
            </w:tabs>
          </w:pPr>
          <w:hyperlink w:anchor="__RefHeading___Toc41937_1698615888">
            <w:r>
              <w:rPr>
                <w:rStyle w:val="Indeksnapoveznica"/>
              </w:rPr>
              <w:t>6.10.6. Događaj s najgorim mogućim posljedicama – Potres</w:t>
            </w:r>
            <w:r>
              <w:rPr>
                <w:rStyle w:val="Indeksnapoveznica"/>
              </w:rPr>
              <w:tab/>
              <w:t>140</w:t>
            </w:r>
          </w:hyperlink>
        </w:p>
        <w:p w14:paraId="5CD32E81" w14:textId="77777777" w:rsidR="00654800" w:rsidRDefault="00000000">
          <w:pPr>
            <w:pStyle w:val="Sadraj4"/>
            <w:tabs>
              <w:tab w:val="right" w:leader="dot" w:pos="9070"/>
            </w:tabs>
          </w:pPr>
          <w:hyperlink w:anchor="__RefHeading___Toc41939_1698615888">
            <w:r>
              <w:rPr>
                <w:rStyle w:val="Indeksnapoveznica"/>
              </w:rPr>
              <w:t>6.10.6.1. Procjena posljedica događaja s najgorim mogućim posljedicama uslijed potresa na život i zdravlje ljudi</w:t>
            </w:r>
            <w:r>
              <w:rPr>
                <w:rStyle w:val="Indeksnapoveznica"/>
              </w:rPr>
              <w:tab/>
              <w:t>147</w:t>
            </w:r>
          </w:hyperlink>
        </w:p>
        <w:p w14:paraId="2CAC0094" w14:textId="77777777" w:rsidR="00654800" w:rsidRDefault="00000000">
          <w:pPr>
            <w:pStyle w:val="Sadraj4"/>
            <w:tabs>
              <w:tab w:val="right" w:leader="dot" w:pos="9070"/>
            </w:tabs>
          </w:pPr>
          <w:hyperlink w:anchor="__RefHeading___Toc41941_1698615888">
            <w:r>
              <w:rPr>
                <w:rStyle w:val="Indeksnapoveznica"/>
              </w:rPr>
              <w:t>6.10.6.2. Procjena posljedica događaja s najgorim mogućim posljedicama uslijed potresa na gospodarstvo</w:t>
            </w:r>
            <w:r>
              <w:rPr>
                <w:rStyle w:val="Indeksnapoveznica"/>
              </w:rPr>
              <w:tab/>
              <w:t>147</w:t>
            </w:r>
          </w:hyperlink>
        </w:p>
        <w:p w14:paraId="5D9EEEF4" w14:textId="77777777" w:rsidR="00654800" w:rsidRDefault="00000000">
          <w:pPr>
            <w:pStyle w:val="Sadraj4"/>
            <w:tabs>
              <w:tab w:val="right" w:leader="dot" w:pos="9070"/>
            </w:tabs>
          </w:pPr>
          <w:hyperlink w:anchor="__RefHeading___Toc41943_1698615888">
            <w:r>
              <w:rPr>
                <w:rStyle w:val="Indeksnapoveznica"/>
              </w:rPr>
              <w:t>6.10.6.3. Procjena posljedica događaja s najgorim mogućim posljedicama uslijed potresa na društvenu stabilnost i politiku</w:t>
            </w:r>
            <w:r>
              <w:rPr>
                <w:rStyle w:val="Indeksnapoveznica"/>
              </w:rPr>
              <w:tab/>
              <w:t>148</w:t>
            </w:r>
          </w:hyperlink>
        </w:p>
        <w:p w14:paraId="3541E188" w14:textId="77777777" w:rsidR="00654800" w:rsidRDefault="00000000">
          <w:pPr>
            <w:pStyle w:val="Sadraj4"/>
            <w:tabs>
              <w:tab w:val="right" w:leader="dot" w:pos="9070"/>
            </w:tabs>
          </w:pPr>
          <w:hyperlink w:anchor="__RefHeading___Toc41945_1698615888">
            <w:r>
              <w:rPr>
                <w:rStyle w:val="Indeksnapoveznica"/>
              </w:rPr>
              <w:t>6.10.6.4. Vjerojatnost pojave događaja s najgorim mogućim posljedicama uslijed potresa</w:t>
            </w:r>
            <w:r>
              <w:rPr>
                <w:rStyle w:val="Indeksnapoveznica"/>
              </w:rPr>
              <w:tab/>
              <w:t>149</w:t>
            </w:r>
          </w:hyperlink>
        </w:p>
        <w:p w14:paraId="3B75DE8C" w14:textId="77777777" w:rsidR="00654800" w:rsidRDefault="00000000">
          <w:pPr>
            <w:pStyle w:val="Sadraj3"/>
            <w:tabs>
              <w:tab w:val="right" w:leader="dot" w:pos="9070"/>
            </w:tabs>
          </w:pPr>
          <w:hyperlink w:anchor="__RefHeading___Toc41947_1698615888">
            <w:r>
              <w:rPr>
                <w:rStyle w:val="Indeksnapoveznica"/>
              </w:rPr>
              <w:t>6.10.7. Matrica ukupnog rizika – Potres</w:t>
            </w:r>
            <w:r>
              <w:rPr>
                <w:rStyle w:val="Indeksnapoveznica"/>
              </w:rPr>
              <w:tab/>
              <w:t>150</w:t>
            </w:r>
          </w:hyperlink>
        </w:p>
        <w:p w14:paraId="33E766EB" w14:textId="77777777" w:rsidR="00654800" w:rsidRDefault="00000000">
          <w:pPr>
            <w:pStyle w:val="Sadraj3"/>
            <w:tabs>
              <w:tab w:val="right" w:leader="dot" w:pos="9070"/>
            </w:tabs>
          </w:pPr>
          <w:hyperlink w:anchor="__RefHeading___Toc41949_1698615888">
            <w:r>
              <w:rPr>
                <w:rStyle w:val="Indeksnapoveznica"/>
              </w:rPr>
              <w:t>6.10.8. Izvor podataka</w:t>
            </w:r>
            <w:r>
              <w:rPr>
                <w:rStyle w:val="Indeksnapoveznica"/>
              </w:rPr>
              <w:tab/>
              <w:t>150</w:t>
            </w:r>
          </w:hyperlink>
        </w:p>
        <w:p w14:paraId="4F6418D7" w14:textId="77777777" w:rsidR="00654800" w:rsidRDefault="00000000">
          <w:pPr>
            <w:pStyle w:val="Sadraj1"/>
            <w:tabs>
              <w:tab w:val="clear" w:pos="9062"/>
              <w:tab w:val="right" w:leader="dot" w:pos="9070"/>
            </w:tabs>
          </w:pPr>
          <w:hyperlink w:anchor="__RefHeading___Toc41951_1698615888">
            <w:r>
              <w:rPr>
                <w:rStyle w:val="Indeksnapoveznica"/>
              </w:rPr>
              <w:t>7. UKUPNA MATRICA RIZIKA</w:t>
            </w:r>
            <w:r>
              <w:rPr>
                <w:rStyle w:val="Indeksnapoveznica"/>
              </w:rPr>
              <w:tab/>
              <w:t>151</w:t>
            </w:r>
          </w:hyperlink>
        </w:p>
        <w:p w14:paraId="4E19D748" w14:textId="77777777" w:rsidR="00654800" w:rsidRDefault="00000000">
          <w:pPr>
            <w:pStyle w:val="Sadraj1"/>
            <w:tabs>
              <w:tab w:val="clear" w:pos="9062"/>
              <w:tab w:val="right" w:leader="dot" w:pos="9070"/>
            </w:tabs>
          </w:pPr>
          <w:hyperlink w:anchor="__RefHeading___Toc41953_1698615888">
            <w:r>
              <w:rPr>
                <w:rStyle w:val="Indeksnapoveznica"/>
              </w:rPr>
              <w:t>8. ANALIZA SUSTAVA CIVILNE ZAŠTITE NA PODRUČJU OPĆINE</w:t>
            </w:r>
            <w:r>
              <w:rPr>
                <w:rStyle w:val="Indeksnapoveznica"/>
              </w:rPr>
              <w:tab/>
              <w:t>152</w:t>
            </w:r>
          </w:hyperlink>
        </w:p>
        <w:p w14:paraId="5064C391" w14:textId="77777777" w:rsidR="00654800" w:rsidRDefault="00000000">
          <w:pPr>
            <w:pStyle w:val="Sadraj2"/>
            <w:tabs>
              <w:tab w:val="right" w:leader="dot" w:pos="9070"/>
            </w:tabs>
          </w:pPr>
          <w:hyperlink w:anchor="__RefHeading___Toc41955_1698615888">
            <w:r>
              <w:rPr>
                <w:rStyle w:val="Indeksnapoveznica"/>
              </w:rPr>
              <w:t>8.1. Analiza na području preventive</w:t>
            </w:r>
            <w:r>
              <w:rPr>
                <w:rStyle w:val="Indeksnapoveznica"/>
              </w:rPr>
              <w:tab/>
              <w:t>152</w:t>
            </w:r>
          </w:hyperlink>
        </w:p>
        <w:p w14:paraId="44AF666B" w14:textId="77777777" w:rsidR="00654800" w:rsidRDefault="00000000">
          <w:pPr>
            <w:pStyle w:val="Sadraj3"/>
            <w:tabs>
              <w:tab w:val="right" w:leader="dot" w:pos="9070"/>
            </w:tabs>
          </w:pPr>
          <w:hyperlink w:anchor="__RefHeading___Toc41957_1698615888">
            <w:r>
              <w:rPr>
                <w:rStyle w:val="Indeksnapoveznica"/>
              </w:rPr>
              <w:t>8.1.1. Usvojenost strategija, normativne uređenosti te izrađenost procjena i planova od značaja za sustav civilne zaštite</w:t>
            </w:r>
            <w:r>
              <w:rPr>
                <w:rStyle w:val="Indeksnapoveznica"/>
              </w:rPr>
              <w:tab/>
              <w:t>152</w:t>
            </w:r>
          </w:hyperlink>
        </w:p>
        <w:p w14:paraId="17F9016C" w14:textId="77777777" w:rsidR="00654800" w:rsidRDefault="00000000">
          <w:pPr>
            <w:pStyle w:val="Sadraj3"/>
            <w:tabs>
              <w:tab w:val="right" w:leader="dot" w:pos="9070"/>
            </w:tabs>
          </w:pPr>
          <w:hyperlink w:anchor="__RefHeading___Toc41959_1698615888">
            <w:r>
              <w:rPr>
                <w:rStyle w:val="Indeksnapoveznica"/>
              </w:rPr>
              <w:t>8.1.2. Sustavi ranog upozoravanja i suradnje sa susjednim jedinicama lokalne i područne (regionalne) samouprave</w:t>
            </w:r>
            <w:r>
              <w:rPr>
                <w:rStyle w:val="Indeksnapoveznica"/>
              </w:rPr>
              <w:tab/>
              <w:t>153</w:t>
            </w:r>
          </w:hyperlink>
        </w:p>
        <w:p w14:paraId="46B84AF3" w14:textId="77777777" w:rsidR="00654800" w:rsidRDefault="00000000">
          <w:pPr>
            <w:pStyle w:val="Sadraj3"/>
            <w:tabs>
              <w:tab w:val="right" w:leader="dot" w:pos="9070"/>
            </w:tabs>
          </w:pPr>
          <w:hyperlink w:anchor="__RefHeading___Toc41961_1698615888">
            <w:r>
              <w:rPr>
                <w:rStyle w:val="Indeksnapoveznica"/>
              </w:rPr>
              <w:t>8.1.3. Stanje svijesti pojedinca, pripadnika ranjivih supina, upravljačkih i odgovornih tijela</w:t>
            </w:r>
            <w:r>
              <w:rPr>
                <w:rStyle w:val="Indeksnapoveznica"/>
              </w:rPr>
              <w:tab/>
              <w:t>154</w:t>
            </w:r>
          </w:hyperlink>
        </w:p>
        <w:p w14:paraId="27202764" w14:textId="77777777" w:rsidR="00654800" w:rsidRDefault="00000000">
          <w:pPr>
            <w:pStyle w:val="Sadraj3"/>
            <w:tabs>
              <w:tab w:val="right" w:leader="dot" w:pos="9070"/>
            </w:tabs>
          </w:pPr>
          <w:hyperlink w:anchor="__RefHeading___Toc41963_1698615888">
            <w:r>
              <w:rPr>
                <w:rStyle w:val="Indeksnapoveznica"/>
              </w:rPr>
              <w:t>8.1.4. Ocjena planiranja, izrade prostornih i urbanističkih planova razvoja, planskog korištenja zemljišta</w:t>
            </w:r>
            <w:r>
              <w:rPr>
                <w:rStyle w:val="Indeksnapoveznica"/>
              </w:rPr>
              <w:tab/>
              <w:t>154</w:t>
            </w:r>
          </w:hyperlink>
        </w:p>
        <w:p w14:paraId="1793FC60" w14:textId="77777777" w:rsidR="00654800" w:rsidRDefault="00000000">
          <w:pPr>
            <w:pStyle w:val="Sadraj3"/>
            <w:tabs>
              <w:tab w:val="right" w:leader="dot" w:pos="9070"/>
            </w:tabs>
          </w:pPr>
          <w:hyperlink w:anchor="__RefHeading___Toc41965_1698615888">
            <w:r>
              <w:rPr>
                <w:rStyle w:val="Indeksnapoveznica"/>
              </w:rPr>
              <w:t>8.1.5. Ocjena fiskalne situacije i njezine perspektive na području Općine</w:t>
            </w:r>
            <w:r>
              <w:rPr>
                <w:rStyle w:val="Indeksnapoveznica"/>
              </w:rPr>
              <w:tab/>
              <w:t>157</w:t>
            </w:r>
          </w:hyperlink>
        </w:p>
        <w:p w14:paraId="2345A892" w14:textId="77777777" w:rsidR="00654800" w:rsidRDefault="00000000">
          <w:pPr>
            <w:pStyle w:val="Sadraj3"/>
            <w:tabs>
              <w:tab w:val="right" w:leader="dot" w:pos="9070"/>
            </w:tabs>
          </w:pPr>
          <w:hyperlink w:anchor="__RefHeading___Toc41967_1698615888">
            <w:r>
              <w:rPr>
                <w:rStyle w:val="Indeksnapoveznica"/>
              </w:rPr>
              <w:t>8.1.6. Baza podataka</w:t>
            </w:r>
            <w:r>
              <w:rPr>
                <w:rStyle w:val="Indeksnapoveznica"/>
              </w:rPr>
              <w:tab/>
              <w:t>157</w:t>
            </w:r>
          </w:hyperlink>
        </w:p>
        <w:p w14:paraId="4260BDA2" w14:textId="77777777" w:rsidR="00654800" w:rsidRDefault="00000000">
          <w:pPr>
            <w:pStyle w:val="Sadraj2"/>
            <w:tabs>
              <w:tab w:val="right" w:leader="dot" w:pos="9070"/>
            </w:tabs>
          </w:pPr>
          <w:hyperlink w:anchor="__RefHeading___Toc41969_1698615888">
            <w:r>
              <w:rPr>
                <w:rStyle w:val="Indeksnapoveznica"/>
              </w:rPr>
              <w:t>8.2. Analiza na području reagiranja</w:t>
            </w:r>
            <w:r>
              <w:rPr>
                <w:rStyle w:val="Indeksnapoveznica"/>
              </w:rPr>
              <w:tab/>
              <w:t>158</w:t>
            </w:r>
          </w:hyperlink>
        </w:p>
        <w:p w14:paraId="1457CC77" w14:textId="77777777" w:rsidR="00654800" w:rsidRDefault="00000000">
          <w:pPr>
            <w:pStyle w:val="Sadraj3"/>
            <w:tabs>
              <w:tab w:val="right" w:leader="dot" w:pos="9070"/>
            </w:tabs>
          </w:pPr>
          <w:hyperlink w:anchor="__RefHeading___Toc41971_1698615888">
            <w:r>
              <w:rPr>
                <w:rStyle w:val="Indeksnapoveznica"/>
              </w:rPr>
              <w:t>8.2.1. Spremnost odgovornih i upravljačkih kapaciteta Općine</w:t>
            </w:r>
            <w:r>
              <w:rPr>
                <w:rStyle w:val="Indeksnapoveznica"/>
              </w:rPr>
              <w:tab/>
              <w:t>158</w:t>
            </w:r>
          </w:hyperlink>
        </w:p>
        <w:p w14:paraId="074BB831" w14:textId="77777777" w:rsidR="00654800" w:rsidRDefault="00000000">
          <w:pPr>
            <w:pStyle w:val="Sadraj3"/>
            <w:tabs>
              <w:tab w:val="right" w:leader="dot" w:pos="9070"/>
            </w:tabs>
          </w:pPr>
          <w:hyperlink w:anchor="__RefHeading___Toc41973_1698615888">
            <w:r>
              <w:rPr>
                <w:rStyle w:val="Indeksnapoveznica"/>
              </w:rPr>
              <w:t>8.2.2. Spremnost operativnih kapaciteta Općine</w:t>
            </w:r>
            <w:r>
              <w:rPr>
                <w:rStyle w:val="Indeksnapoveznica"/>
              </w:rPr>
              <w:tab/>
              <w:t>161</w:t>
            </w:r>
          </w:hyperlink>
        </w:p>
        <w:p w14:paraId="7EE5E3CC" w14:textId="77777777" w:rsidR="00654800" w:rsidRDefault="00000000">
          <w:pPr>
            <w:pStyle w:val="Sadraj3"/>
            <w:tabs>
              <w:tab w:val="right" w:leader="dot" w:pos="9070"/>
            </w:tabs>
          </w:pPr>
          <w:hyperlink w:anchor="__RefHeading___Toc41975_1698615888">
            <w:r>
              <w:rPr>
                <w:rStyle w:val="Indeksnapoveznica"/>
              </w:rPr>
              <w:t>8.2.3. Stanje mobilnosti operativnih kapaciteta sustava civilne zaštite i stanja komunikacijskih kapaciteta</w:t>
            </w:r>
            <w:r>
              <w:rPr>
                <w:rStyle w:val="Indeksnapoveznica"/>
              </w:rPr>
              <w:tab/>
              <w:t>166</w:t>
            </w:r>
          </w:hyperlink>
        </w:p>
        <w:p w14:paraId="54610B8F" w14:textId="77777777" w:rsidR="00654800" w:rsidRDefault="00000000">
          <w:pPr>
            <w:pStyle w:val="Sadraj3"/>
            <w:tabs>
              <w:tab w:val="right" w:leader="dot" w:pos="9070"/>
            </w:tabs>
          </w:pPr>
          <w:hyperlink w:anchor="__RefHeading___Toc41977_1698615888">
            <w:r>
              <w:rPr>
                <w:rStyle w:val="Indeksnapoveznica"/>
              </w:rPr>
              <w:t>8.2.4. Analiza sustava na području reagiranja za svaki rizik obrađen u Procjeni rizika od velikih nesreća za Mače</w:t>
            </w:r>
            <w:r>
              <w:rPr>
                <w:rStyle w:val="Indeksnapoveznica"/>
              </w:rPr>
              <w:tab/>
              <w:t>167</w:t>
            </w:r>
          </w:hyperlink>
        </w:p>
        <w:p w14:paraId="2A054FEE" w14:textId="77777777" w:rsidR="00654800" w:rsidRDefault="00000000">
          <w:pPr>
            <w:pStyle w:val="Sadraj4"/>
            <w:tabs>
              <w:tab w:val="right" w:leader="dot" w:pos="9070"/>
            </w:tabs>
          </w:pPr>
          <w:hyperlink w:anchor="__RefHeading___Toc41979_1698615888">
            <w:r>
              <w:rPr>
                <w:rStyle w:val="Indeksnapoveznica"/>
              </w:rPr>
              <w:t>8.2.4.1. Epidemije i pandemije</w:t>
            </w:r>
            <w:r>
              <w:rPr>
                <w:rStyle w:val="Indeksnapoveznica"/>
              </w:rPr>
              <w:tab/>
              <w:t>167</w:t>
            </w:r>
          </w:hyperlink>
        </w:p>
        <w:p w14:paraId="28D83547" w14:textId="77777777" w:rsidR="00654800" w:rsidRDefault="00000000">
          <w:pPr>
            <w:pStyle w:val="Sadraj4"/>
            <w:tabs>
              <w:tab w:val="right" w:leader="dot" w:pos="9070"/>
            </w:tabs>
          </w:pPr>
          <w:hyperlink w:anchor="__RefHeading___Toc41981_1698615888">
            <w:r>
              <w:rPr>
                <w:rStyle w:val="Indeksnapoveznica"/>
              </w:rPr>
              <w:t>8.2.4.2. Ekstremne vremenske pojave – Ekstremne temperature</w:t>
            </w:r>
            <w:r>
              <w:rPr>
                <w:rStyle w:val="Indeksnapoveznica"/>
              </w:rPr>
              <w:tab/>
              <w:t>171</w:t>
            </w:r>
          </w:hyperlink>
        </w:p>
        <w:p w14:paraId="0980BA24" w14:textId="77777777" w:rsidR="00654800" w:rsidRDefault="00000000">
          <w:pPr>
            <w:pStyle w:val="Sadraj4"/>
            <w:tabs>
              <w:tab w:val="right" w:leader="dot" w:pos="9070"/>
            </w:tabs>
          </w:pPr>
          <w:hyperlink w:anchor="__RefHeading___Toc41983_1698615888">
            <w:r>
              <w:rPr>
                <w:rStyle w:val="Indeksnapoveznica"/>
              </w:rPr>
              <w:t>8.2.4.3. Ekstremne vremenske pojave – Mraz (padaline)</w:t>
            </w:r>
            <w:r>
              <w:rPr>
                <w:rStyle w:val="Indeksnapoveznica"/>
              </w:rPr>
              <w:tab/>
              <w:t>175</w:t>
            </w:r>
          </w:hyperlink>
        </w:p>
        <w:p w14:paraId="2A71A649" w14:textId="77777777" w:rsidR="00654800" w:rsidRDefault="00000000">
          <w:pPr>
            <w:pStyle w:val="Sadraj4"/>
            <w:tabs>
              <w:tab w:val="right" w:leader="dot" w:pos="9070"/>
            </w:tabs>
          </w:pPr>
          <w:hyperlink w:anchor="__RefHeading___Toc41985_1698615888">
            <w:r>
              <w:rPr>
                <w:rStyle w:val="Indeksnapoveznica"/>
              </w:rPr>
              <w:t>8.2.4.4. Ekstremne vremenske pojave – Kiša (padaline)</w:t>
            </w:r>
            <w:r>
              <w:rPr>
                <w:rStyle w:val="Indeksnapoveznica"/>
              </w:rPr>
              <w:tab/>
              <w:t>179</w:t>
            </w:r>
          </w:hyperlink>
        </w:p>
        <w:p w14:paraId="650502A1" w14:textId="77777777" w:rsidR="00654800" w:rsidRDefault="00000000">
          <w:pPr>
            <w:pStyle w:val="Sadraj4"/>
            <w:tabs>
              <w:tab w:val="right" w:leader="dot" w:pos="9070"/>
            </w:tabs>
          </w:pPr>
          <w:hyperlink w:anchor="__RefHeading___Toc41987_1698615888">
            <w:r>
              <w:rPr>
                <w:rStyle w:val="Indeksnapoveznica"/>
              </w:rPr>
              <w:t>8.2.4.5. Ekstremne vremenske pojave – Tuča (padaline)</w:t>
            </w:r>
            <w:r>
              <w:rPr>
                <w:rStyle w:val="Indeksnapoveznica"/>
              </w:rPr>
              <w:tab/>
              <w:t>184</w:t>
            </w:r>
          </w:hyperlink>
        </w:p>
        <w:p w14:paraId="0C42B89A" w14:textId="77777777" w:rsidR="00654800" w:rsidRDefault="00000000">
          <w:pPr>
            <w:pStyle w:val="Sadraj4"/>
            <w:tabs>
              <w:tab w:val="right" w:leader="dot" w:pos="9070"/>
            </w:tabs>
          </w:pPr>
          <w:hyperlink w:anchor="__RefHeading___Toc41989_1698615888">
            <w:r>
              <w:rPr>
                <w:rStyle w:val="Indeksnapoveznica"/>
              </w:rPr>
              <w:t>8.2.4.6. Ekstremne vremenske pojave – Vjetar (kretanje zračnih masa općenito)</w:t>
            </w:r>
            <w:r>
              <w:rPr>
                <w:rStyle w:val="Indeksnapoveznica"/>
              </w:rPr>
              <w:tab/>
              <w:t>188</w:t>
            </w:r>
          </w:hyperlink>
        </w:p>
        <w:p w14:paraId="76B0A4D0" w14:textId="77777777" w:rsidR="00654800" w:rsidRDefault="00000000">
          <w:pPr>
            <w:pStyle w:val="Sadraj4"/>
            <w:tabs>
              <w:tab w:val="right" w:leader="dot" w:pos="9070"/>
            </w:tabs>
          </w:pPr>
          <w:hyperlink w:anchor="__RefHeading___Toc41991_1698615888">
            <w:r>
              <w:rPr>
                <w:rStyle w:val="Indeksnapoveznica"/>
              </w:rPr>
              <w:t>8.2.4.7. Suša</w:t>
            </w:r>
            <w:r>
              <w:rPr>
                <w:rStyle w:val="Indeksnapoveznica"/>
              </w:rPr>
              <w:tab/>
              <w:t>193</w:t>
            </w:r>
          </w:hyperlink>
        </w:p>
        <w:p w14:paraId="71AFBA98" w14:textId="77777777" w:rsidR="00654800" w:rsidRDefault="00000000">
          <w:pPr>
            <w:pStyle w:val="Sadraj4"/>
            <w:tabs>
              <w:tab w:val="right" w:leader="dot" w:pos="9070"/>
            </w:tabs>
          </w:pPr>
          <w:hyperlink w:anchor="__RefHeading___Toc41993_1698615888">
            <w:r>
              <w:rPr>
                <w:rStyle w:val="Indeksnapoveznica"/>
              </w:rPr>
              <w:t>8.2.4.8. Degradacija tla - Klizišta</w:t>
            </w:r>
            <w:r>
              <w:rPr>
                <w:rStyle w:val="Indeksnapoveznica"/>
              </w:rPr>
              <w:tab/>
              <w:t>197</w:t>
            </w:r>
          </w:hyperlink>
        </w:p>
        <w:p w14:paraId="7D963CF2" w14:textId="77777777" w:rsidR="00654800" w:rsidRDefault="00000000">
          <w:pPr>
            <w:pStyle w:val="Sadraj4"/>
            <w:tabs>
              <w:tab w:val="right" w:leader="dot" w:pos="9070"/>
            </w:tabs>
          </w:pPr>
          <w:hyperlink w:anchor="__RefHeading___Toc41995_1698615888">
            <w:r>
              <w:rPr>
                <w:rStyle w:val="Indeksnapoveznica"/>
              </w:rPr>
              <w:t>8.2.4.9. Poplava – Poplave izazvane izlijevanjem kopnenih vodenih tijela</w:t>
            </w:r>
            <w:r>
              <w:rPr>
                <w:rStyle w:val="Indeksnapoveznica"/>
              </w:rPr>
              <w:tab/>
              <w:t>202</w:t>
            </w:r>
          </w:hyperlink>
        </w:p>
        <w:p w14:paraId="07AD0721" w14:textId="77777777" w:rsidR="00654800" w:rsidRDefault="00000000">
          <w:pPr>
            <w:pStyle w:val="Sadraj4"/>
            <w:tabs>
              <w:tab w:val="right" w:leader="dot" w:pos="9070"/>
            </w:tabs>
          </w:pPr>
          <w:hyperlink w:anchor="__RefHeading___Toc41997_1698615888">
            <w:r>
              <w:rPr>
                <w:rStyle w:val="Indeksnapoveznica"/>
              </w:rPr>
              <w:t>8.2.4.10. Potres</w:t>
            </w:r>
            <w:r>
              <w:rPr>
                <w:rStyle w:val="Indeksnapoveznica"/>
              </w:rPr>
              <w:tab/>
              <w:t>207</w:t>
            </w:r>
          </w:hyperlink>
        </w:p>
        <w:p w14:paraId="13F7302B" w14:textId="77777777" w:rsidR="00654800" w:rsidRDefault="00000000">
          <w:pPr>
            <w:pStyle w:val="Sadraj1"/>
            <w:tabs>
              <w:tab w:val="clear" w:pos="9062"/>
              <w:tab w:val="right" w:leader="dot" w:pos="9070"/>
            </w:tabs>
          </w:pPr>
          <w:hyperlink w:anchor="__RefHeading___Toc41999_1698615888">
            <w:r>
              <w:rPr>
                <w:rStyle w:val="Indeksnapoveznica"/>
              </w:rPr>
              <w:t>9. KARTOGRAFSKI PRIKAZ PRIJETNJI I RIZIKA NA PODRUČJU OPĆINE MAČE</w:t>
            </w:r>
            <w:r>
              <w:rPr>
                <w:rStyle w:val="Indeksnapoveznica"/>
              </w:rPr>
              <w:tab/>
              <w:t>215</w:t>
            </w:r>
          </w:hyperlink>
        </w:p>
        <w:p w14:paraId="0CFF976C" w14:textId="77777777" w:rsidR="00654800" w:rsidRDefault="00000000">
          <w:pPr>
            <w:pStyle w:val="Sadraj2"/>
            <w:tabs>
              <w:tab w:val="right" w:leader="dot" w:pos="9070"/>
            </w:tabs>
          </w:pPr>
          <w:hyperlink w:anchor="__RefHeading___Toc42001_1698615888">
            <w:r>
              <w:rPr>
                <w:rStyle w:val="Indeksnapoveznica"/>
              </w:rPr>
              <w:t>9.1. Karta prijetnji – Poplava</w:t>
            </w:r>
            <w:r>
              <w:rPr>
                <w:rStyle w:val="Indeksnapoveznica"/>
              </w:rPr>
              <w:tab/>
              <w:t>215</w:t>
            </w:r>
          </w:hyperlink>
        </w:p>
        <w:p w14:paraId="4460CDBF" w14:textId="77777777" w:rsidR="00654800" w:rsidRDefault="00000000">
          <w:pPr>
            <w:pStyle w:val="Sadraj2"/>
            <w:tabs>
              <w:tab w:val="right" w:leader="dot" w:pos="9070"/>
            </w:tabs>
          </w:pPr>
          <w:hyperlink w:anchor="__RefHeading___Toc42003_1698615888">
            <w:r>
              <w:rPr>
                <w:rStyle w:val="Indeksnapoveznica"/>
              </w:rPr>
              <w:t>PODRUČJA POTENCIJALNO ZNAČAJNIH RIZIKA OD POPLAVA 2018</w:t>
            </w:r>
            <w:r>
              <w:rPr>
                <w:rStyle w:val="Indeksnapoveznica"/>
              </w:rPr>
              <w:tab/>
              <w:t>215</w:t>
            </w:r>
          </w:hyperlink>
        </w:p>
        <w:p w14:paraId="50C1E51D" w14:textId="77777777" w:rsidR="00654800" w:rsidRDefault="00000000">
          <w:pPr>
            <w:pStyle w:val="Sadraj2"/>
            <w:tabs>
              <w:tab w:val="right" w:leader="dot" w:pos="9070"/>
            </w:tabs>
          </w:pPr>
          <w:hyperlink w:anchor="__RefHeading___Toc42005_1698615888">
            <w:r>
              <w:rPr>
                <w:rStyle w:val="Indeksnapoveznica"/>
              </w:rPr>
              <w:t>KARTE OPASNOSTI OD POPLAVA 2019</w:t>
            </w:r>
            <w:r>
              <w:rPr>
                <w:rStyle w:val="Indeksnapoveznica"/>
              </w:rPr>
              <w:tab/>
              <w:t>215</w:t>
            </w:r>
          </w:hyperlink>
        </w:p>
        <w:p w14:paraId="397F6360" w14:textId="77777777" w:rsidR="00654800" w:rsidRDefault="00000000">
          <w:pPr>
            <w:pStyle w:val="Sadraj2"/>
            <w:tabs>
              <w:tab w:val="right" w:leader="dot" w:pos="9070"/>
            </w:tabs>
          </w:pPr>
          <w:hyperlink w:anchor="__RefHeading___Toc42007_1698615888">
            <w:r>
              <w:rPr>
                <w:rStyle w:val="Indeksnapoveznica"/>
              </w:rPr>
              <w:t>NAPOMENA:</w:t>
            </w:r>
            <w:r>
              <w:rPr>
                <w:rStyle w:val="Indeksnapoveznica"/>
              </w:rPr>
              <w:tab/>
              <w:t>215</w:t>
            </w:r>
          </w:hyperlink>
        </w:p>
        <w:p w14:paraId="67142B8B" w14:textId="77777777" w:rsidR="00654800" w:rsidRDefault="00000000">
          <w:pPr>
            <w:pStyle w:val="Sadraj2"/>
            <w:tabs>
              <w:tab w:val="right" w:leader="dot" w:pos="9070"/>
            </w:tabs>
          </w:pPr>
          <w:hyperlink w:anchor="__RefHeading___Toc42009_1698615888">
            <w:r>
              <w:rPr>
                <w:rStyle w:val="Indeksnapoveznica"/>
              </w:rPr>
              <w:t>DODATNE INFORMACIJE:</w:t>
            </w:r>
            <w:r>
              <w:rPr>
                <w:rStyle w:val="Indeksnapoveznica"/>
              </w:rPr>
              <w:tab/>
              <w:t>216</w:t>
            </w:r>
          </w:hyperlink>
        </w:p>
        <w:p w14:paraId="0BD77341" w14:textId="77777777" w:rsidR="00654800" w:rsidRDefault="00000000">
          <w:pPr>
            <w:pStyle w:val="Sadraj1"/>
            <w:tabs>
              <w:tab w:val="clear" w:pos="9062"/>
              <w:tab w:val="right" w:leader="dot" w:pos="9070"/>
            </w:tabs>
          </w:pPr>
          <w:hyperlink w:anchor="__RefHeading___Toc42011_1698615888">
            <w:r>
              <w:rPr>
                <w:rStyle w:val="Indeksnapoveznica"/>
              </w:rPr>
              <w:t>10. POPIS SUDIONIKA IZRADE PROCJENE RIZIKA OD VELIKIH NESREĆA ZA OPĆINU MAČE</w:t>
            </w:r>
            <w:r>
              <w:rPr>
                <w:rStyle w:val="Indeksnapoveznica"/>
              </w:rPr>
              <w:tab/>
              <w:t>217</w:t>
            </w:r>
          </w:hyperlink>
          <w:r>
            <w:rPr>
              <w:rStyle w:val="Indeksnapoveznica"/>
            </w:rPr>
            <w:fldChar w:fldCharType="end"/>
          </w:r>
        </w:p>
      </w:sdtContent>
    </w:sdt>
    <w:p w14:paraId="636D2C79" w14:textId="77777777" w:rsidR="00654800" w:rsidRDefault="00654800">
      <w:pPr>
        <w:spacing w:after="0" w:line="252" w:lineRule="auto"/>
        <w:jc w:val="left"/>
        <w:rPr>
          <w:rFonts w:eastAsiaTheme="minorEastAsia"/>
          <w:b/>
          <w:iCs/>
          <w:szCs w:val="24"/>
          <w:highlight w:val="yellow"/>
        </w:rPr>
      </w:pPr>
    </w:p>
    <w:p w14:paraId="6E501012" w14:textId="77777777" w:rsidR="00654800" w:rsidRDefault="00000000">
      <w:pPr>
        <w:spacing w:after="160" w:line="252" w:lineRule="auto"/>
        <w:jc w:val="left"/>
        <w:rPr>
          <w:rFonts w:eastAsiaTheme="minorEastAsia"/>
          <w:b/>
          <w:iCs/>
          <w:sz w:val="20"/>
          <w:szCs w:val="20"/>
        </w:rPr>
      </w:pPr>
      <w:r>
        <w:rPr>
          <w:rFonts w:eastAsiaTheme="minorEastAsia"/>
          <w:b/>
          <w:iCs/>
          <w:sz w:val="20"/>
          <w:szCs w:val="20"/>
        </w:rPr>
        <w:t>POPIS TABLICA:</w:t>
      </w:r>
    </w:p>
    <w:p w14:paraId="108574E2" w14:textId="77777777" w:rsidR="00654800" w:rsidRDefault="00000000">
      <w:pPr>
        <w:pStyle w:val="Indeksslika1"/>
        <w:rPr>
          <w:sz w:val="20"/>
          <w:szCs w:val="20"/>
        </w:rPr>
      </w:pPr>
      <w:r>
        <w:fldChar w:fldCharType="begin"/>
      </w:r>
      <w:r>
        <w:rPr>
          <w:rStyle w:val="Indeksnapoveznica"/>
          <w:sz w:val="20"/>
          <w:szCs w:val="20"/>
        </w:rPr>
        <w:instrText>TOC \c "Tablica"</w:instrText>
      </w:r>
      <w:r>
        <w:rPr>
          <w:rStyle w:val="Indeksnapoveznica"/>
          <w:sz w:val="20"/>
          <w:szCs w:val="20"/>
        </w:rPr>
        <w:fldChar w:fldCharType="separate"/>
      </w:r>
      <w:hyperlink w:anchor="Tablica!0|sequence">
        <w:r>
          <w:rPr>
            <w:rStyle w:val="Indeksnapoveznica"/>
            <w:sz w:val="20"/>
            <w:szCs w:val="20"/>
          </w:rPr>
          <w:t>Tablica 1: Pregled broja stanovnika po naseljima u 2011. i 2021. godini</w:t>
        </w:r>
        <w:r>
          <w:rPr>
            <w:rStyle w:val="Indeksnapoveznica"/>
            <w:sz w:val="20"/>
            <w:szCs w:val="20"/>
          </w:rPr>
          <w:tab/>
          <w:t>22</w:t>
        </w:r>
      </w:hyperlink>
    </w:p>
    <w:p w14:paraId="6AE1BCC5" w14:textId="77777777" w:rsidR="00654800" w:rsidRDefault="00000000">
      <w:pPr>
        <w:pStyle w:val="Indeksslika1"/>
        <w:rPr>
          <w:sz w:val="20"/>
          <w:szCs w:val="20"/>
        </w:rPr>
      </w:pPr>
      <w:hyperlink w:anchor="Tablica!1|sequence">
        <w:r>
          <w:rPr>
            <w:rStyle w:val="Indeksnapoveznica"/>
            <w:sz w:val="20"/>
            <w:szCs w:val="20"/>
          </w:rPr>
          <w:t>Tablica 2: Gustoća naseljenosti po jedinici površine</w:t>
        </w:r>
        <w:r>
          <w:rPr>
            <w:rStyle w:val="Indeksnapoveznica"/>
            <w:sz w:val="20"/>
            <w:szCs w:val="20"/>
          </w:rPr>
          <w:tab/>
          <w:t>23</w:t>
        </w:r>
      </w:hyperlink>
    </w:p>
    <w:p w14:paraId="7113B405" w14:textId="77777777" w:rsidR="00654800" w:rsidRDefault="00000000">
      <w:pPr>
        <w:pStyle w:val="Indeksslika1"/>
        <w:rPr>
          <w:sz w:val="20"/>
          <w:szCs w:val="20"/>
        </w:rPr>
      </w:pPr>
      <w:hyperlink w:anchor="Tablica!2|sequence">
        <w:r>
          <w:rPr>
            <w:rStyle w:val="Indeksnapoveznica"/>
            <w:sz w:val="20"/>
            <w:szCs w:val="20"/>
          </w:rPr>
          <w:t>Tablica 3: Raspodjela stanovništva na području Općine prema spolu i starosti sukladno rezultatima Popisa 2021. godine</w:t>
        </w:r>
        <w:r>
          <w:rPr>
            <w:rStyle w:val="Indeksnapoveznica"/>
            <w:sz w:val="20"/>
            <w:szCs w:val="20"/>
          </w:rPr>
          <w:tab/>
          <w:t>24</w:t>
        </w:r>
      </w:hyperlink>
    </w:p>
    <w:p w14:paraId="1BEE17BC" w14:textId="77777777" w:rsidR="00654800" w:rsidRDefault="00000000">
      <w:pPr>
        <w:pStyle w:val="Indeksslika1"/>
        <w:rPr>
          <w:sz w:val="20"/>
          <w:szCs w:val="20"/>
        </w:rPr>
      </w:pPr>
      <w:hyperlink w:anchor="Tablica!3|sequence">
        <w:r>
          <w:rPr>
            <w:rStyle w:val="Indeksnapoveznica"/>
            <w:sz w:val="20"/>
            <w:szCs w:val="20"/>
          </w:rPr>
          <w:t>Tablica 4: Prikaz udjela osoba s invaliditetom u ukupnom stanovništvu JLS – a Krapinsko - zagorske županije – prevalencija invaliditeta na 10.000 stanovnika</w:t>
        </w:r>
        <w:r>
          <w:rPr>
            <w:rStyle w:val="Indeksnapoveznica"/>
            <w:sz w:val="20"/>
            <w:szCs w:val="20"/>
          </w:rPr>
          <w:tab/>
          <w:t>25</w:t>
        </w:r>
      </w:hyperlink>
    </w:p>
    <w:p w14:paraId="18113AC6" w14:textId="77777777" w:rsidR="00654800" w:rsidRDefault="00000000">
      <w:pPr>
        <w:pStyle w:val="Indeksslika1"/>
        <w:rPr>
          <w:sz w:val="20"/>
          <w:szCs w:val="20"/>
        </w:rPr>
      </w:pPr>
      <w:hyperlink w:anchor="Tablica!4|sequence">
        <w:r>
          <w:rPr>
            <w:rStyle w:val="Indeksnapoveznica"/>
            <w:sz w:val="20"/>
            <w:szCs w:val="20"/>
          </w:rPr>
          <w:t>Tablica 5: Prikaz broja osoba s invaliditetom prema spolu, dobnim skupinama i JLS - ima Krapinsko - zagorske županije</w:t>
        </w:r>
        <w:r>
          <w:rPr>
            <w:rStyle w:val="Indeksnapoveznica"/>
            <w:sz w:val="20"/>
            <w:szCs w:val="20"/>
          </w:rPr>
          <w:tab/>
          <w:t>26</w:t>
        </w:r>
      </w:hyperlink>
    </w:p>
    <w:p w14:paraId="68088F99" w14:textId="77777777" w:rsidR="00654800" w:rsidRDefault="00000000">
      <w:pPr>
        <w:pStyle w:val="Indeksslika1"/>
        <w:rPr>
          <w:sz w:val="20"/>
          <w:szCs w:val="20"/>
        </w:rPr>
      </w:pPr>
      <w:hyperlink w:anchor="Tablica!5|sequence">
        <w:r>
          <w:rPr>
            <w:rStyle w:val="Indeksnapoveznica"/>
            <w:sz w:val="20"/>
            <w:szCs w:val="20"/>
          </w:rPr>
          <w:t>Tablica 6: Prikaz prometnica na području Općine Mače</w:t>
        </w:r>
        <w:r>
          <w:rPr>
            <w:rStyle w:val="Indeksnapoveznica"/>
            <w:sz w:val="20"/>
            <w:szCs w:val="20"/>
          </w:rPr>
          <w:tab/>
          <w:t>27</w:t>
        </w:r>
      </w:hyperlink>
    </w:p>
    <w:p w14:paraId="2B79E056" w14:textId="77777777" w:rsidR="00654800" w:rsidRDefault="00000000">
      <w:pPr>
        <w:pStyle w:val="Indeksslika1"/>
        <w:rPr>
          <w:sz w:val="20"/>
          <w:szCs w:val="20"/>
        </w:rPr>
      </w:pPr>
      <w:hyperlink w:anchor="Tablica!6|sequence">
        <w:r>
          <w:rPr>
            <w:rStyle w:val="Indeksnapoveznica"/>
            <w:sz w:val="20"/>
            <w:szCs w:val="20"/>
          </w:rPr>
          <w:t>Tablica 7. Prikaz privatnih kućanstva prema broju članova</w:t>
        </w:r>
        <w:r>
          <w:rPr>
            <w:rStyle w:val="Indeksnapoveznica"/>
            <w:sz w:val="20"/>
            <w:szCs w:val="20"/>
          </w:rPr>
          <w:tab/>
          <w:t>28</w:t>
        </w:r>
      </w:hyperlink>
    </w:p>
    <w:p w14:paraId="7DA01177" w14:textId="77777777" w:rsidR="00654800" w:rsidRDefault="00000000">
      <w:pPr>
        <w:pStyle w:val="Indeksslika1"/>
        <w:rPr>
          <w:sz w:val="20"/>
          <w:szCs w:val="20"/>
        </w:rPr>
      </w:pPr>
      <w:hyperlink w:anchor="Tablica!7|sequence">
        <w:r>
          <w:rPr>
            <w:rStyle w:val="Indeksnapoveznica"/>
            <w:sz w:val="20"/>
            <w:szCs w:val="20"/>
          </w:rPr>
          <w:t>Tablica 8. Prikaz privatnih kućanstva prema tipu i broju članova</w:t>
        </w:r>
        <w:r>
          <w:rPr>
            <w:rStyle w:val="Indeksnapoveznica"/>
            <w:sz w:val="20"/>
            <w:szCs w:val="20"/>
          </w:rPr>
          <w:tab/>
          <w:t>29</w:t>
        </w:r>
      </w:hyperlink>
    </w:p>
    <w:p w14:paraId="00CAF45A" w14:textId="77777777" w:rsidR="00654800" w:rsidRDefault="00000000">
      <w:pPr>
        <w:pStyle w:val="Indeksslika1"/>
        <w:rPr>
          <w:sz w:val="20"/>
          <w:szCs w:val="20"/>
        </w:rPr>
      </w:pPr>
      <w:hyperlink w:anchor="Tablica!8|sequence">
        <w:r>
          <w:rPr>
            <w:rStyle w:val="Indeksnapoveznica"/>
            <w:sz w:val="20"/>
            <w:szCs w:val="20"/>
          </w:rPr>
          <w:t>Tablica 9: Raspodjela stanovništva Općine prema djelatnosti i broju zaposlenih</w:t>
        </w:r>
        <w:r>
          <w:rPr>
            <w:rStyle w:val="Indeksnapoveznica"/>
            <w:sz w:val="20"/>
            <w:szCs w:val="20"/>
          </w:rPr>
          <w:tab/>
          <w:t>30</w:t>
        </w:r>
      </w:hyperlink>
    </w:p>
    <w:p w14:paraId="050CC663" w14:textId="77777777" w:rsidR="00654800" w:rsidRDefault="00000000">
      <w:pPr>
        <w:pStyle w:val="Indeksslika1"/>
        <w:rPr>
          <w:sz w:val="20"/>
          <w:szCs w:val="20"/>
        </w:rPr>
      </w:pPr>
      <w:hyperlink w:anchor="Tablica!9|sequence">
        <w:r>
          <w:rPr>
            <w:rStyle w:val="Indeksnapoveznica"/>
            <w:sz w:val="20"/>
            <w:szCs w:val="20"/>
          </w:rPr>
          <w:t>Tablica 10: Prikaz vrsta naknada i broja primatelja naknada na području Općine</w:t>
        </w:r>
        <w:r>
          <w:rPr>
            <w:rStyle w:val="Indeksnapoveznica"/>
            <w:sz w:val="20"/>
            <w:szCs w:val="20"/>
          </w:rPr>
          <w:tab/>
          <w:t>31</w:t>
        </w:r>
      </w:hyperlink>
    </w:p>
    <w:p w14:paraId="56238574" w14:textId="77777777" w:rsidR="00654800" w:rsidRDefault="00000000">
      <w:pPr>
        <w:pStyle w:val="Indeksslika1"/>
        <w:rPr>
          <w:sz w:val="20"/>
          <w:szCs w:val="20"/>
        </w:rPr>
      </w:pPr>
      <w:hyperlink w:anchor="Tablica!10|sequence">
        <w:r>
          <w:rPr>
            <w:rStyle w:val="Indeksnapoveznica"/>
            <w:sz w:val="20"/>
            <w:szCs w:val="20"/>
          </w:rPr>
          <w:t>Tablica 11: Prikaz pravnih osoba u gospodarstvu prema djelatnosti</w:t>
        </w:r>
        <w:r>
          <w:rPr>
            <w:rStyle w:val="Indeksnapoveznica"/>
            <w:sz w:val="20"/>
            <w:szCs w:val="20"/>
          </w:rPr>
          <w:tab/>
          <w:t>32</w:t>
        </w:r>
      </w:hyperlink>
    </w:p>
    <w:p w14:paraId="2BC38F09" w14:textId="77777777" w:rsidR="00654800" w:rsidRDefault="00000000">
      <w:pPr>
        <w:pStyle w:val="Indeksslika1"/>
        <w:rPr>
          <w:sz w:val="20"/>
          <w:szCs w:val="20"/>
        </w:rPr>
      </w:pPr>
      <w:hyperlink w:anchor="Tablica!11|sequence">
        <w:r>
          <w:rPr>
            <w:rStyle w:val="Indeksnapoveznica"/>
            <w:sz w:val="20"/>
            <w:szCs w:val="20"/>
          </w:rPr>
          <w:t>Tablica 12: Popis TS na području Općine Mače</w:t>
        </w:r>
        <w:r>
          <w:rPr>
            <w:rStyle w:val="Indeksnapoveznica"/>
            <w:sz w:val="20"/>
            <w:szCs w:val="20"/>
          </w:rPr>
          <w:tab/>
          <w:t>35</w:t>
        </w:r>
      </w:hyperlink>
    </w:p>
    <w:p w14:paraId="08532956" w14:textId="77777777" w:rsidR="00654800" w:rsidRDefault="00000000">
      <w:pPr>
        <w:pStyle w:val="Indeksslika1"/>
        <w:rPr>
          <w:sz w:val="20"/>
          <w:szCs w:val="20"/>
        </w:rPr>
      </w:pPr>
      <w:hyperlink w:anchor="Tablica!12|sequence">
        <w:r>
          <w:rPr>
            <w:rStyle w:val="Indeksnapoveznica"/>
            <w:sz w:val="20"/>
            <w:szCs w:val="20"/>
          </w:rPr>
          <w:t>Tablica 13: Prikaz kulturnih dobara na području Općine</w:t>
        </w:r>
        <w:r>
          <w:rPr>
            <w:rStyle w:val="Indeksnapoveznica"/>
            <w:sz w:val="20"/>
            <w:szCs w:val="20"/>
          </w:rPr>
          <w:tab/>
          <w:t>39</w:t>
        </w:r>
      </w:hyperlink>
    </w:p>
    <w:p w14:paraId="79656C48" w14:textId="77777777" w:rsidR="00654800" w:rsidRDefault="00000000">
      <w:pPr>
        <w:pStyle w:val="Indeksslika1"/>
        <w:rPr>
          <w:sz w:val="20"/>
          <w:szCs w:val="20"/>
        </w:rPr>
      </w:pPr>
      <w:hyperlink w:anchor="Tablica!13|sequence">
        <w:r>
          <w:rPr>
            <w:rStyle w:val="Indeksnapoveznica"/>
            <w:sz w:val="20"/>
            <w:szCs w:val="20"/>
          </w:rPr>
          <w:t>Tablica 14: Prikaz šteta nastalih uslijed elementarnih nepogoda na području Općine</w:t>
        </w:r>
        <w:r>
          <w:rPr>
            <w:rStyle w:val="Indeksnapoveznica"/>
            <w:sz w:val="20"/>
            <w:szCs w:val="20"/>
          </w:rPr>
          <w:tab/>
          <w:t>40</w:t>
        </w:r>
      </w:hyperlink>
    </w:p>
    <w:p w14:paraId="42F7EE28" w14:textId="77777777" w:rsidR="00654800" w:rsidRDefault="00000000">
      <w:pPr>
        <w:pStyle w:val="Indeksslika1"/>
        <w:rPr>
          <w:sz w:val="20"/>
          <w:szCs w:val="20"/>
        </w:rPr>
      </w:pPr>
      <w:hyperlink w:anchor="Tablica!14|sequence">
        <w:r>
          <w:rPr>
            <w:rStyle w:val="Indeksnapoveznica"/>
            <w:sz w:val="20"/>
            <w:szCs w:val="20"/>
          </w:rPr>
          <w:t>Tablica 15: Prikaz identifikacije prijetnji na području Općine - Registar rizika</w:t>
        </w:r>
        <w:r>
          <w:rPr>
            <w:rStyle w:val="Indeksnapoveznica"/>
            <w:sz w:val="20"/>
            <w:szCs w:val="20"/>
          </w:rPr>
          <w:tab/>
          <w:t>44</w:t>
        </w:r>
      </w:hyperlink>
    </w:p>
    <w:p w14:paraId="3C7852DE" w14:textId="77777777" w:rsidR="00654800" w:rsidRDefault="00000000">
      <w:pPr>
        <w:pStyle w:val="Indeksslika1"/>
        <w:rPr>
          <w:sz w:val="20"/>
          <w:szCs w:val="20"/>
        </w:rPr>
      </w:pPr>
      <w:hyperlink w:anchor="Tablica!15|sequence">
        <w:r>
          <w:rPr>
            <w:rStyle w:val="Indeksnapoveznica"/>
            <w:sz w:val="20"/>
            <w:szCs w:val="20"/>
          </w:rPr>
          <w:t>Tablica 16: Prikaz posljedica na život i zdravlje ljudi</w:t>
        </w:r>
        <w:r>
          <w:rPr>
            <w:rStyle w:val="Indeksnapoveznica"/>
            <w:sz w:val="20"/>
            <w:szCs w:val="20"/>
          </w:rPr>
          <w:tab/>
          <w:t>50</w:t>
        </w:r>
      </w:hyperlink>
    </w:p>
    <w:p w14:paraId="6F0FDC6C" w14:textId="77777777" w:rsidR="00654800" w:rsidRDefault="00000000">
      <w:pPr>
        <w:pStyle w:val="Indeksslika1"/>
        <w:rPr>
          <w:sz w:val="20"/>
          <w:szCs w:val="20"/>
        </w:rPr>
      </w:pPr>
      <w:hyperlink w:anchor="Tablica!16|sequence">
        <w:r>
          <w:rPr>
            <w:rStyle w:val="Indeksnapoveznica"/>
            <w:sz w:val="20"/>
            <w:szCs w:val="20"/>
          </w:rPr>
          <w:t>Tablica 17: Prikaz posljedica na gospodarstvo</w:t>
        </w:r>
        <w:r>
          <w:rPr>
            <w:rStyle w:val="Indeksnapoveznica"/>
            <w:sz w:val="20"/>
            <w:szCs w:val="20"/>
          </w:rPr>
          <w:tab/>
          <w:t>51</w:t>
        </w:r>
      </w:hyperlink>
    </w:p>
    <w:p w14:paraId="4E8809E7" w14:textId="77777777" w:rsidR="00654800" w:rsidRDefault="00000000">
      <w:pPr>
        <w:pStyle w:val="Indeksslika1"/>
        <w:rPr>
          <w:sz w:val="20"/>
          <w:szCs w:val="20"/>
        </w:rPr>
      </w:pPr>
      <w:hyperlink w:anchor="Tablica!17|sequence">
        <w:r>
          <w:rPr>
            <w:rStyle w:val="Indeksnapoveznica"/>
            <w:sz w:val="20"/>
            <w:szCs w:val="20"/>
          </w:rPr>
          <w:t>Tablica 18: Prikaz posljedica na kritičnu infrastrukturu (KI)</w:t>
        </w:r>
        <w:r>
          <w:rPr>
            <w:rStyle w:val="Indeksnapoveznica"/>
            <w:sz w:val="20"/>
            <w:szCs w:val="20"/>
          </w:rPr>
          <w:tab/>
          <w:t>51</w:t>
        </w:r>
      </w:hyperlink>
    </w:p>
    <w:p w14:paraId="53F0C7B2" w14:textId="77777777" w:rsidR="00654800" w:rsidRDefault="00000000">
      <w:pPr>
        <w:pStyle w:val="Indeksslika1"/>
        <w:rPr>
          <w:sz w:val="20"/>
          <w:szCs w:val="20"/>
        </w:rPr>
      </w:pPr>
      <w:hyperlink w:anchor="Tablica!18|sequence">
        <w:r>
          <w:rPr>
            <w:rStyle w:val="Indeksnapoveznica"/>
            <w:sz w:val="20"/>
            <w:szCs w:val="20"/>
          </w:rPr>
          <w:t>Tablica 19: Prikaz posljedica na ustanove i građevine od javnog i društvenog značaja</w:t>
        </w:r>
        <w:r>
          <w:rPr>
            <w:rStyle w:val="Indeksnapoveznica"/>
            <w:sz w:val="20"/>
            <w:szCs w:val="20"/>
          </w:rPr>
          <w:tab/>
          <w:t>51</w:t>
        </w:r>
      </w:hyperlink>
    </w:p>
    <w:p w14:paraId="5729DD44" w14:textId="77777777" w:rsidR="00654800" w:rsidRDefault="00000000">
      <w:pPr>
        <w:pStyle w:val="Indeksslika1"/>
        <w:rPr>
          <w:sz w:val="20"/>
          <w:szCs w:val="20"/>
        </w:rPr>
      </w:pPr>
      <w:hyperlink w:anchor="Tablica!19|sequence">
        <w:r>
          <w:rPr>
            <w:rStyle w:val="Indeksnapoveznica"/>
            <w:sz w:val="20"/>
            <w:szCs w:val="20"/>
          </w:rPr>
          <w:t>Tablica 20: Prikaz vjerojatnosti, frekvencije rizika</w:t>
        </w:r>
        <w:r>
          <w:rPr>
            <w:rStyle w:val="Indeksnapoveznica"/>
            <w:sz w:val="20"/>
            <w:szCs w:val="20"/>
          </w:rPr>
          <w:tab/>
          <w:t>52</w:t>
        </w:r>
      </w:hyperlink>
    </w:p>
    <w:p w14:paraId="7C1A5F3A" w14:textId="77777777" w:rsidR="00654800" w:rsidRDefault="00000000">
      <w:pPr>
        <w:pStyle w:val="Indeksslika1"/>
        <w:rPr>
          <w:sz w:val="20"/>
          <w:szCs w:val="20"/>
        </w:rPr>
      </w:pPr>
      <w:hyperlink w:anchor="Tablica!20|sequence">
        <w:r>
          <w:rPr>
            <w:rStyle w:val="Indeksnapoveznica"/>
            <w:sz w:val="20"/>
            <w:szCs w:val="20"/>
          </w:rPr>
          <w:t>Tablica 21: Prikaz prijetnjom nastalih posljedica na život i zdravlje ljudi - Događaj s najgorim mogućim posljedicama - Epidemija</w:t>
        </w:r>
        <w:r>
          <w:rPr>
            <w:rStyle w:val="Indeksnapoveznica"/>
            <w:sz w:val="20"/>
            <w:szCs w:val="20"/>
          </w:rPr>
          <w:tab/>
          <w:t>62</w:t>
        </w:r>
      </w:hyperlink>
    </w:p>
    <w:p w14:paraId="1AC438FF" w14:textId="77777777" w:rsidR="00654800" w:rsidRDefault="00000000">
      <w:pPr>
        <w:pStyle w:val="Indeksslika1"/>
        <w:rPr>
          <w:sz w:val="20"/>
          <w:szCs w:val="20"/>
        </w:rPr>
      </w:pPr>
      <w:hyperlink w:anchor="Tablica!21|sequence">
        <w:r>
          <w:rPr>
            <w:rStyle w:val="Indeksnapoveznica"/>
            <w:sz w:val="20"/>
            <w:szCs w:val="20"/>
          </w:rPr>
          <w:t>Tablica 22: Prikaz prijetnjom nastalih posljedica na gospodarstvo - Događaj s najgorim mogućim posljedicama - Epidemija</w:t>
        </w:r>
        <w:r>
          <w:rPr>
            <w:rStyle w:val="Indeksnapoveznica"/>
            <w:sz w:val="20"/>
            <w:szCs w:val="20"/>
          </w:rPr>
          <w:tab/>
          <w:t>63</w:t>
        </w:r>
      </w:hyperlink>
    </w:p>
    <w:p w14:paraId="74CB4B1A" w14:textId="77777777" w:rsidR="00654800" w:rsidRDefault="00000000">
      <w:pPr>
        <w:pStyle w:val="Indeksslika1"/>
        <w:rPr>
          <w:sz w:val="20"/>
          <w:szCs w:val="20"/>
        </w:rPr>
      </w:pPr>
      <w:hyperlink w:anchor="Tablica!22|sequence">
        <w:r>
          <w:rPr>
            <w:rStyle w:val="Indeksnapoveznica"/>
            <w:sz w:val="20"/>
            <w:szCs w:val="20"/>
          </w:rPr>
          <w:t>Tablica 23: Vjerojatnost pojave događaja s najgorim mogućim posljedicama – Epidemije i pandemije</w:t>
        </w:r>
        <w:r>
          <w:rPr>
            <w:rStyle w:val="Indeksnapoveznica"/>
            <w:sz w:val="20"/>
            <w:szCs w:val="20"/>
          </w:rPr>
          <w:tab/>
          <w:t>63</w:t>
        </w:r>
      </w:hyperlink>
    </w:p>
    <w:p w14:paraId="360D14B0" w14:textId="77777777" w:rsidR="00654800" w:rsidRDefault="00000000">
      <w:pPr>
        <w:pStyle w:val="Indeksslika1"/>
        <w:rPr>
          <w:sz w:val="20"/>
          <w:szCs w:val="20"/>
        </w:rPr>
      </w:pPr>
      <w:hyperlink w:anchor="Tablica!23|sequence">
        <w:r>
          <w:rPr>
            <w:rStyle w:val="Indeksnapoveznica"/>
            <w:sz w:val="20"/>
            <w:szCs w:val="20"/>
          </w:rPr>
          <w:t>Tablica 24: Prikaz prijetnjom nastalih posljedica na život i zdravlje ljudi - Događaj s najgorim mogućim posljedicama – Ekstremne temperature</w:t>
        </w:r>
        <w:r>
          <w:rPr>
            <w:rStyle w:val="Indeksnapoveznica"/>
            <w:sz w:val="20"/>
            <w:szCs w:val="20"/>
          </w:rPr>
          <w:tab/>
          <w:t>71</w:t>
        </w:r>
      </w:hyperlink>
    </w:p>
    <w:p w14:paraId="2EDF81AD" w14:textId="77777777" w:rsidR="00654800" w:rsidRDefault="00000000">
      <w:pPr>
        <w:pStyle w:val="Indeksslika1"/>
        <w:rPr>
          <w:sz w:val="20"/>
          <w:szCs w:val="20"/>
        </w:rPr>
      </w:pPr>
      <w:hyperlink w:anchor="Tablica!24|sequence">
        <w:r>
          <w:rPr>
            <w:rStyle w:val="Indeksnapoveznica"/>
            <w:sz w:val="20"/>
            <w:szCs w:val="20"/>
          </w:rPr>
          <w:t>Tablica 25: Prikaz prijetnjom nastalih posljedica na gospodarstvo - Događaj s najgorim mogućim posljedicama – Ekstremne temperature</w:t>
        </w:r>
        <w:r>
          <w:rPr>
            <w:rStyle w:val="Indeksnapoveznica"/>
            <w:sz w:val="20"/>
            <w:szCs w:val="20"/>
          </w:rPr>
          <w:tab/>
          <w:t>72</w:t>
        </w:r>
      </w:hyperlink>
    </w:p>
    <w:p w14:paraId="4F7E863D" w14:textId="77777777" w:rsidR="00654800" w:rsidRDefault="00000000">
      <w:pPr>
        <w:pStyle w:val="Indeksslika1"/>
        <w:rPr>
          <w:sz w:val="20"/>
          <w:szCs w:val="20"/>
        </w:rPr>
      </w:pPr>
      <w:hyperlink w:anchor="Tablica!25|sequence">
        <w:r>
          <w:rPr>
            <w:rStyle w:val="Indeksnapoveznica"/>
            <w:sz w:val="20"/>
            <w:szCs w:val="20"/>
          </w:rPr>
          <w:t>Tablica 26: Vjerojatnost pojave događaja s najgorim mogućim posljedicama – Ekstremne temperature</w:t>
        </w:r>
        <w:r>
          <w:rPr>
            <w:rStyle w:val="Indeksnapoveznica"/>
            <w:sz w:val="20"/>
            <w:szCs w:val="20"/>
          </w:rPr>
          <w:tab/>
          <w:t>72</w:t>
        </w:r>
      </w:hyperlink>
    </w:p>
    <w:p w14:paraId="43F0BB6F" w14:textId="77777777" w:rsidR="00654800" w:rsidRDefault="00000000">
      <w:pPr>
        <w:pStyle w:val="Indeksslika1"/>
        <w:rPr>
          <w:sz w:val="20"/>
          <w:szCs w:val="20"/>
        </w:rPr>
      </w:pPr>
      <w:hyperlink w:anchor="Tablica!26|sequence">
        <w:r>
          <w:rPr>
            <w:rStyle w:val="Indeksnapoveznica"/>
            <w:sz w:val="20"/>
            <w:szCs w:val="20"/>
          </w:rPr>
          <w:t>Tablica 27: Prikaz prijetnjom nastalih posljedica na život i zdravlje ljudi - Događaj s najgorim mogućim posljedicama – Mraz</w:t>
        </w:r>
        <w:r>
          <w:rPr>
            <w:rStyle w:val="Indeksnapoveznica"/>
            <w:sz w:val="20"/>
            <w:szCs w:val="20"/>
          </w:rPr>
          <w:tab/>
          <w:t>78</w:t>
        </w:r>
      </w:hyperlink>
    </w:p>
    <w:p w14:paraId="05537309" w14:textId="77777777" w:rsidR="00654800" w:rsidRDefault="00000000">
      <w:pPr>
        <w:pStyle w:val="Indeksslika1"/>
        <w:rPr>
          <w:sz w:val="20"/>
          <w:szCs w:val="20"/>
        </w:rPr>
      </w:pPr>
      <w:hyperlink w:anchor="Tablica!27|sequence">
        <w:r>
          <w:rPr>
            <w:rStyle w:val="Indeksnapoveznica"/>
            <w:sz w:val="20"/>
            <w:szCs w:val="20"/>
          </w:rPr>
          <w:t>Tablica 28: Prikaz prijetnjom nastalih posljedica na gospodarstvo - Događaj s najgorim mogućim posljedicama – Mraz</w:t>
        </w:r>
        <w:r>
          <w:rPr>
            <w:rStyle w:val="Indeksnapoveznica"/>
            <w:sz w:val="20"/>
            <w:szCs w:val="20"/>
          </w:rPr>
          <w:tab/>
          <w:t>78</w:t>
        </w:r>
      </w:hyperlink>
    </w:p>
    <w:p w14:paraId="6D70CE59" w14:textId="77777777" w:rsidR="00654800" w:rsidRDefault="00000000">
      <w:pPr>
        <w:pStyle w:val="Indeksslika1"/>
        <w:rPr>
          <w:sz w:val="20"/>
          <w:szCs w:val="20"/>
        </w:rPr>
      </w:pPr>
      <w:hyperlink w:anchor="Tablica!28|sequence">
        <w:r>
          <w:rPr>
            <w:rStyle w:val="Indeksnapoveznica"/>
            <w:sz w:val="20"/>
            <w:szCs w:val="20"/>
          </w:rPr>
          <w:t>Tablica 29: Vjerojatnost pojave događaja s najgorim mogućim posljedicama – Mraza</w:t>
        </w:r>
        <w:r>
          <w:rPr>
            <w:rStyle w:val="Indeksnapoveznica"/>
            <w:sz w:val="20"/>
            <w:szCs w:val="20"/>
          </w:rPr>
          <w:tab/>
          <w:t>79</w:t>
        </w:r>
      </w:hyperlink>
    </w:p>
    <w:p w14:paraId="1BA9215F" w14:textId="77777777" w:rsidR="00654800" w:rsidRDefault="00000000">
      <w:pPr>
        <w:pStyle w:val="Indeksslika1"/>
        <w:rPr>
          <w:sz w:val="20"/>
          <w:szCs w:val="20"/>
        </w:rPr>
      </w:pPr>
      <w:hyperlink w:anchor="Tablica!29|sequence">
        <w:r>
          <w:rPr>
            <w:rStyle w:val="Indeksnapoveznica"/>
            <w:sz w:val="20"/>
            <w:szCs w:val="20"/>
          </w:rPr>
          <w:t>Tablica 30: Prikaz prijetnjom nastalih posljedica na život i zdravlje ljudi - Događaj s najgorim mogućim posljedicama – Kiša</w:t>
        </w:r>
        <w:r>
          <w:rPr>
            <w:rStyle w:val="Indeksnapoveznica"/>
            <w:sz w:val="20"/>
            <w:szCs w:val="20"/>
          </w:rPr>
          <w:tab/>
          <w:t>84</w:t>
        </w:r>
      </w:hyperlink>
    </w:p>
    <w:p w14:paraId="427208DC" w14:textId="77777777" w:rsidR="00654800" w:rsidRDefault="00000000">
      <w:pPr>
        <w:pStyle w:val="Indeksslika1"/>
        <w:rPr>
          <w:sz w:val="20"/>
          <w:szCs w:val="20"/>
        </w:rPr>
      </w:pPr>
      <w:hyperlink w:anchor="Tablica!30|sequence">
        <w:r>
          <w:rPr>
            <w:rStyle w:val="Indeksnapoveznica"/>
            <w:sz w:val="20"/>
            <w:szCs w:val="20"/>
          </w:rPr>
          <w:t>Tablica 31: Prikaz prijetnjom nastalih posljedica na gospodarstvo - Događaj s najgorim mogućim posljedicama – Kiša</w:t>
        </w:r>
        <w:r>
          <w:rPr>
            <w:rStyle w:val="Indeksnapoveznica"/>
            <w:sz w:val="20"/>
            <w:szCs w:val="20"/>
          </w:rPr>
          <w:tab/>
          <w:t>85</w:t>
        </w:r>
      </w:hyperlink>
    </w:p>
    <w:p w14:paraId="2BCAC779" w14:textId="77777777" w:rsidR="00654800" w:rsidRDefault="00000000">
      <w:pPr>
        <w:pStyle w:val="Indeksslika1"/>
        <w:rPr>
          <w:sz w:val="20"/>
          <w:szCs w:val="20"/>
        </w:rPr>
      </w:pPr>
      <w:hyperlink w:anchor="Tablica!31|sequence">
        <w:r>
          <w:rPr>
            <w:rStyle w:val="Indeksnapoveznica"/>
            <w:sz w:val="20"/>
            <w:szCs w:val="20"/>
          </w:rPr>
          <w:t>Tablica 32: Prikaz prijetnjom nastalih posljedica na kritičnu infrastrukturu – Događaj s najgorim mogućim posljedicama - Kiša</w:t>
        </w:r>
        <w:r>
          <w:rPr>
            <w:rStyle w:val="Indeksnapoveznica"/>
            <w:sz w:val="20"/>
            <w:szCs w:val="20"/>
          </w:rPr>
          <w:tab/>
          <w:t>86</w:t>
        </w:r>
      </w:hyperlink>
    </w:p>
    <w:p w14:paraId="1D5347D9" w14:textId="77777777" w:rsidR="00654800" w:rsidRDefault="00000000">
      <w:pPr>
        <w:pStyle w:val="Indeksslika1"/>
        <w:rPr>
          <w:sz w:val="20"/>
          <w:szCs w:val="20"/>
        </w:rPr>
      </w:pPr>
      <w:hyperlink w:anchor="Tablica!32|sequence">
        <w:r>
          <w:rPr>
            <w:rStyle w:val="Indeksnapoveznica"/>
            <w:sz w:val="20"/>
            <w:szCs w:val="20"/>
          </w:rPr>
          <w:t>Tablica 33: Prikaz prijetnjom nastalih posljedica na ustanove, građevine od javnog, društvenog značaja – Događaj s najgorim mogućim posljedicama - Kiša</w:t>
        </w:r>
        <w:r>
          <w:rPr>
            <w:rStyle w:val="Indeksnapoveznica"/>
            <w:sz w:val="20"/>
            <w:szCs w:val="20"/>
          </w:rPr>
          <w:tab/>
          <w:t>86</w:t>
        </w:r>
      </w:hyperlink>
    </w:p>
    <w:p w14:paraId="1EF80FF9" w14:textId="77777777" w:rsidR="00654800" w:rsidRDefault="00000000">
      <w:pPr>
        <w:pStyle w:val="Indeksslika1"/>
        <w:rPr>
          <w:sz w:val="20"/>
          <w:szCs w:val="20"/>
        </w:rPr>
      </w:pPr>
      <w:hyperlink w:anchor="Tablica!33|sequence">
        <w:r>
          <w:rPr>
            <w:rStyle w:val="Indeksnapoveznica"/>
            <w:sz w:val="20"/>
            <w:szCs w:val="20"/>
          </w:rPr>
          <w:t>Tablica 34: Prikaz prijetnjom nastalih posljedica na društvenu stabilnost i politiku – Događaj s najgorim mogućim posljedicama - Kiša</w:t>
        </w:r>
        <w:r>
          <w:rPr>
            <w:rStyle w:val="Indeksnapoveznica"/>
            <w:sz w:val="20"/>
            <w:szCs w:val="20"/>
          </w:rPr>
          <w:tab/>
          <w:t>86</w:t>
        </w:r>
      </w:hyperlink>
    </w:p>
    <w:p w14:paraId="2D898984" w14:textId="77777777" w:rsidR="00654800" w:rsidRDefault="00000000">
      <w:pPr>
        <w:pStyle w:val="Indeksslika1"/>
        <w:rPr>
          <w:sz w:val="20"/>
          <w:szCs w:val="20"/>
        </w:rPr>
      </w:pPr>
      <w:hyperlink w:anchor="Tablica!34|sequence">
        <w:r>
          <w:rPr>
            <w:rStyle w:val="Indeksnapoveznica"/>
            <w:sz w:val="20"/>
            <w:szCs w:val="20"/>
          </w:rPr>
          <w:t>Tablica 35: Vjerojatnost pojave događaja s najgorim mogućim posljedicama – Kiša</w:t>
        </w:r>
        <w:r>
          <w:rPr>
            <w:rStyle w:val="Indeksnapoveznica"/>
            <w:sz w:val="20"/>
            <w:szCs w:val="20"/>
          </w:rPr>
          <w:tab/>
          <w:t>86</w:t>
        </w:r>
      </w:hyperlink>
    </w:p>
    <w:p w14:paraId="106D606D" w14:textId="77777777" w:rsidR="00654800" w:rsidRDefault="00000000">
      <w:pPr>
        <w:pStyle w:val="Indeksslika1"/>
        <w:rPr>
          <w:sz w:val="20"/>
          <w:szCs w:val="20"/>
        </w:rPr>
      </w:pPr>
      <w:hyperlink w:anchor="Tablica!35|sequence">
        <w:r>
          <w:rPr>
            <w:rStyle w:val="Indeksnapoveznica"/>
            <w:sz w:val="20"/>
            <w:szCs w:val="20"/>
          </w:rPr>
          <w:t>Tablica 36: Prikaz veličine komada leda i karakterističnih šteta nastalih tučom</w:t>
        </w:r>
        <w:r>
          <w:rPr>
            <w:rStyle w:val="Indeksnapoveznica"/>
            <w:sz w:val="20"/>
            <w:szCs w:val="20"/>
          </w:rPr>
          <w:tab/>
          <w:t>90</w:t>
        </w:r>
      </w:hyperlink>
    </w:p>
    <w:p w14:paraId="4F18F669" w14:textId="77777777" w:rsidR="00654800" w:rsidRDefault="00000000">
      <w:pPr>
        <w:pStyle w:val="Indeksslika1"/>
        <w:rPr>
          <w:sz w:val="20"/>
          <w:szCs w:val="20"/>
        </w:rPr>
      </w:pPr>
      <w:hyperlink w:anchor="Tablica!36|sequence">
        <w:r>
          <w:rPr>
            <w:rStyle w:val="Indeksnapoveznica"/>
            <w:sz w:val="20"/>
            <w:szCs w:val="20"/>
          </w:rPr>
          <w:t>Tablica 37: Prikaz prijetnjom nastalih posljedica na život i zdravlje ljudi - Događaj s najgorim mogućim posljedicama – Tuča</w:t>
        </w:r>
        <w:r>
          <w:rPr>
            <w:rStyle w:val="Indeksnapoveznica"/>
            <w:sz w:val="20"/>
            <w:szCs w:val="20"/>
          </w:rPr>
          <w:tab/>
          <w:t>92</w:t>
        </w:r>
      </w:hyperlink>
    </w:p>
    <w:p w14:paraId="0BB1F88F" w14:textId="77777777" w:rsidR="00654800" w:rsidRDefault="00000000">
      <w:pPr>
        <w:pStyle w:val="Indeksslika1"/>
        <w:rPr>
          <w:sz w:val="20"/>
          <w:szCs w:val="20"/>
        </w:rPr>
      </w:pPr>
      <w:hyperlink w:anchor="Tablica!37|sequence">
        <w:r>
          <w:rPr>
            <w:rStyle w:val="Indeksnapoveznica"/>
            <w:sz w:val="20"/>
            <w:szCs w:val="20"/>
          </w:rPr>
          <w:t>Tablica 38: Prikaz prijetnjom nastalih posljedica na gospodarstvo - Događaj s najgorim mogućim posljedicama – Tuča</w:t>
        </w:r>
        <w:r>
          <w:rPr>
            <w:rStyle w:val="Indeksnapoveznica"/>
            <w:sz w:val="20"/>
            <w:szCs w:val="20"/>
          </w:rPr>
          <w:tab/>
          <w:t>92</w:t>
        </w:r>
      </w:hyperlink>
    </w:p>
    <w:p w14:paraId="45993454" w14:textId="77777777" w:rsidR="00654800" w:rsidRDefault="00000000">
      <w:pPr>
        <w:pStyle w:val="Indeksslika1"/>
        <w:rPr>
          <w:sz w:val="20"/>
          <w:szCs w:val="20"/>
        </w:rPr>
      </w:pPr>
      <w:hyperlink w:anchor="Tablica!38|sequence">
        <w:r>
          <w:rPr>
            <w:rStyle w:val="Indeksnapoveznica"/>
            <w:sz w:val="20"/>
            <w:szCs w:val="20"/>
          </w:rPr>
          <w:t>Tablica 39: Prikaz prijetnjom nastalih posljedica na kritičnu infrastrukturu – Događaj s najgorim mogućim posljedicama - Tuča</w:t>
        </w:r>
        <w:r>
          <w:rPr>
            <w:rStyle w:val="Indeksnapoveznica"/>
            <w:sz w:val="20"/>
            <w:szCs w:val="20"/>
          </w:rPr>
          <w:tab/>
          <w:t>93</w:t>
        </w:r>
      </w:hyperlink>
    </w:p>
    <w:p w14:paraId="21796511" w14:textId="77777777" w:rsidR="00654800" w:rsidRDefault="00000000">
      <w:pPr>
        <w:pStyle w:val="Indeksslika1"/>
        <w:rPr>
          <w:sz w:val="20"/>
          <w:szCs w:val="20"/>
        </w:rPr>
      </w:pPr>
      <w:hyperlink w:anchor="Tablica!39|sequence">
        <w:r>
          <w:rPr>
            <w:rStyle w:val="Indeksnapoveznica"/>
            <w:sz w:val="20"/>
            <w:szCs w:val="20"/>
          </w:rPr>
          <w:t>Tablica 40: Prikaz prijetnjom nastalih posljedica na ustanove, građevine od javnog, društvenog značaja – Događaj s najgorim mogućim posljedicama - Tuča</w:t>
        </w:r>
        <w:r>
          <w:rPr>
            <w:rStyle w:val="Indeksnapoveznica"/>
            <w:sz w:val="20"/>
            <w:szCs w:val="20"/>
          </w:rPr>
          <w:tab/>
          <w:t>93</w:t>
        </w:r>
      </w:hyperlink>
    </w:p>
    <w:p w14:paraId="4926FBE4" w14:textId="77777777" w:rsidR="00654800" w:rsidRDefault="00000000">
      <w:pPr>
        <w:pStyle w:val="Indeksslika1"/>
        <w:rPr>
          <w:sz w:val="20"/>
          <w:szCs w:val="20"/>
        </w:rPr>
      </w:pPr>
      <w:hyperlink w:anchor="Tablica!40|sequence">
        <w:r>
          <w:rPr>
            <w:rStyle w:val="Indeksnapoveznica"/>
            <w:sz w:val="20"/>
            <w:szCs w:val="20"/>
          </w:rPr>
          <w:t>Tablica 41: Prikaz prijetnjom nastalih posljedica na društvenu stabilnost i politiku – Događaj s najgorim mogućim posljedicama - Tuča</w:t>
        </w:r>
        <w:r>
          <w:rPr>
            <w:rStyle w:val="Indeksnapoveznica"/>
            <w:sz w:val="20"/>
            <w:szCs w:val="20"/>
          </w:rPr>
          <w:tab/>
          <w:t>94</w:t>
        </w:r>
      </w:hyperlink>
    </w:p>
    <w:p w14:paraId="779A34F0" w14:textId="77777777" w:rsidR="00654800" w:rsidRDefault="00000000">
      <w:pPr>
        <w:pStyle w:val="Indeksslika1"/>
        <w:rPr>
          <w:sz w:val="20"/>
          <w:szCs w:val="20"/>
        </w:rPr>
      </w:pPr>
      <w:hyperlink w:anchor="Tablica!41|sequence">
        <w:r>
          <w:rPr>
            <w:rStyle w:val="Indeksnapoveznica"/>
            <w:sz w:val="20"/>
            <w:szCs w:val="20"/>
          </w:rPr>
          <w:t>Tablica 42: Vjerojatnost pojave događaja s najgorim mogućim posljedicama – Tuča</w:t>
        </w:r>
        <w:r>
          <w:rPr>
            <w:rStyle w:val="Indeksnapoveznica"/>
            <w:sz w:val="20"/>
            <w:szCs w:val="20"/>
          </w:rPr>
          <w:tab/>
          <w:t>94</w:t>
        </w:r>
      </w:hyperlink>
    </w:p>
    <w:p w14:paraId="71EDD697" w14:textId="77777777" w:rsidR="00654800" w:rsidRDefault="00000000">
      <w:pPr>
        <w:pStyle w:val="Indeksslika1"/>
        <w:rPr>
          <w:sz w:val="20"/>
          <w:szCs w:val="20"/>
        </w:rPr>
      </w:pPr>
      <w:hyperlink w:anchor="Tablica!42|sequence">
        <w:r>
          <w:rPr>
            <w:rStyle w:val="Indeksnapoveznica"/>
            <w:sz w:val="20"/>
            <w:szCs w:val="20"/>
          </w:rPr>
          <w:t>Tablica 43: Prikaz Beaufort ljestvice</w:t>
        </w:r>
        <w:r>
          <w:rPr>
            <w:rStyle w:val="Indeksnapoveznica"/>
            <w:sz w:val="20"/>
            <w:szCs w:val="20"/>
          </w:rPr>
          <w:tab/>
          <w:t>96</w:t>
        </w:r>
      </w:hyperlink>
    </w:p>
    <w:p w14:paraId="4C4E655A" w14:textId="77777777" w:rsidR="00654800" w:rsidRDefault="00000000">
      <w:pPr>
        <w:pStyle w:val="Indeksslika1"/>
        <w:rPr>
          <w:sz w:val="20"/>
          <w:szCs w:val="20"/>
        </w:rPr>
      </w:pPr>
      <w:hyperlink w:anchor="Tablica!43|sequence">
        <w:r>
          <w:rPr>
            <w:rStyle w:val="Indeksnapoveznica"/>
            <w:sz w:val="20"/>
            <w:szCs w:val="20"/>
          </w:rPr>
          <w:t>Tablica 44: Broj dana s jakim i olujnim vjetrom, Krapina 1993. – 2000.</w:t>
        </w:r>
        <w:r>
          <w:rPr>
            <w:rStyle w:val="Indeksnapoveznica"/>
            <w:sz w:val="20"/>
            <w:szCs w:val="20"/>
          </w:rPr>
          <w:tab/>
          <w:t>98</w:t>
        </w:r>
      </w:hyperlink>
    </w:p>
    <w:p w14:paraId="76930954" w14:textId="77777777" w:rsidR="00654800" w:rsidRDefault="00000000">
      <w:pPr>
        <w:pStyle w:val="Indeksslika1"/>
        <w:rPr>
          <w:sz w:val="20"/>
          <w:szCs w:val="20"/>
        </w:rPr>
      </w:pPr>
      <w:hyperlink w:anchor="Tablica!44|sequence">
        <w:r>
          <w:rPr>
            <w:rStyle w:val="Indeksnapoveznica"/>
            <w:sz w:val="20"/>
            <w:szCs w:val="20"/>
          </w:rPr>
          <w:t>Tablica 45: Prikaz prijetnjom nastalih posljedica na život i zdravlje ljudi - Događaj s najgorim mogućim posljedicama – Vjetar</w:t>
        </w:r>
        <w:r>
          <w:rPr>
            <w:rStyle w:val="Indeksnapoveznica"/>
            <w:sz w:val="20"/>
            <w:szCs w:val="20"/>
          </w:rPr>
          <w:tab/>
          <w:t>100</w:t>
        </w:r>
      </w:hyperlink>
    </w:p>
    <w:p w14:paraId="01D9E157" w14:textId="77777777" w:rsidR="00654800" w:rsidRDefault="00000000">
      <w:pPr>
        <w:pStyle w:val="Indeksslika1"/>
        <w:rPr>
          <w:sz w:val="20"/>
          <w:szCs w:val="20"/>
        </w:rPr>
      </w:pPr>
      <w:hyperlink w:anchor="Tablica!45|sequence">
        <w:r>
          <w:rPr>
            <w:rStyle w:val="Indeksnapoveznica"/>
            <w:sz w:val="20"/>
            <w:szCs w:val="20"/>
          </w:rPr>
          <w:t>Tablica 46: Prikaz prijetnjom nastalih posljedica na gospodarstvo - Događaj s najgorim mogućim posljedicama – Vjetar</w:t>
        </w:r>
        <w:r>
          <w:rPr>
            <w:rStyle w:val="Indeksnapoveznica"/>
            <w:sz w:val="20"/>
            <w:szCs w:val="20"/>
          </w:rPr>
          <w:tab/>
          <w:t>101</w:t>
        </w:r>
      </w:hyperlink>
    </w:p>
    <w:p w14:paraId="1EA689F8" w14:textId="77777777" w:rsidR="00654800" w:rsidRDefault="00000000">
      <w:pPr>
        <w:pStyle w:val="Indeksslika1"/>
        <w:rPr>
          <w:sz w:val="20"/>
          <w:szCs w:val="20"/>
        </w:rPr>
      </w:pPr>
      <w:hyperlink w:anchor="Tablica!46|sequence">
        <w:r>
          <w:rPr>
            <w:rStyle w:val="Indeksnapoveznica"/>
            <w:sz w:val="20"/>
            <w:szCs w:val="20"/>
          </w:rPr>
          <w:t>Tablica 47: Prikaz prijetnjom nastalih posljedica na kritičnu infrastrukturu – Događaj s najgorim mogućim posljedicama - Vjetar</w:t>
        </w:r>
        <w:r>
          <w:rPr>
            <w:rStyle w:val="Indeksnapoveznica"/>
            <w:sz w:val="20"/>
            <w:szCs w:val="20"/>
          </w:rPr>
          <w:tab/>
          <w:t>102</w:t>
        </w:r>
      </w:hyperlink>
    </w:p>
    <w:p w14:paraId="7607ADE2" w14:textId="77777777" w:rsidR="00654800" w:rsidRDefault="00000000">
      <w:pPr>
        <w:pStyle w:val="Indeksslika1"/>
        <w:rPr>
          <w:sz w:val="20"/>
          <w:szCs w:val="20"/>
        </w:rPr>
      </w:pPr>
      <w:hyperlink w:anchor="Tablica!47|sequence">
        <w:r>
          <w:rPr>
            <w:rStyle w:val="Indeksnapoveznica"/>
            <w:sz w:val="20"/>
            <w:szCs w:val="20"/>
          </w:rPr>
          <w:t>Tablica 48: Prikaz prijetnjom nastalih posljedica na ustanove, građevine od javnog, društvenog značaja – Događaj s najgorim mogućim posljedicama - Vjetar</w:t>
        </w:r>
        <w:r>
          <w:rPr>
            <w:rStyle w:val="Indeksnapoveznica"/>
            <w:sz w:val="20"/>
            <w:szCs w:val="20"/>
          </w:rPr>
          <w:tab/>
          <w:t>102</w:t>
        </w:r>
      </w:hyperlink>
    </w:p>
    <w:p w14:paraId="1FA6B030" w14:textId="77777777" w:rsidR="00654800" w:rsidRDefault="00000000">
      <w:pPr>
        <w:pStyle w:val="Indeksslika1"/>
        <w:rPr>
          <w:sz w:val="20"/>
          <w:szCs w:val="20"/>
        </w:rPr>
      </w:pPr>
      <w:hyperlink w:anchor="Tablica!48|sequence">
        <w:r>
          <w:rPr>
            <w:rStyle w:val="Indeksnapoveznica"/>
            <w:sz w:val="20"/>
            <w:szCs w:val="20"/>
          </w:rPr>
          <w:t>Tablica 49: Prikaz prijetnjom nastalih posljedica na društvenu stabilnost i politiku – Događaj s najgorim mogućim posljedicama - Vjetar</w:t>
        </w:r>
        <w:r>
          <w:rPr>
            <w:rStyle w:val="Indeksnapoveznica"/>
            <w:sz w:val="20"/>
            <w:szCs w:val="20"/>
          </w:rPr>
          <w:tab/>
          <w:t>102</w:t>
        </w:r>
      </w:hyperlink>
    </w:p>
    <w:p w14:paraId="58C1E94B" w14:textId="77777777" w:rsidR="00654800" w:rsidRDefault="00000000">
      <w:pPr>
        <w:pStyle w:val="Indeksslika1"/>
        <w:rPr>
          <w:sz w:val="20"/>
          <w:szCs w:val="20"/>
        </w:rPr>
      </w:pPr>
      <w:hyperlink w:anchor="Tablica!49|sequence">
        <w:r>
          <w:rPr>
            <w:rStyle w:val="Indeksnapoveznica"/>
            <w:sz w:val="20"/>
            <w:szCs w:val="20"/>
          </w:rPr>
          <w:t>Tablica 50: Vjerojatnost pojave događaja s najgorim mogućim posljedicama – Vjetar</w:t>
        </w:r>
        <w:r>
          <w:rPr>
            <w:rStyle w:val="Indeksnapoveznica"/>
            <w:sz w:val="20"/>
            <w:szCs w:val="20"/>
          </w:rPr>
          <w:tab/>
          <w:t>102</w:t>
        </w:r>
      </w:hyperlink>
    </w:p>
    <w:p w14:paraId="221FC381" w14:textId="77777777" w:rsidR="00654800" w:rsidRDefault="00000000">
      <w:pPr>
        <w:pStyle w:val="Indeksslika1"/>
        <w:rPr>
          <w:sz w:val="20"/>
          <w:szCs w:val="20"/>
        </w:rPr>
      </w:pPr>
      <w:hyperlink w:anchor="Tablica!50|sequence">
        <w:r>
          <w:rPr>
            <w:rStyle w:val="Indeksnapoveznica"/>
            <w:sz w:val="20"/>
            <w:szCs w:val="20"/>
          </w:rPr>
          <w:t>Tablica 51: Prikaz broja dana bez oborina, Krapina 1993. – 2000.</w:t>
        </w:r>
        <w:r>
          <w:rPr>
            <w:rStyle w:val="Indeksnapoveznica"/>
            <w:sz w:val="20"/>
            <w:szCs w:val="20"/>
          </w:rPr>
          <w:tab/>
          <w:t>107</w:t>
        </w:r>
      </w:hyperlink>
    </w:p>
    <w:p w14:paraId="379BFCDD" w14:textId="77777777" w:rsidR="00654800" w:rsidRDefault="00000000">
      <w:pPr>
        <w:pStyle w:val="Indeksslika1"/>
        <w:rPr>
          <w:sz w:val="20"/>
          <w:szCs w:val="20"/>
        </w:rPr>
      </w:pPr>
      <w:hyperlink w:anchor="Tablica!51|sequence">
        <w:r>
          <w:rPr>
            <w:rStyle w:val="Indeksnapoveznica"/>
            <w:sz w:val="20"/>
            <w:szCs w:val="20"/>
          </w:rPr>
          <w:t>Tablica 52: Prikaz prijetnjom nastalih posljedica na život i zdravlje ljudi - Događaj s najgorim mogućim posljedicama – Suša</w:t>
        </w:r>
        <w:r>
          <w:rPr>
            <w:rStyle w:val="Indeksnapoveznica"/>
            <w:sz w:val="20"/>
            <w:szCs w:val="20"/>
          </w:rPr>
          <w:tab/>
          <w:t>109</w:t>
        </w:r>
      </w:hyperlink>
    </w:p>
    <w:p w14:paraId="76406B52" w14:textId="77777777" w:rsidR="00654800" w:rsidRDefault="00000000">
      <w:pPr>
        <w:pStyle w:val="Indeksslika1"/>
        <w:rPr>
          <w:sz w:val="20"/>
          <w:szCs w:val="20"/>
        </w:rPr>
      </w:pPr>
      <w:hyperlink w:anchor="Tablica!52|sequence">
        <w:r>
          <w:rPr>
            <w:rStyle w:val="Indeksnapoveznica"/>
            <w:sz w:val="20"/>
            <w:szCs w:val="20"/>
          </w:rPr>
          <w:t>Tablica 53: Prikaz prijetnjom nastalih posljedica na gospodarstvo - Događaj s najgorim mogućim posljedicama – Suša</w:t>
        </w:r>
        <w:r>
          <w:rPr>
            <w:rStyle w:val="Indeksnapoveznica"/>
            <w:sz w:val="20"/>
            <w:szCs w:val="20"/>
          </w:rPr>
          <w:tab/>
          <w:t>110</w:t>
        </w:r>
      </w:hyperlink>
    </w:p>
    <w:p w14:paraId="20621C1B" w14:textId="77777777" w:rsidR="00654800" w:rsidRDefault="00000000">
      <w:pPr>
        <w:pStyle w:val="Indeksslika1"/>
        <w:rPr>
          <w:sz w:val="20"/>
          <w:szCs w:val="20"/>
        </w:rPr>
      </w:pPr>
      <w:hyperlink w:anchor="Tablica!53|sequence">
        <w:r>
          <w:rPr>
            <w:rStyle w:val="Indeksnapoveznica"/>
            <w:sz w:val="20"/>
            <w:szCs w:val="20"/>
          </w:rPr>
          <w:t>Tablica 54: Vjerojatnost pojave događaja s najgorim mogućim posljedicama – Suša</w:t>
        </w:r>
        <w:r>
          <w:rPr>
            <w:rStyle w:val="Indeksnapoveznica"/>
            <w:sz w:val="20"/>
            <w:szCs w:val="20"/>
          </w:rPr>
          <w:tab/>
          <w:t>110</w:t>
        </w:r>
      </w:hyperlink>
    </w:p>
    <w:p w14:paraId="6EDD0043" w14:textId="77777777" w:rsidR="00654800" w:rsidRDefault="00000000">
      <w:pPr>
        <w:pStyle w:val="Indeksslika1"/>
        <w:rPr>
          <w:sz w:val="20"/>
          <w:szCs w:val="20"/>
        </w:rPr>
      </w:pPr>
      <w:hyperlink w:anchor="Tablica!54|sequence">
        <w:r>
          <w:rPr>
            <w:rStyle w:val="Indeksnapoveznica"/>
            <w:sz w:val="20"/>
            <w:szCs w:val="20"/>
          </w:rPr>
          <w:t>Tablica 55: Prikaz prijetnjom nastalih posljedica na život i zdravlje ljudi - Događaj s najgorim mogućim posljedicama – Klizišta</w:t>
        </w:r>
        <w:r>
          <w:rPr>
            <w:rStyle w:val="Indeksnapoveznica"/>
            <w:sz w:val="20"/>
            <w:szCs w:val="20"/>
          </w:rPr>
          <w:tab/>
          <w:t>120</w:t>
        </w:r>
      </w:hyperlink>
    </w:p>
    <w:p w14:paraId="2F5FFCFB" w14:textId="77777777" w:rsidR="00654800" w:rsidRDefault="00000000">
      <w:pPr>
        <w:pStyle w:val="Indeksslika1"/>
        <w:rPr>
          <w:sz w:val="20"/>
          <w:szCs w:val="20"/>
        </w:rPr>
      </w:pPr>
      <w:hyperlink w:anchor="Tablica!55|sequence">
        <w:r>
          <w:rPr>
            <w:rStyle w:val="Indeksnapoveznica"/>
            <w:sz w:val="20"/>
            <w:szCs w:val="20"/>
          </w:rPr>
          <w:t>Tablica 56: Prikaz prijetnjom nastalih posljedica na gospodarstvo - Događaj s najgorim mogućim posljedicama – Klizišta</w:t>
        </w:r>
        <w:r>
          <w:rPr>
            <w:rStyle w:val="Indeksnapoveznica"/>
            <w:sz w:val="20"/>
            <w:szCs w:val="20"/>
          </w:rPr>
          <w:tab/>
          <w:t>121</w:t>
        </w:r>
      </w:hyperlink>
    </w:p>
    <w:p w14:paraId="1078FFBB" w14:textId="77777777" w:rsidR="00654800" w:rsidRDefault="00000000">
      <w:pPr>
        <w:pStyle w:val="Indeksslika1"/>
        <w:rPr>
          <w:sz w:val="20"/>
          <w:szCs w:val="20"/>
        </w:rPr>
      </w:pPr>
      <w:hyperlink w:anchor="Tablica!56|sequence">
        <w:r>
          <w:rPr>
            <w:rStyle w:val="Indeksnapoveznica"/>
            <w:sz w:val="20"/>
            <w:szCs w:val="20"/>
          </w:rPr>
          <w:t>Tablica 57: Prikaz prijetnjom nastalih posljedica na kritičnu infrastrukturu – Događaj s najgorim mogućim posljedicama - Klizišta</w:t>
        </w:r>
        <w:r>
          <w:rPr>
            <w:rStyle w:val="Indeksnapoveznica"/>
            <w:sz w:val="20"/>
            <w:szCs w:val="20"/>
          </w:rPr>
          <w:tab/>
          <w:t>121</w:t>
        </w:r>
      </w:hyperlink>
    </w:p>
    <w:p w14:paraId="0CF7548C" w14:textId="77777777" w:rsidR="00654800" w:rsidRDefault="00000000">
      <w:pPr>
        <w:pStyle w:val="Indeksslika1"/>
        <w:rPr>
          <w:sz w:val="20"/>
          <w:szCs w:val="20"/>
        </w:rPr>
      </w:pPr>
      <w:hyperlink w:anchor="Tablica!57|sequence">
        <w:r>
          <w:rPr>
            <w:rStyle w:val="Indeksnapoveznica"/>
            <w:sz w:val="20"/>
            <w:szCs w:val="20"/>
          </w:rPr>
          <w:t>Tablica 58: Prikaz prijetnjom nastalih posljedica na društvenu stabilnost i politiku – Događaj s najgorim mogućim posljedicama - Klizišta</w:t>
        </w:r>
        <w:r>
          <w:rPr>
            <w:rStyle w:val="Indeksnapoveznica"/>
            <w:sz w:val="20"/>
            <w:szCs w:val="20"/>
          </w:rPr>
          <w:tab/>
          <w:t>122</w:t>
        </w:r>
      </w:hyperlink>
    </w:p>
    <w:p w14:paraId="07732766" w14:textId="77777777" w:rsidR="00654800" w:rsidRDefault="00000000">
      <w:pPr>
        <w:pStyle w:val="Indeksslika1"/>
        <w:rPr>
          <w:sz w:val="20"/>
          <w:szCs w:val="20"/>
        </w:rPr>
      </w:pPr>
      <w:hyperlink w:anchor="Tablica!58|sequence">
        <w:r>
          <w:rPr>
            <w:rStyle w:val="Indeksnapoveznica"/>
            <w:sz w:val="20"/>
            <w:szCs w:val="20"/>
          </w:rPr>
          <w:t>Tablica 59: Vjerojatnost pojave događaja s najgorim mogućim posljedicama – Klizišta</w:t>
        </w:r>
        <w:r>
          <w:rPr>
            <w:rStyle w:val="Indeksnapoveznica"/>
            <w:sz w:val="20"/>
            <w:szCs w:val="20"/>
          </w:rPr>
          <w:tab/>
          <w:t>122</w:t>
        </w:r>
      </w:hyperlink>
    </w:p>
    <w:p w14:paraId="67BB31CB" w14:textId="77777777" w:rsidR="00654800" w:rsidRDefault="00000000">
      <w:pPr>
        <w:pStyle w:val="Indeksslika1"/>
        <w:rPr>
          <w:sz w:val="20"/>
          <w:szCs w:val="20"/>
        </w:rPr>
      </w:pPr>
      <w:hyperlink w:anchor="Tablica!59|sequence">
        <w:r>
          <w:rPr>
            <w:rStyle w:val="Indeksnapoveznica"/>
            <w:sz w:val="20"/>
            <w:szCs w:val="20"/>
          </w:rPr>
          <w:t>Tablica 60: Prikaz prijetnjom nastalih posljedica na život i zdravlje ljudi - Događaj s najgorim mogućim posljedicama – Poplava</w:t>
        </w:r>
        <w:r>
          <w:rPr>
            <w:rStyle w:val="Indeksnapoveznica"/>
            <w:sz w:val="20"/>
            <w:szCs w:val="20"/>
          </w:rPr>
          <w:tab/>
          <w:t>130</w:t>
        </w:r>
      </w:hyperlink>
    </w:p>
    <w:p w14:paraId="13722C5D" w14:textId="77777777" w:rsidR="00654800" w:rsidRDefault="00000000">
      <w:pPr>
        <w:pStyle w:val="Indeksslika1"/>
        <w:rPr>
          <w:sz w:val="20"/>
          <w:szCs w:val="20"/>
        </w:rPr>
      </w:pPr>
      <w:hyperlink w:anchor="Tablica!60|sequence">
        <w:r>
          <w:rPr>
            <w:rStyle w:val="Indeksnapoveznica"/>
            <w:sz w:val="20"/>
            <w:szCs w:val="20"/>
          </w:rPr>
          <w:t>Tablica 61: Prikaz prijetnjom nastalih posljedica na gospodarstvo - Događaj s najgorim mogućim posljedicama – Poplava</w:t>
        </w:r>
        <w:r>
          <w:rPr>
            <w:rStyle w:val="Indeksnapoveznica"/>
            <w:sz w:val="20"/>
            <w:szCs w:val="20"/>
          </w:rPr>
          <w:tab/>
          <w:t>130</w:t>
        </w:r>
      </w:hyperlink>
    </w:p>
    <w:p w14:paraId="1E1CA9AE" w14:textId="77777777" w:rsidR="00654800" w:rsidRDefault="00000000">
      <w:pPr>
        <w:pStyle w:val="Indeksslika1"/>
        <w:rPr>
          <w:sz w:val="20"/>
          <w:szCs w:val="20"/>
        </w:rPr>
      </w:pPr>
      <w:hyperlink w:anchor="Tablica!61|sequence">
        <w:r>
          <w:rPr>
            <w:rStyle w:val="Indeksnapoveznica"/>
            <w:sz w:val="20"/>
            <w:szCs w:val="20"/>
          </w:rPr>
          <w:t>Tablica 62: Prikaz prijetnjom nastalih posljedica na kritičnu infrastrukturu – Događaj s najgorim mogućim posljedicama - Poplava</w:t>
        </w:r>
        <w:r>
          <w:rPr>
            <w:rStyle w:val="Indeksnapoveznica"/>
            <w:sz w:val="20"/>
            <w:szCs w:val="20"/>
          </w:rPr>
          <w:tab/>
          <w:t>131</w:t>
        </w:r>
      </w:hyperlink>
    </w:p>
    <w:p w14:paraId="4CA62D09" w14:textId="77777777" w:rsidR="00654800" w:rsidRDefault="00000000">
      <w:pPr>
        <w:pStyle w:val="Indeksslika1"/>
        <w:rPr>
          <w:sz w:val="20"/>
          <w:szCs w:val="20"/>
        </w:rPr>
      </w:pPr>
      <w:hyperlink w:anchor="Tablica!62|sequence">
        <w:r>
          <w:rPr>
            <w:rStyle w:val="Indeksnapoveznica"/>
            <w:sz w:val="20"/>
            <w:szCs w:val="20"/>
          </w:rPr>
          <w:t>Tablica 63: Prikaz prijetnjom nastalih posljedica na društvenu stabilnost i politiku – Događaj s najgorim mogućim posljedicama - Poplava</w:t>
        </w:r>
        <w:r>
          <w:rPr>
            <w:rStyle w:val="Indeksnapoveznica"/>
            <w:sz w:val="20"/>
            <w:szCs w:val="20"/>
          </w:rPr>
          <w:tab/>
          <w:t>131</w:t>
        </w:r>
      </w:hyperlink>
    </w:p>
    <w:p w14:paraId="1E1A8E49" w14:textId="77777777" w:rsidR="00654800" w:rsidRDefault="00000000">
      <w:pPr>
        <w:pStyle w:val="Indeksslika1"/>
        <w:rPr>
          <w:sz w:val="20"/>
          <w:szCs w:val="20"/>
        </w:rPr>
      </w:pPr>
      <w:hyperlink w:anchor="Tablica!63|sequence">
        <w:r>
          <w:rPr>
            <w:rStyle w:val="Indeksnapoveznica"/>
            <w:sz w:val="20"/>
            <w:szCs w:val="20"/>
          </w:rPr>
          <w:t>Tablica 64: Vjerojatnost pojave događaja s najgorim mogućim posljedicama – Poplava</w:t>
        </w:r>
        <w:r>
          <w:rPr>
            <w:rStyle w:val="Indeksnapoveznica"/>
            <w:sz w:val="20"/>
            <w:szCs w:val="20"/>
          </w:rPr>
          <w:tab/>
          <w:t>131</w:t>
        </w:r>
      </w:hyperlink>
    </w:p>
    <w:p w14:paraId="7BD13C17" w14:textId="77777777" w:rsidR="00654800" w:rsidRDefault="00000000">
      <w:pPr>
        <w:pStyle w:val="Indeksslika1"/>
        <w:rPr>
          <w:sz w:val="20"/>
          <w:szCs w:val="20"/>
        </w:rPr>
      </w:pPr>
      <w:hyperlink w:anchor="Tablica!64|sequence">
        <w:r>
          <w:rPr>
            <w:rStyle w:val="Indeksnapoveznica"/>
            <w:sz w:val="20"/>
            <w:szCs w:val="20"/>
          </w:rPr>
          <w:t>Tablica 65: Prikaz učestalosti potresa na području gradova Krapinsko - zagorske županije za povratni period od 125 god. (1879. – 2003.)</w:t>
        </w:r>
        <w:r>
          <w:rPr>
            <w:rStyle w:val="Indeksnapoveznica"/>
            <w:sz w:val="20"/>
            <w:szCs w:val="20"/>
          </w:rPr>
          <w:tab/>
          <w:t>134</w:t>
        </w:r>
      </w:hyperlink>
    </w:p>
    <w:p w14:paraId="24FB39B0" w14:textId="77777777" w:rsidR="00654800" w:rsidRDefault="00000000">
      <w:pPr>
        <w:pStyle w:val="Indeksslika1"/>
        <w:rPr>
          <w:sz w:val="20"/>
          <w:szCs w:val="20"/>
        </w:rPr>
      </w:pPr>
      <w:hyperlink w:anchor="Tablica!65|sequence">
        <w:r>
          <w:rPr>
            <w:rStyle w:val="Indeksnapoveznica"/>
            <w:sz w:val="20"/>
            <w:szCs w:val="20"/>
          </w:rPr>
          <w:t>Tablica 66: Prikaz veze opisanog MCS stupnja te pripadajuće numeričke vrijednosti vršnog ubrzanja</w:t>
        </w:r>
        <w:r>
          <w:rPr>
            <w:rStyle w:val="Indeksnapoveznica"/>
            <w:sz w:val="20"/>
            <w:szCs w:val="20"/>
          </w:rPr>
          <w:tab/>
          <w:t>137</w:t>
        </w:r>
      </w:hyperlink>
    </w:p>
    <w:p w14:paraId="54E0EE2D" w14:textId="77777777" w:rsidR="00654800" w:rsidRDefault="00000000">
      <w:pPr>
        <w:pStyle w:val="Indeksslika1"/>
        <w:rPr>
          <w:sz w:val="20"/>
          <w:szCs w:val="20"/>
        </w:rPr>
      </w:pPr>
      <w:hyperlink w:anchor="Tablica!66|sequence">
        <w:r>
          <w:rPr>
            <w:rStyle w:val="Indeksnapoveznica"/>
            <w:sz w:val="20"/>
            <w:szCs w:val="20"/>
          </w:rPr>
          <w:t>Tablica 67: Moguće posljedice potresa jačine VII° i VIII° MCS ljestvice</w:t>
        </w:r>
        <w:r>
          <w:rPr>
            <w:rStyle w:val="Indeksnapoveznica"/>
            <w:sz w:val="20"/>
            <w:szCs w:val="20"/>
          </w:rPr>
          <w:tab/>
          <w:t>138</w:t>
        </w:r>
      </w:hyperlink>
    </w:p>
    <w:p w14:paraId="541E1B00" w14:textId="77777777" w:rsidR="00654800" w:rsidRDefault="00000000">
      <w:pPr>
        <w:pStyle w:val="Indeksslika1"/>
        <w:rPr>
          <w:sz w:val="20"/>
          <w:szCs w:val="20"/>
        </w:rPr>
      </w:pPr>
      <w:hyperlink w:anchor="Tablica!67|sequence">
        <w:r>
          <w:rPr>
            <w:rStyle w:val="Indeksnapoveznica"/>
            <w:sz w:val="20"/>
            <w:szCs w:val="20"/>
          </w:rPr>
          <w:t>Tablica 68: Prikaz mogućih šteta uslijed potresa</w:t>
        </w:r>
        <w:r>
          <w:rPr>
            <w:rStyle w:val="Indeksnapoveznica"/>
            <w:sz w:val="20"/>
            <w:szCs w:val="20"/>
          </w:rPr>
          <w:tab/>
          <w:t>145</w:t>
        </w:r>
      </w:hyperlink>
    </w:p>
    <w:p w14:paraId="21FEA2FF" w14:textId="77777777" w:rsidR="00654800" w:rsidRDefault="00000000">
      <w:pPr>
        <w:pStyle w:val="Indeksslika1"/>
        <w:rPr>
          <w:sz w:val="20"/>
          <w:szCs w:val="20"/>
        </w:rPr>
      </w:pPr>
      <w:hyperlink w:anchor="Tablica!68|sequence">
        <w:r>
          <w:rPr>
            <w:rStyle w:val="Indeksnapoveznica"/>
            <w:sz w:val="20"/>
            <w:szCs w:val="20"/>
          </w:rPr>
          <w:t>Tablica 69: Prikaz stupnjeva oštećenja po kategorijama te nastale građevinske štete pri potresu VIII° MCS</w:t>
        </w:r>
        <w:r>
          <w:rPr>
            <w:rStyle w:val="Indeksnapoveznica"/>
            <w:sz w:val="20"/>
            <w:szCs w:val="20"/>
          </w:rPr>
          <w:tab/>
          <w:t>147</w:t>
        </w:r>
      </w:hyperlink>
    </w:p>
    <w:p w14:paraId="40BFDBDD" w14:textId="77777777" w:rsidR="00654800" w:rsidRDefault="00000000">
      <w:pPr>
        <w:pStyle w:val="Indeksslika1"/>
        <w:rPr>
          <w:sz w:val="20"/>
          <w:szCs w:val="20"/>
        </w:rPr>
      </w:pPr>
      <w:hyperlink w:anchor="Tablica!69|sequence">
        <w:r>
          <w:rPr>
            <w:rStyle w:val="Indeksnapoveznica"/>
            <w:sz w:val="20"/>
            <w:szCs w:val="20"/>
          </w:rPr>
          <w:t>Tablica 70: Prikaz stupnjeva oštećenja s brojem ugroženih stanovnika pri potresu jačine VIII° MCS</w:t>
        </w:r>
        <w:r>
          <w:rPr>
            <w:rStyle w:val="Indeksnapoveznica"/>
            <w:sz w:val="20"/>
            <w:szCs w:val="20"/>
          </w:rPr>
          <w:tab/>
          <w:t>148</w:t>
        </w:r>
      </w:hyperlink>
    </w:p>
    <w:p w14:paraId="1B629537" w14:textId="77777777" w:rsidR="00654800" w:rsidRDefault="00000000">
      <w:pPr>
        <w:pStyle w:val="Indeksslika1"/>
        <w:rPr>
          <w:sz w:val="20"/>
          <w:szCs w:val="20"/>
        </w:rPr>
      </w:pPr>
      <w:hyperlink w:anchor="Tablica!70|sequence">
        <w:r>
          <w:rPr>
            <w:rStyle w:val="Indeksnapoveznica"/>
            <w:sz w:val="20"/>
            <w:szCs w:val="20"/>
          </w:rPr>
          <w:t>Tablica 71: Približni jedinični troškovi izgradnje raznih kategorija građevina</w:t>
        </w:r>
        <w:r>
          <w:rPr>
            <w:rStyle w:val="Indeksnapoveznica"/>
            <w:sz w:val="20"/>
            <w:szCs w:val="20"/>
          </w:rPr>
          <w:tab/>
          <w:t>150</w:t>
        </w:r>
      </w:hyperlink>
    </w:p>
    <w:p w14:paraId="30030FFC" w14:textId="77777777" w:rsidR="00654800" w:rsidRDefault="00000000">
      <w:pPr>
        <w:pStyle w:val="Indeksslika1"/>
        <w:rPr>
          <w:sz w:val="20"/>
          <w:szCs w:val="20"/>
        </w:rPr>
      </w:pPr>
      <w:hyperlink w:anchor="Tablica!71|sequence">
        <w:r>
          <w:rPr>
            <w:rStyle w:val="Indeksnapoveznica"/>
            <w:sz w:val="20"/>
            <w:szCs w:val="20"/>
          </w:rPr>
          <w:t>Tablica 72: Prikaz prijetnjom nastalih posljedica na život i zdravlje ljudi - Događaj s najgorim mogućim posljedicama – Potres</w:t>
        </w:r>
        <w:r>
          <w:rPr>
            <w:rStyle w:val="Indeksnapoveznica"/>
            <w:sz w:val="20"/>
            <w:szCs w:val="20"/>
          </w:rPr>
          <w:tab/>
          <w:t>150</w:t>
        </w:r>
      </w:hyperlink>
    </w:p>
    <w:p w14:paraId="00890873" w14:textId="77777777" w:rsidR="00654800" w:rsidRDefault="00000000">
      <w:pPr>
        <w:pStyle w:val="Indeksslika1"/>
        <w:rPr>
          <w:sz w:val="20"/>
          <w:szCs w:val="20"/>
        </w:rPr>
      </w:pPr>
      <w:hyperlink w:anchor="Tablica!72|sequence">
        <w:r>
          <w:rPr>
            <w:rStyle w:val="Indeksnapoveznica"/>
            <w:sz w:val="20"/>
            <w:szCs w:val="20"/>
          </w:rPr>
          <w:t>Tablica 73: Prikaz prijetnjom nastalih posljedica na gospodarstvo - Događaj s najgorim mogućim posljedicama – Potres</w:t>
        </w:r>
        <w:r>
          <w:rPr>
            <w:rStyle w:val="Indeksnapoveznica"/>
            <w:sz w:val="20"/>
            <w:szCs w:val="20"/>
          </w:rPr>
          <w:tab/>
          <w:t>151</w:t>
        </w:r>
      </w:hyperlink>
    </w:p>
    <w:p w14:paraId="2415C559" w14:textId="77777777" w:rsidR="00654800" w:rsidRDefault="00000000">
      <w:pPr>
        <w:pStyle w:val="Indeksslika1"/>
        <w:rPr>
          <w:sz w:val="20"/>
          <w:szCs w:val="20"/>
        </w:rPr>
      </w:pPr>
      <w:hyperlink w:anchor="Tablica!73|sequence">
        <w:r>
          <w:rPr>
            <w:rStyle w:val="Indeksnapoveznica"/>
            <w:sz w:val="20"/>
            <w:szCs w:val="20"/>
          </w:rPr>
          <w:t>Tablica 74: Prikaz prijetnjom nastalih posljedica na kritičnu infrastrukturu – Događaj s najgorim mogućim posljedicama - Potres</w:t>
        </w:r>
        <w:r>
          <w:rPr>
            <w:rStyle w:val="Indeksnapoveznica"/>
            <w:sz w:val="20"/>
            <w:szCs w:val="20"/>
          </w:rPr>
          <w:tab/>
          <w:t>151</w:t>
        </w:r>
      </w:hyperlink>
    </w:p>
    <w:p w14:paraId="7240A931" w14:textId="77777777" w:rsidR="00654800" w:rsidRDefault="00000000">
      <w:pPr>
        <w:pStyle w:val="Indeksslika1"/>
        <w:rPr>
          <w:sz w:val="20"/>
          <w:szCs w:val="20"/>
        </w:rPr>
      </w:pPr>
      <w:hyperlink w:anchor="Tablica!74|sequence">
        <w:r>
          <w:rPr>
            <w:rStyle w:val="Indeksnapoveznica"/>
            <w:sz w:val="20"/>
            <w:szCs w:val="20"/>
          </w:rPr>
          <w:t>Tablica 75: Prikaz prijetnjom nastalih posljedica na ustanove, građevine od javnog, društvenog značaja – Događaj s najgorim mogućim posljedicama - Potres</w:t>
        </w:r>
        <w:r>
          <w:rPr>
            <w:rStyle w:val="Indeksnapoveznica"/>
            <w:sz w:val="20"/>
            <w:szCs w:val="20"/>
          </w:rPr>
          <w:tab/>
          <w:t>152</w:t>
        </w:r>
      </w:hyperlink>
    </w:p>
    <w:p w14:paraId="35A7BB8B" w14:textId="77777777" w:rsidR="00654800" w:rsidRDefault="00000000">
      <w:pPr>
        <w:pStyle w:val="Indeksslika1"/>
        <w:rPr>
          <w:sz w:val="20"/>
          <w:szCs w:val="20"/>
        </w:rPr>
      </w:pPr>
      <w:hyperlink w:anchor="Tablica!75|sequence">
        <w:r>
          <w:rPr>
            <w:rStyle w:val="Indeksnapoveznica"/>
            <w:sz w:val="20"/>
            <w:szCs w:val="20"/>
          </w:rPr>
          <w:t>Tablica 76: Prikaz prijetnjom nastalih posljedica na društvenu stabilnost i politiku – Događaj s najgorim mogućim posljedicama - Potres</w:t>
        </w:r>
        <w:r>
          <w:rPr>
            <w:rStyle w:val="Indeksnapoveznica"/>
            <w:sz w:val="20"/>
            <w:szCs w:val="20"/>
          </w:rPr>
          <w:tab/>
          <w:t>152</w:t>
        </w:r>
      </w:hyperlink>
    </w:p>
    <w:p w14:paraId="7ED29397" w14:textId="77777777" w:rsidR="00654800" w:rsidRDefault="00000000">
      <w:pPr>
        <w:pStyle w:val="Indeksslika1"/>
        <w:rPr>
          <w:sz w:val="20"/>
          <w:szCs w:val="20"/>
        </w:rPr>
      </w:pPr>
      <w:hyperlink w:anchor="Tablica!76|sequence">
        <w:r>
          <w:rPr>
            <w:rStyle w:val="Indeksnapoveznica"/>
            <w:sz w:val="20"/>
            <w:szCs w:val="20"/>
          </w:rPr>
          <w:t>Tablica 77: Vjerojatnost pojave događaja s najgorim mogućim posljedicama – Potres</w:t>
        </w:r>
        <w:r>
          <w:rPr>
            <w:rStyle w:val="Indeksnapoveznica"/>
            <w:sz w:val="20"/>
            <w:szCs w:val="20"/>
          </w:rPr>
          <w:tab/>
          <w:t>152</w:t>
        </w:r>
      </w:hyperlink>
    </w:p>
    <w:p w14:paraId="6F750EB9" w14:textId="77777777" w:rsidR="00654800" w:rsidRDefault="00000000">
      <w:pPr>
        <w:pStyle w:val="Indeksslika1"/>
        <w:rPr>
          <w:sz w:val="20"/>
          <w:szCs w:val="20"/>
        </w:rPr>
      </w:pPr>
      <w:hyperlink w:anchor="Tablica!77|sequence">
        <w:r>
          <w:rPr>
            <w:rStyle w:val="Indeksnapoveznica"/>
            <w:sz w:val="20"/>
            <w:szCs w:val="20"/>
          </w:rPr>
          <w:t>Tablica 78: Analiza sustava civilne zaštite - Područje preventive</w:t>
        </w:r>
        <w:r>
          <w:rPr>
            <w:rStyle w:val="Indeksnapoveznica"/>
            <w:sz w:val="20"/>
            <w:szCs w:val="20"/>
          </w:rPr>
          <w:tab/>
          <w:t>161</w:t>
        </w:r>
      </w:hyperlink>
    </w:p>
    <w:p w14:paraId="78C2CD9C" w14:textId="77777777" w:rsidR="00654800" w:rsidRDefault="00000000">
      <w:pPr>
        <w:pStyle w:val="Indeksslika1"/>
        <w:rPr>
          <w:sz w:val="20"/>
          <w:szCs w:val="20"/>
        </w:rPr>
      </w:pPr>
      <w:hyperlink w:anchor="Tablica!78|sequence">
        <w:r>
          <w:rPr>
            <w:rStyle w:val="Indeksnapoveznica"/>
            <w:sz w:val="20"/>
            <w:szCs w:val="20"/>
          </w:rPr>
          <w:t>Tablica 79: Prikaz spremnosti kapaciteta čelnih osoba sustava civilne zaštite</w:t>
        </w:r>
        <w:r>
          <w:rPr>
            <w:rStyle w:val="Indeksnapoveznica"/>
            <w:sz w:val="20"/>
            <w:szCs w:val="20"/>
          </w:rPr>
          <w:tab/>
          <w:t>162</w:t>
        </w:r>
      </w:hyperlink>
    </w:p>
    <w:p w14:paraId="6456C3FE" w14:textId="77777777" w:rsidR="00654800" w:rsidRDefault="00000000">
      <w:pPr>
        <w:pStyle w:val="Indeksslika1"/>
        <w:rPr>
          <w:sz w:val="20"/>
          <w:szCs w:val="20"/>
        </w:rPr>
      </w:pPr>
      <w:hyperlink w:anchor="Tablica!79|sequence">
        <w:r>
          <w:rPr>
            <w:rStyle w:val="Indeksnapoveznica"/>
            <w:sz w:val="20"/>
            <w:szCs w:val="20"/>
          </w:rPr>
          <w:t>Tablica 80: Prikaz spremnosti kapaciteta Stožera civilne zaštite</w:t>
        </w:r>
        <w:r>
          <w:rPr>
            <w:rStyle w:val="Indeksnapoveznica"/>
            <w:sz w:val="20"/>
            <w:szCs w:val="20"/>
          </w:rPr>
          <w:tab/>
          <w:t>163</w:t>
        </w:r>
      </w:hyperlink>
    </w:p>
    <w:p w14:paraId="6FA9DDE2" w14:textId="77777777" w:rsidR="00654800" w:rsidRDefault="00000000">
      <w:pPr>
        <w:pStyle w:val="Indeksslika1"/>
        <w:rPr>
          <w:sz w:val="20"/>
          <w:szCs w:val="20"/>
        </w:rPr>
      </w:pPr>
      <w:hyperlink w:anchor="Tablica!80|sequence">
        <w:r>
          <w:rPr>
            <w:rStyle w:val="Indeksnapoveznica"/>
            <w:sz w:val="20"/>
            <w:szCs w:val="20"/>
          </w:rPr>
          <w:t>Tablica 81: Prikaz spremnosti kapaciteta koordinatora na lokaciji sustava civilne zaštite</w:t>
        </w:r>
        <w:r>
          <w:rPr>
            <w:rStyle w:val="Indeksnapoveznica"/>
            <w:sz w:val="20"/>
            <w:szCs w:val="20"/>
          </w:rPr>
          <w:tab/>
          <w:t>163</w:t>
        </w:r>
      </w:hyperlink>
    </w:p>
    <w:p w14:paraId="62B2158B" w14:textId="77777777" w:rsidR="00654800" w:rsidRDefault="00000000">
      <w:pPr>
        <w:pStyle w:val="Indeksslika1"/>
        <w:rPr>
          <w:sz w:val="20"/>
          <w:szCs w:val="20"/>
        </w:rPr>
      </w:pPr>
      <w:hyperlink w:anchor="Tablica!81|sequence">
        <w:r>
          <w:rPr>
            <w:rStyle w:val="Indeksnapoveznica"/>
            <w:sz w:val="20"/>
            <w:szCs w:val="20"/>
          </w:rPr>
          <w:t>Tablica 82: Prikaz spremnosti operativnih snaga vatrogastva</w:t>
        </w:r>
        <w:r>
          <w:rPr>
            <w:rStyle w:val="Indeksnapoveznica"/>
            <w:sz w:val="20"/>
            <w:szCs w:val="20"/>
          </w:rPr>
          <w:tab/>
          <w:t>164</w:t>
        </w:r>
      </w:hyperlink>
    </w:p>
    <w:p w14:paraId="64F16BCE" w14:textId="77777777" w:rsidR="00654800" w:rsidRDefault="00000000">
      <w:pPr>
        <w:pStyle w:val="Indeksslika1"/>
        <w:rPr>
          <w:sz w:val="20"/>
          <w:szCs w:val="20"/>
        </w:rPr>
      </w:pPr>
      <w:hyperlink w:anchor="Tablica!82|sequence">
        <w:r>
          <w:rPr>
            <w:rStyle w:val="Indeksnapoveznica"/>
            <w:sz w:val="20"/>
            <w:szCs w:val="20"/>
          </w:rPr>
          <w:t>Tablica 83: Prikaz sposobnosti operativnih snaga povjerenika i zamjenika povjerenika sustava civilne zaštite</w:t>
        </w:r>
        <w:r>
          <w:rPr>
            <w:rStyle w:val="Indeksnapoveznica"/>
            <w:sz w:val="20"/>
            <w:szCs w:val="20"/>
          </w:rPr>
          <w:tab/>
          <w:t>165</w:t>
        </w:r>
      </w:hyperlink>
    </w:p>
    <w:p w14:paraId="1CC1B6C6" w14:textId="77777777" w:rsidR="00654800" w:rsidRDefault="00000000">
      <w:pPr>
        <w:pStyle w:val="Indeksslika1"/>
        <w:rPr>
          <w:sz w:val="20"/>
          <w:szCs w:val="20"/>
        </w:rPr>
      </w:pPr>
      <w:hyperlink w:anchor="Tablica!83|sequence">
        <w:r>
          <w:rPr>
            <w:rStyle w:val="Indeksnapoveznica"/>
            <w:sz w:val="20"/>
            <w:szCs w:val="20"/>
          </w:rPr>
          <w:t>Tablica 84: Prikaz spremnosti operativnih kapaciteta pravnih osoba od interesa za sustav civilne zaštite</w:t>
        </w:r>
        <w:r>
          <w:rPr>
            <w:rStyle w:val="Indeksnapoveznica"/>
            <w:sz w:val="20"/>
            <w:szCs w:val="20"/>
          </w:rPr>
          <w:tab/>
          <w:t>166</w:t>
        </w:r>
      </w:hyperlink>
    </w:p>
    <w:p w14:paraId="4E8D83D9" w14:textId="77777777" w:rsidR="00654800" w:rsidRDefault="00000000">
      <w:pPr>
        <w:pStyle w:val="Indeksslika1"/>
        <w:rPr>
          <w:sz w:val="20"/>
          <w:szCs w:val="20"/>
        </w:rPr>
      </w:pPr>
      <w:hyperlink w:anchor="Tablica!84|sequence">
        <w:r>
          <w:rPr>
            <w:rStyle w:val="Indeksnapoveznica"/>
            <w:sz w:val="20"/>
            <w:szCs w:val="20"/>
          </w:rPr>
          <w:t>Tablica 85: Prikaz spremnosti operativnih kapaciteta udruga</w:t>
        </w:r>
        <w:r>
          <w:rPr>
            <w:rStyle w:val="Indeksnapoveznica"/>
            <w:sz w:val="20"/>
            <w:szCs w:val="20"/>
          </w:rPr>
          <w:tab/>
          <w:t>166</w:t>
        </w:r>
      </w:hyperlink>
    </w:p>
    <w:p w14:paraId="26080555" w14:textId="77777777" w:rsidR="00654800" w:rsidRDefault="00000000">
      <w:pPr>
        <w:pStyle w:val="Indeksslika1"/>
        <w:rPr>
          <w:sz w:val="20"/>
          <w:szCs w:val="20"/>
        </w:rPr>
      </w:pPr>
      <w:hyperlink w:anchor="Tablica!85|sequence">
        <w:r>
          <w:rPr>
            <w:rStyle w:val="Indeksnapoveznica"/>
            <w:sz w:val="20"/>
            <w:szCs w:val="20"/>
          </w:rPr>
          <w:t>Tablica 86: Prikaz spremnosti operativnih kapaciteta Hrvatske gorske službe spašavanja (HGSS) - Stanica Zlatar Bistrica</w:t>
        </w:r>
        <w:r>
          <w:rPr>
            <w:rStyle w:val="Indeksnapoveznica"/>
            <w:sz w:val="20"/>
            <w:szCs w:val="20"/>
          </w:rPr>
          <w:tab/>
          <w:t>167</w:t>
        </w:r>
      </w:hyperlink>
    </w:p>
    <w:p w14:paraId="1CC15E21" w14:textId="77777777" w:rsidR="00654800" w:rsidRDefault="00000000">
      <w:pPr>
        <w:pStyle w:val="Indeksslika1"/>
        <w:rPr>
          <w:sz w:val="20"/>
          <w:szCs w:val="20"/>
        </w:rPr>
      </w:pPr>
      <w:hyperlink w:anchor="Tablica!86|sequence">
        <w:r>
          <w:rPr>
            <w:rStyle w:val="Indeksnapoveznica"/>
            <w:sz w:val="20"/>
            <w:szCs w:val="20"/>
          </w:rPr>
          <w:t>Tablica 87: Pregled opreme Gradskog društva Crvenog križa Zlatar</w:t>
        </w:r>
        <w:r>
          <w:rPr>
            <w:rStyle w:val="Indeksnapoveznica"/>
            <w:sz w:val="20"/>
            <w:szCs w:val="20"/>
          </w:rPr>
          <w:tab/>
          <w:t>168</w:t>
        </w:r>
      </w:hyperlink>
    </w:p>
    <w:p w14:paraId="4144E012" w14:textId="77777777" w:rsidR="00654800" w:rsidRDefault="00000000">
      <w:pPr>
        <w:pStyle w:val="Indeksslika1"/>
        <w:rPr>
          <w:sz w:val="20"/>
          <w:szCs w:val="20"/>
        </w:rPr>
      </w:pPr>
      <w:hyperlink w:anchor="Tablica!87|sequence">
        <w:r>
          <w:rPr>
            <w:rStyle w:val="Indeksnapoveznica"/>
            <w:sz w:val="20"/>
            <w:szCs w:val="20"/>
          </w:rPr>
          <w:t>Tablica 88: Prikaz spremnosti operativnih kapaciteta Gradskog društva Crvenog križa Zlatar</w:t>
        </w:r>
        <w:r>
          <w:rPr>
            <w:rStyle w:val="Indeksnapoveznica"/>
            <w:sz w:val="20"/>
            <w:szCs w:val="20"/>
          </w:rPr>
          <w:tab/>
          <w:t>168</w:t>
        </w:r>
      </w:hyperlink>
    </w:p>
    <w:p w14:paraId="0A54E257" w14:textId="77777777" w:rsidR="00654800" w:rsidRDefault="00000000">
      <w:pPr>
        <w:pStyle w:val="Indeksslika1"/>
        <w:rPr>
          <w:sz w:val="20"/>
          <w:szCs w:val="20"/>
        </w:rPr>
      </w:pPr>
      <w:hyperlink w:anchor="Tablica!88|sequence">
        <w:r>
          <w:rPr>
            <w:rStyle w:val="Indeksnapoveznica"/>
            <w:sz w:val="20"/>
            <w:szCs w:val="20"/>
          </w:rPr>
          <w:t>Tablica 89: Prikaz stanja mobilnosti operativnih kapaciteta sustava civilne zaštite i stanja komunikacijskih kapaciteta</w:t>
        </w:r>
        <w:r>
          <w:rPr>
            <w:rStyle w:val="Indeksnapoveznica"/>
            <w:sz w:val="20"/>
            <w:szCs w:val="20"/>
          </w:rPr>
          <w:tab/>
          <w:t>169</w:t>
        </w:r>
      </w:hyperlink>
    </w:p>
    <w:p w14:paraId="757BE83D" w14:textId="77777777" w:rsidR="00654800" w:rsidRDefault="00000000">
      <w:pPr>
        <w:pStyle w:val="Indeksslika1"/>
        <w:rPr>
          <w:sz w:val="20"/>
          <w:szCs w:val="20"/>
        </w:rPr>
      </w:pPr>
      <w:hyperlink w:anchor="Tablica!89|sequence">
        <w:r>
          <w:rPr>
            <w:rStyle w:val="Indeksnapoveznica"/>
            <w:sz w:val="20"/>
            <w:szCs w:val="20"/>
          </w:rPr>
          <w:t>Tablica 90: Analiza stanja sustava civilne zaštite - Područje reagiranja - Epidemije i pandemije</w:t>
        </w:r>
        <w:r>
          <w:rPr>
            <w:rStyle w:val="Indeksnapoveznica"/>
            <w:sz w:val="20"/>
            <w:szCs w:val="20"/>
          </w:rPr>
          <w:tab/>
          <w:t>170</w:t>
        </w:r>
      </w:hyperlink>
    </w:p>
    <w:p w14:paraId="2D8954B0" w14:textId="77777777" w:rsidR="00654800" w:rsidRDefault="00000000">
      <w:pPr>
        <w:pStyle w:val="Indeksslika1"/>
        <w:rPr>
          <w:sz w:val="20"/>
          <w:szCs w:val="20"/>
        </w:rPr>
      </w:pPr>
      <w:hyperlink w:anchor="Tablica!90|sequence">
        <w:r>
          <w:rPr>
            <w:rStyle w:val="Indeksnapoveznica"/>
            <w:sz w:val="20"/>
            <w:szCs w:val="20"/>
          </w:rPr>
          <w:t>Tablica 91: Analiza stanja sustava civilne zaštite - Područje reagiranja – Ekstremne temperature</w:t>
        </w:r>
        <w:r>
          <w:rPr>
            <w:rStyle w:val="Indeksnapoveznica"/>
            <w:sz w:val="20"/>
            <w:szCs w:val="20"/>
          </w:rPr>
          <w:tab/>
          <w:t>174</w:t>
        </w:r>
      </w:hyperlink>
    </w:p>
    <w:p w14:paraId="0882A667" w14:textId="77777777" w:rsidR="00654800" w:rsidRDefault="00000000">
      <w:pPr>
        <w:pStyle w:val="Indeksslika1"/>
        <w:rPr>
          <w:sz w:val="20"/>
          <w:szCs w:val="20"/>
        </w:rPr>
      </w:pPr>
      <w:hyperlink w:anchor="Tablica!91|sequence">
        <w:r>
          <w:rPr>
            <w:rStyle w:val="Indeksnapoveznica"/>
            <w:sz w:val="20"/>
            <w:szCs w:val="20"/>
          </w:rPr>
          <w:t>Tablica 92: Analiza stanja sustava civilne zaštite - Područje reagiranja – Mraz</w:t>
        </w:r>
        <w:r>
          <w:rPr>
            <w:rStyle w:val="Indeksnapoveznica"/>
            <w:sz w:val="20"/>
            <w:szCs w:val="20"/>
          </w:rPr>
          <w:tab/>
          <w:t>178</w:t>
        </w:r>
      </w:hyperlink>
    </w:p>
    <w:p w14:paraId="17367551" w14:textId="77777777" w:rsidR="00654800" w:rsidRDefault="00000000">
      <w:pPr>
        <w:pStyle w:val="Indeksslika1"/>
        <w:rPr>
          <w:sz w:val="20"/>
          <w:szCs w:val="20"/>
        </w:rPr>
      </w:pPr>
      <w:hyperlink w:anchor="Tablica!92|sequence">
        <w:r>
          <w:rPr>
            <w:rStyle w:val="Indeksnapoveznica"/>
            <w:sz w:val="20"/>
            <w:szCs w:val="20"/>
          </w:rPr>
          <w:t>Tablica 93: Analiza stanja sustava civilne zaštite - Područje reagiranja – Kiša</w:t>
        </w:r>
        <w:r>
          <w:rPr>
            <w:rStyle w:val="Indeksnapoveznica"/>
            <w:sz w:val="20"/>
            <w:szCs w:val="20"/>
          </w:rPr>
          <w:tab/>
          <w:t>182</w:t>
        </w:r>
      </w:hyperlink>
    </w:p>
    <w:p w14:paraId="1F3F6B3C" w14:textId="77777777" w:rsidR="00654800" w:rsidRDefault="00000000">
      <w:pPr>
        <w:pStyle w:val="Indeksslika1"/>
        <w:rPr>
          <w:sz w:val="20"/>
          <w:szCs w:val="20"/>
        </w:rPr>
      </w:pPr>
      <w:hyperlink w:anchor="Tablica!93|sequence">
        <w:r>
          <w:rPr>
            <w:rStyle w:val="Indeksnapoveznica"/>
            <w:sz w:val="20"/>
            <w:szCs w:val="20"/>
          </w:rPr>
          <w:t>Tablica 94: Analiza stanja sustava civilne zaštite - Područje reagiranja – Tuča</w:t>
        </w:r>
        <w:r>
          <w:rPr>
            <w:rStyle w:val="Indeksnapoveznica"/>
            <w:sz w:val="20"/>
            <w:szCs w:val="20"/>
          </w:rPr>
          <w:tab/>
          <w:t>187</w:t>
        </w:r>
      </w:hyperlink>
    </w:p>
    <w:p w14:paraId="5F01A939" w14:textId="77777777" w:rsidR="00654800" w:rsidRDefault="00000000">
      <w:pPr>
        <w:pStyle w:val="Indeksslika1"/>
        <w:rPr>
          <w:sz w:val="20"/>
          <w:szCs w:val="20"/>
        </w:rPr>
      </w:pPr>
      <w:hyperlink w:anchor="Tablica!94|sequence">
        <w:r>
          <w:rPr>
            <w:rStyle w:val="Indeksnapoveznica"/>
            <w:sz w:val="20"/>
            <w:szCs w:val="20"/>
          </w:rPr>
          <w:t>Tablica 95: Analiza stanja sustava civilne zaštite - Područje reagiranja – Vjetar</w:t>
        </w:r>
        <w:r>
          <w:rPr>
            <w:rStyle w:val="Indeksnapoveznica"/>
            <w:sz w:val="20"/>
            <w:szCs w:val="20"/>
          </w:rPr>
          <w:tab/>
          <w:t>191</w:t>
        </w:r>
      </w:hyperlink>
    </w:p>
    <w:p w14:paraId="5DC5D409" w14:textId="77777777" w:rsidR="00654800" w:rsidRDefault="00000000">
      <w:pPr>
        <w:pStyle w:val="Indeksslika1"/>
        <w:rPr>
          <w:sz w:val="20"/>
          <w:szCs w:val="20"/>
        </w:rPr>
      </w:pPr>
      <w:hyperlink w:anchor="Tablica!95|sequence">
        <w:r>
          <w:rPr>
            <w:rStyle w:val="Indeksnapoveznica"/>
            <w:sz w:val="20"/>
            <w:szCs w:val="20"/>
          </w:rPr>
          <w:t>Tablica 96: Analiza stanja sustava civilne zaštite - Područje reagiranja – Suša</w:t>
        </w:r>
        <w:r>
          <w:rPr>
            <w:rStyle w:val="Indeksnapoveznica"/>
            <w:sz w:val="20"/>
            <w:szCs w:val="20"/>
          </w:rPr>
          <w:tab/>
          <w:t>196</w:t>
        </w:r>
      </w:hyperlink>
    </w:p>
    <w:p w14:paraId="09643F6E" w14:textId="77777777" w:rsidR="00654800" w:rsidRDefault="00000000">
      <w:pPr>
        <w:pStyle w:val="Indeksslika1"/>
        <w:rPr>
          <w:sz w:val="20"/>
          <w:szCs w:val="20"/>
        </w:rPr>
      </w:pPr>
      <w:hyperlink w:anchor="Tablica!96|sequence">
        <w:r>
          <w:rPr>
            <w:rStyle w:val="Indeksnapoveznica"/>
            <w:sz w:val="20"/>
            <w:szCs w:val="20"/>
          </w:rPr>
          <w:t>Tablica 97: Analiza stanja sustava civilne zaštite - Područje reagiranja – Degradacija tla (Klizišta)</w:t>
        </w:r>
        <w:r>
          <w:rPr>
            <w:rStyle w:val="Indeksnapoveznica"/>
            <w:sz w:val="20"/>
            <w:szCs w:val="20"/>
          </w:rPr>
          <w:tab/>
          <w:t>200</w:t>
        </w:r>
      </w:hyperlink>
    </w:p>
    <w:p w14:paraId="65E2107D" w14:textId="77777777" w:rsidR="00654800" w:rsidRDefault="00000000">
      <w:pPr>
        <w:pStyle w:val="Indeksslika1"/>
        <w:rPr>
          <w:sz w:val="20"/>
          <w:szCs w:val="20"/>
        </w:rPr>
      </w:pPr>
      <w:hyperlink w:anchor="Tablica!97|sequence">
        <w:r>
          <w:rPr>
            <w:rStyle w:val="Indeksnapoveznica"/>
            <w:sz w:val="20"/>
            <w:szCs w:val="20"/>
          </w:rPr>
          <w:t>Tablica 98: Analiza stanja sustava civilne zaštite - Područje reagiranja – Poplave izazvane izlijevanjem kopnenih vodenih tijela</w:t>
        </w:r>
        <w:r>
          <w:rPr>
            <w:rStyle w:val="Indeksnapoveznica"/>
            <w:sz w:val="20"/>
            <w:szCs w:val="20"/>
          </w:rPr>
          <w:tab/>
          <w:t>205</w:t>
        </w:r>
      </w:hyperlink>
    </w:p>
    <w:p w14:paraId="2C9F67B9" w14:textId="77777777" w:rsidR="00654800" w:rsidRDefault="00000000">
      <w:pPr>
        <w:pStyle w:val="Indeksslika1"/>
        <w:rPr>
          <w:sz w:val="20"/>
          <w:szCs w:val="20"/>
        </w:rPr>
      </w:pPr>
      <w:hyperlink w:anchor="Tablica!98|sequence">
        <w:r>
          <w:rPr>
            <w:rStyle w:val="Indeksnapoveznica"/>
            <w:sz w:val="20"/>
            <w:szCs w:val="20"/>
          </w:rPr>
          <w:t>Tablica 99: Analiza stanja sustava civilne zaštite - Područje reagiranja – Potres</w:t>
        </w:r>
        <w:r>
          <w:rPr>
            <w:rStyle w:val="Indeksnapoveznica"/>
            <w:sz w:val="20"/>
            <w:szCs w:val="20"/>
          </w:rPr>
          <w:tab/>
          <w:t>210</w:t>
        </w:r>
      </w:hyperlink>
    </w:p>
    <w:p w14:paraId="7A5AF5A7" w14:textId="77777777" w:rsidR="00654800" w:rsidRDefault="00000000">
      <w:pPr>
        <w:pStyle w:val="Indeksslika1"/>
        <w:rPr>
          <w:sz w:val="20"/>
          <w:szCs w:val="20"/>
        </w:rPr>
      </w:pPr>
      <w:hyperlink w:anchor="Tablica!99|sequence">
        <w:r>
          <w:rPr>
            <w:rStyle w:val="Indeksnapoveznica"/>
            <w:sz w:val="20"/>
            <w:szCs w:val="20"/>
          </w:rPr>
          <w:t>Tablica 100: Analiza stanja sustava civilne zaštite - Područje reagiranja</w:t>
        </w:r>
        <w:r>
          <w:rPr>
            <w:rStyle w:val="Indeksnapoveznica"/>
            <w:sz w:val="20"/>
            <w:szCs w:val="20"/>
          </w:rPr>
          <w:tab/>
          <w:t>215</w:t>
        </w:r>
      </w:hyperlink>
    </w:p>
    <w:p w14:paraId="0E8EF285" w14:textId="77777777" w:rsidR="00654800" w:rsidRDefault="00000000">
      <w:pPr>
        <w:pStyle w:val="Indeksslika1"/>
        <w:rPr>
          <w:sz w:val="20"/>
          <w:szCs w:val="20"/>
        </w:rPr>
      </w:pPr>
      <w:hyperlink w:anchor="Tablica!100|sequence">
        <w:r>
          <w:rPr>
            <w:rStyle w:val="Indeksnapoveznica"/>
            <w:sz w:val="20"/>
            <w:szCs w:val="20"/>
          </w:rPr>
          <w:t>Tablica 101: Prikaz analize sustava civilne zaštite - ZBIRNO (područje preventive i područje reagiranja)</w:t>
        </w:r>
        <w:r>
          <w:rPr>
            <w:rStyle w:val="Indeksnapoveznica"/>
            <w:sz w:val="20"/>
            <w:szCs w:val="20"/>
          </w:rPr>
          <w:tab/>
          <w:t>215</w:t>
        </w:r>
      </w:hyperlink>
    </w:p>
    <w:p w14:paraId="1CFA8CB2" w14:textId="77777777" w:rsidR="00654800" w:rsidRDefault="00000000">
      <w:pPr>
        <w:pStyle w:val="Indeksslika1"/>
        <w:rPr>
          <w:sz w:val="20"/>
          <w:szCs w:val="20"/>
        </w:rPr>
      </w:pPr>
      <w:hyperlink w:anchor="Tablica!101|sequence">
        <w:r>
          <w:rPr>
            <w:rStyle w:val="Indeksnapoveznica"/>
            <w:sz w:val="20"/>
            <w:szCs w:val="20"/>
          </w:rPr>
          <w:t>Tablica 102: Prikaz rizika razvrstanih prema ALARP načelu - Vrednovanje rizika</w:t>
        </w:r>
        <w:r>
          <w:rPr>
            <w:rStyle w:val="Indeksnapoveznica"/>
            <w:sz w:val="20"/>
            <w:szCs w:val="20"/>
          </w:rPr>
          <w:tab/>
          <w:t>217</w:t>
        </w:r>
      </w:hyperlink>
      <w:r>
        <w:rPr>
          <w:rStyle w:val="Indeksnapoveznica"/>
          <w:sz w:val="20"/>
          <w:szCs w:val="20"/>
        </w:rPr>
        <w:fldChar w:fldCharType="end"/>
      </w:r>
    </w:p>
    <w:p w14:paraId="52F43ADD" w14:textId="77777777" w:rsidR="00654800" w:rsidRDefault="00654800">
      <w:pPr>
        <w:spacing w:after="160" w:line="252" w:lineRule="auto"/>
        <w:jc w:val="left"/>
        <w:rPr>
          <w:rFonts w:eastAsiaTheme="minorEastAsia"/>
          <w:b/>
          <w:iCs/>
          <w:sz w:val="20"/>
          <w:szCs w:val="20"/>
          <w:highlight w:val="yellow"/>
        </w:rPr>
      </w:pPr>
    </w:p>
    <w:p w14:paraId="7E8324F2" w14:textId="77777777" w:rsidR="00654800" w:rsidRDefault="00000000">
      <w:pPr>
        <w:spacing w:after="160" w:line="252" w:lineRule="auto"/>
        <w:jc w:val="left"/>
        <w:rPr>
          <w:rFonts w:eastAsiaTheme="minorEastAsia"/>
          <w:b/>
          <w:iCs/>
          <w:szCs w:val="24"/>
        </w:rPr>
      </w:pPr>
      <w:r>
        <w:rPr>
          <w:rFonts w:eastAsiaTheme="minorEastAsia"/>
          <w:b/>
          <w:iCs/>
          <w:szCs w:val="24"/>
        </w:rPr>
        <w:t>POPIS SLIKA:</w:t>
      </w:r>
    </w:p>
    <w:p w14:paraId="082D5100" w14:textId="77777777" w:rsidR="00654800" w:rsidRDefault="00000000">
      <w:pPr>
        <w:pStyle w:val="Indeksslika1"/>
        <w:rPr>
          <w:sz w:val="20"/>
          <w:szCs w:val="20"/>
        </w:rPr>
      </w:pPr>
      <w:r>
        <w:fldChar w:fldCharType="begin"/>
      </w:r>
      <w:r>
        <w:rPr>
          <w:rStyle w:val="Indeksnapoveznica"/>
          <w:sz w:val="20"/>
          <w:szCs w:val="20"/>
        </w:rPr>
        <w:instrText>TOC \c "Slika"</w:instrText>
      </w:r>
      <w:r>
        <w:rPr>
          <w:rStyle w:val="Indeksnapoveznica"/>
          <w:sz w:val="20"/>
          <w:szCs w:val="20"/>
        </w:rPr>
        <w:fldChar w:fldCharType="separate"/>
      </w:r>
      <w:hyperlink w:anchor="Slika!0|sequence">
        <w:r>
          <w:rPr>
            <w:rStyle w:val="Indeksnapoveznica"/>
            <w:sz w:val="20"/>
            <w:szCs w:val="20"/>
          </w:rPr>
          <w:t>Slika 1: Model prikaza HRN ISO EN 31 000 - Od procjene do upravljanja rizicima</w:t>
        </w:r>
        <w:r>
          <w:rPr>
            <w:rStyle w:val="Indeksnapoveznica"/>
            <w:sz w:val="20"/>
            <w:szCs w:val="20"/>
          </w:rPr>
          <w:tab/>
          <w:t>20</w:t>
        </w:r>
      </w:hyperlink>
    </w:p>
    <w:p w14:paraId="4D8934DB" w14:textId="77777777" w:rsidR="00654800" w:rsidRDefault="00000000">
      <w:pPr>
        <w:pStyle w:val="Indeksslika1"/>
        <w:rPr>
          <w:sz w:val="20"/>
          <w:szCs w:val="20"/>
        </w:rPr>
      </w:pPr>
      <w:hyperlink w:anchor="Slika!1|sequence">
        <w:r>
          <w:rPr>
            <w:rStyle w:val="Indeksnapoveznica"/>
            <w:sz w:val="20"/>
            <w:szCs w:val="20"/>
          </w:rPr>
          <w:t>Slika 2: Položaj Općine Mače u odnosu na Krapinsko - zagorsku županiju</w:t>
        </w:r>
        <w:r>
          <w:rPr>
            <w:rStyle w:val="Indeksnapoveznica"/>
            <w:sz w:val="20"/>
            <w:szCs w:val="20"/>
          </w:rPr>
          <w:tab/>
          <w:t>22</w:t>
        </w:r>
      </w:hyperlink>
    </w:p>
    <w:p w14:paraId="23BD96D1" w14:textId="77777777" w:rsidR="00654800" w:rsidRDefault="00000000">
      <w:pPr>
        <w:pStyle w:val="Indeksslika1"/>
        <w:rPr>
          <w:sz w:val="20"/>
          <w:szCs w:val="20"/>
        </w:rPr>
      </w:pPr>
      <w:hyperlink w:anchor="Slika!2|sequence">
        <w:r>
          <w:rPr>
            <w:rStyle w:val="Indeksnapoveznica"/>
            <w:sz w:val="20"/>
            <w:szCs w:val="20"/>
          </w:rPr>
          <w:t>Slika 3: Pregled rasporeda naselja Općine</w:t>
        </w:r>
        <w:r>
          <w:rPr>
            <w:rStyle w:val="Indeksnapoveznica"/>
            <w:sz w:val="20"/>
            <w:szCs w:val="20"/>
          </w:rPr>
          <w:tab/>
          <w:t>23</w:t>
        </w:r>
      </w:hyperlink>
    </w:p>
    <w:p w14:paraId="3B4FA0ED" w14:textId="77777777" w:rsidR="00654800" w:rsidRDefault="00000000">
      <w:pPr>
        <w:pStyle w:val="Indeksslika1"/>
        <w:rPr>
          <w:sz w:val="20"/>
          <w:szCs w:val="20"/>
        </w:rPr>
      </w:pPr>
      <w:hyperlink w:anchor="Slika!3|sequence">
        <w:r>
          <w:rPr>
            <w:rStyle w:val="Indeksnapoveznica"/>
            <w:sz w:val="20"/>
            <w:szCs w:val="20"/>
          </w:rPr>
          <w:t>Slika 4: Grafički prikaz prometnica na području Općine Mače</w:t>
        </w:r>
        <w:r>
          <w:rPr>
            <w:rStyle w:val="Indeksnapoveznica"/>
            <w:sz w:val="20"/>
            <w:szCs w:val="20"/>
          </w:rPr>
          <w:tab/>
          <w:t>27</w:t>
        </w:r>
      </w:hyperlink>
    </w:p>
    <w:p w14:paraId="78DD6522" w14:textId="77777777" w:rsidR="00654800" w:rsidRDefault="00000000">
      <w:pPr>
        <w:pStyle w:val="Indeksslika1"/>
        <w:rPr>
          <w:sz w:val="20"/>
          <w:szCs w:val="20"/>
        </w:rPr>
      </w:pPr>
      <w:hyperlink w:anchor="Slika!4|sequence">
        <w:r>
          <w:rPr>
            <w:rStyle w:val="Indeksnapoveznica"/>
            <w:sz w:val="20"/>
            <w:szCs w:val="20"/>
          </w:rPr>
          <w:t>Slika 5: Prikaz poljoprivrednih površina na području Općine</w:t>
        </w:r>
        <w:r>
          <w:rPr>
            <w:rStyle w:val="Indeksnapoveznica"/>
            <w:sz w:val="20"/>
            <w:szCs w:val="20"/>
          </w:rPr>
          <w:tab/>
          <w:t>32</w:t>
        </w:r>
      </w:hyperlink>
    </w:p>
    <w:p w14:paraId="607DBCAA" w14:textId="77777777" w:rsidR="00654800" w:rsidRDefault="00000000">
      <w:pPr>
        <w:pStyle w:val="Indeksslika1"/>
        <w:rPr>
          <w:sz w:val="20"/>
          <w:szCs w:val="20"/>
        </w:rPr>
      </w:pPr>
      <w:hyperlink w:anchor="Slika!5|sequence">
        <w:r>
          <w:rPr>
            <w:rStyle w:val="Indeksnapoveznica"/>
            <w:sz w:val="20"/>
            <w:szCs w:val="20"/>
          </w:rPr>
          <w:t>Slika 6: Prikaz šumskih površina na području Općine</w:t>
        </w:r>
        <w:r>
          <w:rPr>
            <w:rStyle w:val="Indeksnapoveznica"/>
            <w:sz w:val="20"/>
            <w:szCs w:val="20"/>
          </w:rPr>
          <w:tab/>
          <w:t>38</w:t>
        </w:r>
      </w:hyperlink>
    </w:p>
    <w:p w14:paraId="52BBB493" w14:textId="77777777" w:rsidR="00654800" w:rsidRDefault="00000000">
      <w:pPr>
        <w:pStyle w:val="Indeksslika1"/>
        <w:rPr>
          <w:sz w:val="20"/>
          <w:szCs w:val="20"/>
        </w:rPr>
      </w:pPr>
      <w:hyperlink w:anchor="Slika!6|sequence">
        <w:r>
          <w:rPr>
            <w:rStyle w:val="Indeksnapoveznica"/>
            <w:sz w:val="20"/>
            <w:szCs w:val="20"/>
          </w:rPr>
          <w:t>Slika 7: Prikaz odstupanja srednje mjesečne temperature zraka za lipanj 2026.god.</w:t>
        </w:r>
        <w:r>
          <w:rPr>
            <w:rStyle w:val="Indeksnapoveznica"/>
            <w:sz w:val="20"/>
            <w:szCs w:val="20"/>
          </w:rPr>
          <w:tab/>
          <w:t>67</w:t>
        </w:r>
      </w:hyperlink>
    </w:p>
    <w:p w14:paraId="060B5E0C" w14:textId="77777777" w:rsidR="00654800" w:rsidRDefault="00000000">
      <w:pPr>
        <w:pStyle w:val="Indeksslika1"/>
        <w:rPr>
          <w:sz w:val="20"/>
          <w:szCs w:val="20"/>
        </w:rPr>
      </w:pPr>
      <w:hyperlink w:anchor="Slika!7|sequence">
        <w:r>
          <w:rPr>
            <w:rStyle w:val="Indeksnapoveznica"/>
            <w:sz w:val="20"/>
            <w:szCs w:val="20"/>
          </w:rPr>
          <w:t>Slika 8: Srednji datumi početka i završetka razdoblja s mrazom na području RH</w:t>
        </w:r>
        <w:r>
          <w:rPr>
            <w:rStyle w:val="Indeksnapoveznica"/>
            <w:sz w:val="20"/>
            <w:szCs w:val="20"/>
          </w:rPr>
          <w:tab/>
          <w:t>76</w:t>
        </w:r>
      </w:hyperlink>
    </w:p>
    <w:p w14:paraId="7D23A263" w14:textId="77777777" w:rsidR="00654800" w:rsidRDefault="00000000">
      <w:pPr>
        <w:pStyle w:val="Indeksslika1"/>
        <w:rPr>
          <w:sz w:val="20"/>
          <w:szCs w:val="20"/>
        </w:rPr>
      </w:pPr>
      <w:hyperlink w:anchor="Slika!8|sequence">
        <w:r>
          <w:rPr>
            <w:rStyle w:val="Indeksnapoveznica"/>
            <w:sz w:val="20"/>
            <w:szCs w:val="20"/>
          </w:rPr>
          <w:t>Slika 9: Karta srednje godišnje količine oborine (mm), Podaci: 1971. - 2000.</w:t>
        </w:r>
        <w:r>
          <w:rPr>
            <w:rStyle w:val="Indeksnapoveznica"/>
            <w:sz w:val="20"/>
            <w:szCs w:val="20"/>
          </w:rPr>
          <w:tab/>
          <w:t>83</w:t>
        </w:r>
      </w:hyperlink>
    </w:p>
    <w:p w14:paraId="5B199A5D" w14:textId="77777777" w:rsidR="00654800" w:rsidRDefault="00000000">
      <w:pPr>
        <w:pStyle w:val="Indeksslika1"/>
        <w:rPr>
          <w:sz w:val="20"/>
          <w:szCs w:val="20"/>
        </w:rPr>
      </w:pPr>
      <w:hyperlink w:anchor="Slika!9|sequence">
        <w:r>
          <w:rPr>
            <w:rStyle w:val="Indeksnapoveznica"/>
            <w:sz w:val="20"/>
            <w:szCs w:val="20"/>
          </w:rPr>
          <w:t>Slika 10: Prikaz prostorne raspodjele indeksa ugroženosti od pojave tuče sa štetom na branjenom području RH - 1981. - 2000.god.</w:t>
        </w:r>
        <w:r>
          <w:rPr>
            <w:rStyle w:val="Indeksnapoveznica"/>
            <w:sz w:val="20"/>
            <w:szCs w:val="20"/>
          </w:rPr>
          <w:tab/>
          <w:t>90</w:t>
        </w:r>
      </w:hyperlink>
    </w:p>
    <w:p w14:paraId="0043B8EE" w14:textId="77777777" w:rsidR="00654800" w:rsidRDefault="00000000">
      <w:pPr>
        <w:pStyle w:val="Indeksslika1"/>
        <w:rPr>
          <w:sz w:val="20"/>
          <w:szCs w:val="20"/>
        </w:rPr>
      </w:pPr>
      <w:hyperlink w:anchor="Slika!10|sequence">
        <w:r>
          <w:rPr>
            <w:rStyle w:val="Indeksnapoveznica"/>
            <w:sz w:val="20"/>
            <w:szCs w:val="20"/>
          </w:rPr>
          <w:t>Slika 11: Karta "Srednje godišnje brzine vjetra (m/s) na visini od 10 m“, Period: 1992. – 2001.</w:t>
        </w:r>
        <w:r>
          <w:rPr>
            <w:rStyle w:val="Indeksnapoveznica"/>
            <w:sz w:val="20"/>
            <w:szCs w:val="20"/>
          </w:rPr>
          <w:tab/>
          <w:t>99</w:t>
        </w:r>
      </w:hyperlink>
    </w:p>
    <w:p w14:paraId="411A3F74" w14:textId="77777777" w:rsidR="00654800" w:rsidRDefault="00000000">
      <w:pPr>
        <w:pStyle w:val="Indeksslika1"/>
        <w:rPr>
          <w:sz w:val="20"/>
          <w:szCs w:val="20"/>
        </w:rPr>
      </w:pPr>
      <w:hyperlink w:anchor="Slika!11|sequence">
        <w:r>
          <w:rPr>
            <w:rStyle w:val="Indeksnapoveznica"/>
            <w:sz w:val="20"/>
            <w:szCs w:val="20"/>
          </w:rPr>
          <w:t>Slika 12: Karta "Srednje godišnje brzine vjetra (m/s) na visini od 80 m", Period: 1992. – 2001.</w:t>
        </w:r>
        <w:r>
          <w:rPr>
            <w:rStyle w:val="Indeksnapoveznica"/>
            <w:sz w:val="20"/>
            <w:szCs w:val="20"/>
          </w:rPr>
          <w:tab/>
          <w:t>99</w:t>
        </w:r>
      </w:hyperlink>
    </w:p>
    <w:p w14:paraId="27011970" w14:textId="77777777" w:rsidR="00654800" w:rsidRDefault="00000000">
      <w:pPr>
        <w:pStyle w:val="Indeksslika1"/>
        <w:rPr>
          <w:sz w:val="20"/>
          <w:szCs w:val="20"/>
        </w:rPr>
      </w:pPr>
      <w:hyperlink w:anchor="Slika!12|sequence">
        <w:r>
          <w:rPr>
            <w:rStyle w:val="Indeksnapoveznica"/>
            <w:sz w:val="20"/>
            <w:szCs w:val="20"/>
          </w:rPr>
          <w:t>Slika 13: Karta "Srednje godišnje gustoća snage vjetra (W/m</w:t>
        </w:r>
        <w:r>
          <w:rPr>
            <w:rStyle w:val="Indeksnapoveznica"/>
            <w:sz w:val="20"/>
            <w:szCs w:val="20"/>
            <w:vertAlign w:val="superscript"/>
          </w:rPr>
          <w:t>2</w:t>
        </w:r>
        <w:r>
          <w:rPr>
            <w:rStyle w:val="Indeksnapoveznica"/>
            <w:sz w:val="20"/>
            <w:szCs w:val="20"/>
          </w:rPr>
          <w:t>) na visini od 10 m“, Period: 1992. – 2001.</w:t>
        </w:r>
        <w:r>
          <w:rPr>
            <w:rStyle w:val="Indeksnapoveznica"/>
            <w:sz w:val="20"/>
            <w:szCs w:val="20"/>
          </w:rPr>
          <w:tab/>
          <w:t>99</w:t>
        </w:r>
      </w:hyperlink>
    </w:p>
    <w:p w14:paraId="7039ACCF" w14:textId="77777777" w:rsidR="00654800" w:rsidRDefault="00000000">
      <w:pPr>
        <w:pStyle w:val="Indeksslika1"/>
        <w:rPr>
          <w:sz w:val="20"/>
          <w:szCs w:val="20"/>
        </w:rPr>
      </w:pPr>
      <w:hyperlink w:anchor="Slika!13|sequence">
        <w:r>
          <w:rPr>
            <w:rStyle w:val="Indeksnapoveznica"/>
            <w:sz w:val="20"/>
            <w:szCs w:val="20"/>
          </w:rPr>
          <w:t>Slika 14: Karta "Srednje godišnje gustoće snage vjetra (W/m</w:t>
        </w:r>
        <w:r>
          <w:rPr>
            <w:rStyle w:val="Indeksnapoveznica"/>
            <w:sz w:val="20"/>
            <w:szCs w:val="20"/>
            <w:vertAlign w:val="superscript"/>
          </w:rPr>
          <w:t>2</w:t>
        </w:r>
        <w:r>
          <w:rPr>
            <w:rStyle w:val="Indeksnapoveznica"/>
            <w:sz w:val="20"/>
            <w:szCs w:val="20"/>
          </w:rPr>
          <w:t>) na visini od 80 m", Period: 1992. – 2001.</w:t>
        </w:r>
        <w:r>
          <w:rPr>
            <w:rStyle w:val="Indeksnapoveznica"/>
            <w:sz w:val="20"/>
            <w:szCs w:val="20"/>
          </w:rPr>
          <w:tab/>
          <w:t>99</w:t>
        </w:r>
      </w:hyperlink>
    </w:p>
    <w:p w14:paraId="6FA77A35" w14:textId="77777777" w:rsidR="00654800" w:rsidRDefault="00000000">
      <w:pPr>
        <w:pStyle w:val="Indeksslika1"/>
        <w:rPr>
          <w:sz w:val="20"/>
          <w:szCs w:val="20"/>
        </w:rPr>
      </w:pPr>
      <w:hyperlink w:anchor="Slika!14|sequence">
        <w:r>
          <w:rPr>
            <w:rStyle w:val="Indeksnapoveznica"/>
            <w:sz w:val="20"/>
            <w:szCs w:val="20"/>
          </w:rPr>
          <w:t>Slika 15: Prikaz odstupanja srednje mjesečne temperature zraka za ljeto 2025.god.</w:t>
        </w:r>
        <w:r>
          <w:rPr>
            <w:rStyle w:val="Indeksnapoveznica"/>
            <w:sz w:val="20"/>
            <w:szCs w:val="20"/>
          </w:rPr>
          <w:tab/>
          <w:t>106</w:t>
        </w:r>
      </w:hyperlink>
    </w:p>
    <w:p w14:paraId="07082A95" w14:textId="77777777" w:rsidR="00654800" w:rsidRDefault="00000000">
      <w:pPr>
        <w:pStyle w:val="Indeksslika1"/>
        <w:rPr>
          <w:sz w:val="20"/>
          <w:szCs w:val="20"/>
        </w:rPr>
      </w:pPr>
      <w:hyperlink w:anchor="Slika!15|sequence">
        <w:r>
          <w:rPr>
            <w:rStyle w:val="Indeksnapoveznica"/>
            <w:sz w:val="20"/>
            <w:szCs w:val="20"/>
          </w:rPr>
          <w:t>Slika 16: Prikaz odstupanja količine oborina za ljeto 2025.god.</w:t>
        </w:r>
        <w:r>
          <w:rPr>
            <w:rStyle w:val="Indeksnapoveznica"/>
            <w:sz w:val="20"/>
            <w:szCs w:val="20"/>
          </w:rPr>
          <w:tab/>
          <w:t>107</w:t>
        </w:r>
      </w:hyperlink>
    </w:p>
    <w:p w14:paraId="5F565C2F" w14:textId="77777777" w:rsidR="00654800" w:rsidRDefault="00000000">
      <w:pPr>
        <w:pStyle w:val="Indeksslika1"/>
        <w:rPr>
          <w:sz w:val="20"/>
          <w:szCs w:val="20"/>
        </w:rPr>
      </w:pPr>
      <w:hyperlink w:anchor="Slika!16|sequence">
        <w:r>
          <w:rPr>
            <w:rStyle w:val="Indeksnapoveznica"/>
            <w:sz w:val="20"/>
            <w:szCs w:val="20"/>
          </w:rPr>
          <w:t>Slika 17: Prikaz nagiba terena za RH</w:t>
        </w:r>
        <w:r>
          <w:rPr>
            <w:rStyle w:val="Indeksnapoveznica"/>
            <w:sz w:val="20"/>
            <w:szCs w:val="20"/>
          </w:rPr>
          <w:tab/>
          <w:t>113</w:t>
        </w:r>
      </w:hyperlink>
    </w:p>
    <w:p w14:paraId="0F1B70E9" w14:textId="77777777" w:rsidR="00654800" w:rsidRDefault="00000000">
      <w:pPr>
        <w:pStyle w:val="Indeksslika1"/>
        <w:rPr>
          <w:sz w:val="20"/>
          <w:szCs w:val="20"/>
        </w:rPr>
      </w:pPr>
      <w:hyperlink w:anchor="Slika!17|sequence">
        <w:r>
          <w:rPr>
            <w:rStyle w:val="Indeksnapoveznica"/>
            <w:sz w:val="20"/>
            <w:szCs w:val="20"/>
          </w:rPr>
          <w:t>Slika 18: Prikaz osnovnih elemenata klizišta</w:t>
        </w:r>
        <w:r>
          <w:rPr>
            <w:rStyle w:val="Indeksnapoveznica"/>
            <w:sz w:val="20"/>
            <w:szCs w:val="20"/>
          </w:rPr>
          <w:tab/>
          <w:t>114</w:t>
        </w:r>
      </w:hyperlink>
    </w:p>
    <w:p w14:paraId="2AC75B76" w14:textId="77777777" w:rsidR="00654800" w:rsidRDefault="00000000">
      <w:pPr>
        <w:pStyle w:val="Indeksslika1"/>
        <w:rPr>
          <w:sz w:val="20"/>
          <w:szCs w:val="20"/>
        </w:rPr>
      </w:pPr>
      <w:hyperlink w:anchor="Slika!18|sequence">
        <w:r>
          <w:rPr>
            <w:rStyle w:val="Indeksnapoveznica"/>
            <w:sz w:val="20"/>
            <w:szCs w:val="20"/>
          </w:rPr>
          <w:t>Slika 19: Prikaz osnovnih tipova klizanja prema mehanizmu kretanja</w:t>
        </w:r>
        <w:r>
          <w:rPr>
            <w:rStyle w:val="Indeksnapoveznica"/>
            <w:sz w:val="20"/>
            <w:szCs w:val="20"/>
          </w:rPr>
          <w:tab/>
          <w:t>114</w:t>
        </w:r>
      </w:hyperlink>
    </w:p>
    <w:p w14:paraId="3D0C75EA" w14:textId="77777777" w:rsidR="00654800" w:rsidRDefault="00000000">
      <w:pPr>
        <w:pStyle w:val="Indeksslika1"/>
        <w:rPr>
          <w:sz w:val="20"/>
          <w:szCs w:val="20"/>
        </w:rPr>
      </w:pPr>
      <w:hyperlink w:anchor="Slika!19|sequence">
        <w:r>
          <w:rPr>
            <w:rStyle w:val="Indeksnapoveznica"/>
            <w:sz w:val="20"/>
            <w:szCs w:val="20"/>
          </w:rPr>
          <w:t>Slika 20: Prikaz pokazatelja nastanka klizanja</w:t>
        </w:r>
        <w:r>
          <w:rPr>
            <w:rStyle w:val="Indeksnapoveznica"/>
            <w:sz w:val="20"/>
            <w:szCs w:val="20"/>
          </w:rPr>
          <w:tab/>
          <w:t>115</w:t>
        </w:r>
      </w:hyperlink>
    </w:p>
    <w:p w14:paraId="221466C1" w14:textId="77777777" w:rsidR="00654800" w:rsidRDefault="00000000">
      <w:pPr>
        <w:pStyle w:val="Indeksslika1"/>
        <w:rPr>
          <w:sz w:val="20"/>
          <w:szCs w:val="20"/>
        </w:rPr>
      </w:pPr>
      <w:hyperlink w:anchor="Slika!20|sequence">
        <w:r>
          <w:rPr>
            <w:rStyle w:val="Indeksnapoveznica"/>
            <w:sz w:val="20"/>
            <w:szCs w:val="20"/>
          </w:rPr>
          <w:t>Slika 21: Srednja godišnja količina oborina za Krapinsko - zagorsku županiju</w:t>
        </w:r>
        <w:r>
          <w:rPr>
            <w:rStyle w:val="Indeksnapoveznica"/>
            <w:sz w:val="20"/>
            <w:szCs w:val="20"/>
          </w:rPr>
          <w:tab/>
          <w:t>127</w:t>
        </w:r>
      </w:hyperlink>
    </w:p>
    <w:p w14:paraId="03B6BE4D" w14:textId="77777777" w:rsidR="00654800" w:rsidRDefault="00000000">
      <w:pPr>
        <w:pStyle w:val="Indeksslika1"/>
        <w:rPr>
          <w:sz w:val="20"/>
          <w:szCs w:val="20"/>
        </w:rPr>
      </w:pPr>
      <w:hyperlink w:anchor="Slika!21|sequence">
        <w:r>
          <w:rPr>
            <w:rStyle w:val="Indeksnapoveznica"/>
            <w:sz w:val="20"/>
            <w:szCs w:val="20"/>
          </w:rPr>
          <w:t>Slika 22: Prikaz kritične točke uz prometnicu DC29 na spojištu naselja Mače i Vukanci</w:t>
        </w:r>
        <w:r>
          <w:rPr>
            <w:rStyle w:val="Indeksnapoveznica"/>
            <w:sz w:val="20"/>
            <w:szCs w:val="20"/>
          </w:rPr>
          <w:tab/>
          <w:t>129</w:t>
        </w:r>
      </w:hyperlink>
    </w:p>
    <w:p w14:paraId="14AF4EB1" w14:textId="77777777" w:rsidR="00654800" w:rsidRDefault="00000000">
      <w:pPr>
        <w:pStyle w:val="Indeksslika1"/>
        <w:rPr>
          <w:sz w:val="20"/>
          <w:szCs w:val="20"/>
        </w:rPr>
      </w:pPr>
      <w:hyperlink w:anchor="Slika!22|sequence">
        <w:r>
          <w:rPr>
            <w:rStyle w:val="Indeksnapoveznica"/>
            <w:sz w:val="20"/>
            <w:szCs w:val="20"/>
          </w:rPr>
          <w:t>Slika 23: Prikaz epicentara potresa na području Hrvatske do 2020. godine prema Katalogu potresa Hrvatske i susjednih područja – prikaz epicentara od oko 40.000 potresa na području Hrvatske, od kojih se u prosjeku svake godine osjeti oko 45 potresa</w:t>
        </w:r>
        <w:r>
          <w:rPr>
            <w:rStyle w:val="Indeksnapoveznica"/>
            <w:sz w:val="20"/>
            <w:szCs w:val="20"/>
          </w:rPr>
          <w:tab/>
          <w:t>134</w:t>
        </w:r>
      </w:hyperlink>
    </w:p>
    <w:p w14:paraId="246A910D" w14:textId="77777777" w:rsidR="00654800" w:rsidRDefault="00000000">
      <w:pPr>
        <w:pStyle w:val="Indeksslika1"/>
        <w:rPr>
          <w:sz w:val="20"/>
          <w:szCs w:val="20"/>
        </w:rPr>
      </w:pPr>
      <w:hyperlink w:anchor="Slika!23|sequence">
        <w:r>
          <w:rPr>
            <w:rStyle w:val="Indeksnapoveznica"/>
            <w:sz w:val="20"/>
            <w:szCs w:val="20"/>
          </w:rPr>
          <w:t>Slika 24: Karta potresnog područja RH s povratnim razdobljem od 95 godina</w:t>
        </w:r>
        <w:r>
          <w:rPr>
            <w:rStyle w:val="Indeksnapoveznica"/>
            <w:sz w:val="20"/>
            <w:szCs w:val="20"/>
          </w:rPr>
          <w:tab/>
          <w:t>135</w:t>
        </w:r>
      </w:hyperlink>
    </w:p>
    <w:p w14:paraId="274B74C5" w14:textId="77777777" w:rsidR="00654800" w:rsidRDefault="00000000">
      <w:pPr>
        <w:pStyle w:val="Indeksslika1"/>
        <w:rPr>
          <w:sz w:val="20"/>
          <w:szCs w:val="20"/>
        </w:rPr>
      </w:pPr>
      <w:hyperlink w:anchor="Slika!24|sequence">
        <w:r>
          <w:rPr>
            <w:rStyle w:val="Indeksnapoveznica"/>
            <w:sz w:val="20"/>
            <w:szCs w:val="20"/>
          </w:rPr>
          <w:t>Slika 25: Karta potresnog područja RH s povratnim razdobljem od 475 godina</w:t>
        </w:r>
        <w:r>
          <w:rPr>
            <w:rStyle w:val="Indeksnapoveznica"/>
            <w:sz w:val="20"/>
            <w:szCs w:val="20"/>
          </w:rPr>
          <w:tab/>
          <w:t>136</w:t>
        </w:r>
      </w:hyperlink>
    </w:p>
    <w:p w14:paraId="14CB6344" w14:textId="77777777" w:rsidR="00654800" w:rsidRDefault="00000000">
      <w:pPr>
        <w:pStyle w:val="Indeksslika1"/>
        <w:rPr>
          <w:sz w:val="20"/>
          <w:szCs w:val="20"/>
        </w:rPr>
      </w:pPr>
      <w:hyperlink w:anchor="Slika!25|sequence">
        <w:r>
          <w:rPr>
            <w:rStyle w:val="Indeksnapoveznica"/>
            <w:sz w:val="20"/>
            <w:szCs w:val="20"/>
          </w:rPr>
          <w:t>Slika 26: Karta potresnog područja s povratnim razdobljem od 95 godina za područje Općine</w:t>
        </w:r>
        <w:r>
          <w:rPr>
            <w:rStyle w:val="Indeksnapoveznica"/>
            <w:sz w:val="20"/>
            <w:szCs w:val="20"/>
          </w:rPr>
          <w:tab/>
          <w:t>141</w:t>
        </w:r>
      </w:hyperlink>
    </w:p>
    <w:p w14:paraId="59ABD5EF" w14:textId="77777777" w:rsidR="00654800" w:rsidRDefault="00000000">
      <w:pPr>
        <w:pStyle w:val="Indeksslika1"/>
        <w:rPr>
          <w:sz w:val="20"/>
          <w:szCs w:val="20"/>
        </w:rPr>
      </w:pPr>
      <w:hyperlink w:anchor="Slika!26|sequence">
        <w:r>
          <w:rPr>
            <w:rStyle w:val="Indeksnapoveznica"/>
            <w:sz w:val="20"/>
            <w:szCs w:val="20"/>
          </w:rPr>
          <w:t>Slika 27: Karta potresnog područja s povratnim razdobljem za 475 godina za područje Općine</w:t>
        </w:r>
        <w:r>
          <w:rPr>
            <w:rStyle w:val="Indeksnapoveznica"/>
            <w:sz w:val="20"/>
            <w:szCs w:val="20"/>
          </w:rPr>
          <w:tab/>
          <w:t>141</w:t>
        </w:r>
      </w:hyperlink>
    </w:p>
    <w:p w14:paraId="303B0E70" w14:textId="77777777" w:rsidR="00654800" w:rsidRDefault="00000000">
      <w:pPr>
        <w:pStyle w:val="Indeksslika1"/>
        <w:rPr>
          <w:sz w:val="20"/>
          <w:szCs w:val="20"/>
        </w:rPr>
      </w:pPr>
      <w:hyperlink w:anchor="Slika!27|sequence">
        <w:r>
          <w:rPr>
            <w:rStyle w:val="Indeksnapoveznica"/>
            <w:sz w:val="20"/>
            <w:szCs w:val="20"/>
          </w:rPr>
          <w:t>Slika 28: Vrednovanje rizika - ALARP načela</w:t>
        </w:r>
        <w:r>
          <w:rPr>
            <w:rStyle w:val="Indeksnapoveznica"/>
            <w:sz w:val="20"/>
            <w:szCs w:val="20"/>
          </w:rPr>
          <w:tab/>
          <w:t>216</w:t>
        </w:r>
      </w:hyperlink>
      <w:r>
        <w:rPr>
          <w:rStyle w:val="Indeksnapoveznica"/>
          <w:sz w:val="20"/>
          <w:szCs w:val="20"/>
        </w:rPr>
        <w:fldChar w:fldCharType="end"/>
      </w:r>
    </w:p>
    <w:p w14:paraId="64A5A5A5" w14:textId="77777777" w:rsidR="00654800" w:rsidRDefault="00654800">
      <w:pPr>
        <w:spacing w:after="160" w:line="252" w:lineRule="auto"/>
        <w:jc w:val="left"/>
        <w:rPr>
          <w:rFonts w:eastAsiaTheme="minorEastAsia"/>
          <w:b/>
          <w:iCs/>
          <w:sz w:val="20"/>
          <w:szCs w:val="20"/>
          <w:highlight w:val="yellow"/>
        </w:rPr>
      </w:pPr>
    </w:p>
    <w:p w14:paraId="41D0854E" w14:textId="77777777" w:rsidR="00654800" w:rsidRDefault="00000000">
      <w:pPr>
        <w:spacing w:after="160" w:line="252" w:lineRule="auto"/>
        <w:jc w:val="left"/>
        <w:rPr>
          <w:rFonts w:eastAsiaTheme="minorEastAsia"/>
          <w:b/>
          <w:iCs/>
          <w:szCs w:val="24"/>
        </w:rPr>
      </w:pPr>
      <w:r>
        <w:rPr>
          <w:rFonts w:eastAsiaTheme="minorEastAsia"/>
          <w:b/>
          <w:iCs/>
          <w:szCs w:val="24"/>
        </w:rPr>
        <w:t>POPIS GRAFIKONA:</w:t>
      </w:r>
    </w:p>
    <w:p w14:paraId="7796DD6B" w14:textId="77777777" w:rsidR="00654800" w:rsidRDefault="00000000">
      <w:pPr>
        <w:pStyle w:val="Indeksslika1"/>
        <w:rPr>
          <w:sz w:val="20"/>
          <w:szCs w:val="20"/>
        </w:rPr>
      </w:pPr>
      <w:r>
        <w:fldChar w:fldCharType="begin"/>
      </w:r>
      <w:r>
        <w:rPr>
          <w:rStyle w:val="Indeksnapoveznica"/>
          <w:sz w:val="20"/>
          <w:szCs w:val="20"/>
        </w:rPr>
        <w:instrText>TOC \c "Grafikon"</w:instrText>
      </w:r>
      <w:r>
        <w:rPr>
          <w:rStyle w:val="Indeksnapoveznica"/>
          <w:sz w:val="20"/>
          <w:szCs w:val="20"/>
        </w:rPr>
        <w:fldChar w:fldCharType="separate"/>
      </w:r>
      <w:hyperlink w:anchor="Grafikon!0|sequence">
        <w:r>
          <w:rPr>
            <w:rStyle w:val="Indeksnapoveznica"/>
            <w:sz w:val="20"/>
            <w:szCs w:val="20"/>
          </w:rPr>
          <w:t>Grafikon 1: Prikaz tjednog kretanja gripe u zadnjih 5 sezona</w:t>
        </w:r>
        <w:r>
          <w:rPr>
            <w:rStyle w:val="Indeksnapoveznica"/>
            <w:sz w:val="20"/>
            <w:szCs w:val="20"/>
          </w:rPr>
          <w:tab/>
          <w:t>57</w:t>
        </w:r>
      </w:hyperlink>
      <w:r>
        <w:rPr>
          <w:rStyle w:val="Indeksnapoveznica"/>
          <w:sz w:val="20"/>
          <w:szCs w:val="20"/>
        </w:rPr>
        <w:fldChar w:fldCharType="end"/>
      </w:r>
    </w:p>
    <w:p w14:paraId="71B95B23" w14:textId="77777777" w:rsidR="00654800" w:rsidRDefault="00654800">
      <w:pPr>
        <w:spacing w:after="160" w:line="252" w:lineRule="auto"/>
        <w:jc w:val="left"/>
        <w:rPr>
          <w:rFonts w:eastAsiaTheme="minorEastAsia"/>
          <w:bCs/>
          <w:iCs/>
          <w:sz w:val="20"/>
          <w:szCs w:val="20"/>
          <w:highlight w:val="yellow"/>
        </w:rPr>
      </w:pPr>
    </w:p>
    <w:p w14:paraId="6EEA44EC" w14:textId="77777777" w:rsidR="00654800" w:rsidRDefault="00654800">
      <w:pPr>
        <w:spacing w:after="160" w:line="252" w:lineRule="auto"/>
        <w:jc w:val="left"/>
        <w:rPr>
          <w:rFonts w:eastAsiaTheme="minorEastAsia"/>
          <w:bCs/>
          <w:iCs/>
          <w:szCs w:val="24"/>
          <w:highlight w:val="yellow"/>
        </w:rPr>
      </w:pPr>
    </w:p>
    <w:p w14:paraId="2C6311A3" w14:textId="77777777" w:rsidR="00654800" w:rsidRDefault="00654800">
      <w:pPr>
        <w:spacing w:after="160" w:line="252" w:lineRule="auto"/>
        <w:jc w:val="left"/>
        <w:rPr>
          <w:rFonts w:eastAsiaTheme="minorEastAsia"/>
          <w:bCs/>
          <w:iCs/>
          <w:szCs w:val="24"/>
          <w:highlight w:val="yellow"/>
        </w:rPr>
      </w:pPr>
    </w:p>
    <w:p w14:paraId="6FA87673" w14:textId="77777777" w:rsidR="00654800" w:rsidRDefault="00654800">
      <w:pPr>
        <w:spacing w:after="160" w:line="252" w:lineRule="auto"/>
        <w:jc w:val="left"/>
        <w:rPr>
          <w:rFonts w:eastAsiaTheme="minorEastAsia"/>
          <w:bCs/>
          <w:iCs/>
          <w:szCs w:val="24"/>
          <w:highlight w:val="yellow"/>
        </w:rPr>
      </w:pPr>
    </w:p>
    <w:p w14:paraId="2CD50A9F" w14:textId="77777777" w:rsidR="00654800" w:rsidRDefault="00654800">
      <w:pPr>
        <w:spacing w:after="160" w:line="252" w:lineRule="auto"/>
        <w:jc w:val="left"/>
        <w:rPr>
          <w:rFonts w:eastAsiaTheme="minorEastAsia"/>
          <w:bCs/>
          <w:iCs/>
          <w:szCs w:val="24"/>
          <w:highlight w:val="yellow"/>
        </w:rPr>
      </w:pPr>
    </w:p>
    <w:p w14:paraId="04053E85" w14:textId="77777777" w:rsidR="00654800" w:rsidRDefault="00654800">
      <w:pPr>
        <w:spacing w:after="160" w:line="252" w:lineRule="auto"/>
        <w:jc w:val="left"/>
        <w:rPr>
          <w:rFonts w:eastAsiaTheme="minorEastAsia"/>
          <w:bCs/>
          <w:iCs/>
          <w:szCs w:val="24"/>
          <w:highlight w:val="yellow"/>
        </w:rPr>
      </w:pPr>
    </w:p>
    <w:p w14:paraId="583C361A" w14:textId="77777777" w:rsidR="00654800" w:rsidRDefault="00654800">
      <w:pPr>
        <w:spacing w:after="160" w:line="252" w:lineRule="auto"/>
        <w:jc w:val="left"/>
        <w:rPr>
          <w:rFonts w:eastAsiaTheme="minorEastAsia"/>
          <w:bCs/>
          <w:iCs/>
          <w:szCs w:val="24"/>
          <w:highlight w:val="yellow"/>
        </w:rPr>
      </w:pPr>
    </w:p>
    <w:p w14:paraId="18F46FB8" w14:textId="77777777" w:rsidR="00654800" w:rsidRDefault="00654800">
      <w:pPr>
        <w:spacing w:after="160" w:line="252" w:lineRule="auto"/>
        <w:jc w:val="left"/>
        <w:rPr>
          <w:rFonts w:eastAsiaTheme="minorEastAsia"/>
          <w:bCs/>
          <w:iCs/>
          <w:szCs w:val="24"/>
          <w:highlight w:val="yellow"/>
        </w:rPr>
      </w:pPr>
    </w:p>
    <w:p w14:paraId="746EAB60" w14:textId="77777777" w:rsidR="00654800" w:rsidRDefault="00654800">
      <w:pPr>
        <w:spacing w:after="160" w:line="252" w:lineRule="auto"/>
        <w:jc w:val="left"/>
        <w:rPr>
          <w:rFonts w:eastAsiaTheme="minorEastAsia"/>
          <w:bCs/>
          <w:iCs/>
          <w:szCs w:val="24"/>
          <w:highlight w:val="yellow"/>
        </w:rPr>
      </w:pPr>
    </w:p>
    <w:p w14:paraId="54B1714B" w14:textId="77777777" w:rsidR="00654800" w:rsidRDefault="00000000">
      <w:pPr>
        <w:spacing w:after="160" w:line="252" w:lineRule="auto"/>
        <w:rPr>
          <w:rFonts w:eastAsiaTheme="minorEastAsia"/>
          <w:b/>
          <w:iCs/>
          <w:szCs w:val="24"/>
          <w:highlight w:val="yellow"/>
        </w:rPr>
      </w:pPr>
      <w:r>
        <w:rPr>
          <w:noProof/>
        </w:rPr>
        <w:drawing>
          <wp:inline distT="0" distB="0" distL="0" distR="0" wp14:anchorId="746AD03C" wp14:editId="40C38947">
            <wp:extent cx="5759450" cy="8148955"/>
            <wp:effectExtent l="0" t="0" r="0" b="0"/>
            <wp:docPr id="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0"/>
                    <pic:cNvPicPr>
                      <a:picLocks noChangeAspect="1" noChangeArrowheads="1"/>
                    </pic:cNvPicPr>
                  </pic:nvPicPr>
                  <pic:blipFill>
                    <a:blip r:embed="rId10"/>
                    <a:stretch>
                      <a:fillRect/>
                    </a:stretch>
                  </pic:blipFill>
                  <pic:spPr>
                    <a:xfrm>
                      <a:off x="0" y="0"/>
                      <a:ext cx="5759450" cy="8148955"/>
                    </a:xfrm>
                    <a:prstGeom prst="rect">
                      <a:avLst/>
                    </a:prstGeom>
                  </pic:spPr>
                </pic:pic>
              </a:graphicData>
            </a:graphic>
          </wp:inline>
        </w:drawing>
      </w:r>
    </w:p>
    <w:p w14:paraId="365427FB" w14:textId="77777777" w:rsidR="00654800" w:rsidRDefault="00654800">
      <w:pPr>
        <w:spacing w:after="160" w:line="252" w:lineRule="auto"/>
        <w:rPr>
          <w:rFonts w:eastAsiaTheme="minorEastAsia"/>
          <w:b/>
          <w:iCs/>
          <w:szCs w:val="24"/>
          <w:highlight w:val="yellow"/>
        </w:rPr>
      </w:pPr>
    </w:p>
    <w:p w14:paraId="558EAAF0" w14:textId="77777777" w:rsidR="00654800" w:rsidRDefault="00654800">
      <w:pPr>
        <w:spacing w:after="160" w:line="252" w:lineRule="auto"/>
        <w:rPr>
          <w:rFonts w:eastAsiaTheme="minorEastAsia"/>
          <w:b/>
          <w:iCs/>
          <w:szCs w:val="24"/>
          <w:highlight w:val="yellow"/>
        </w:rPr>
      </w:pPr>
    </w:p>
    <w:p w14:paraId="5D40A276" w14:textId="77777777" w:rsidR="00654800" w:rsidRDefault="00000000">
      <w:pPr>
        <w:spacing w:after="160" w:line="252" w:lineRule="auto"/>
        <w:rPr>
          <w:rFonts w:eastAsiaTheme="minorEastAsia"/>
          <w:b/>
          <w:iCs/>
          <w:szCs w:val="24"/>
          <w:highlight w:val="yellow"/>
        </w:rPr>
      </w:pPr>
      <w:r>
        <w:rPr>
          <w:noProof/>
        </w:rPr>
        <w:drawing>
          <wp:inline distT="0" distB="0" distL="0" distR="0" wp14:anchorId="28764FD2" wp14:editId="5DE0FBC3">
            <wp:extent cx="5759450" cy="8148955"/>
            <wp:effectExtent l="0" t="0" r="0" b="0"/>
            <wp:docPr id="3"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1"/>
                    <pic:cNvPicPr>
                      <a:picLocks noChangeAspect="1" noChangeArrowheads="1"/>
                    </pic:cNvPicPr>
                  </pic:nvPicPr>
                  <pic:blipFill>
                    <a:blip r:embed="rId11"/>
                    <a:stretch>
                      <a:fillRect/>
                    </a:stretch>
                  </pic:blipFill>
                  <pic:spPr>
                    <a:xfrm>
                      <a:off x="0" y="0"/>
                      <a:ext cx="5759450" cy="8148955"/>
                    </a:xfrm>
                    <a:prstGeom prst="rect">
                      <a:avLst/>
                    </a:prstGeom>
                  </pic:spPr>
                </pic:pic>
              </a:graphicData>
            </a:graphic>
          </wp:inline>
        </w:drawing>
      </w:r>
    </w:p>
    <w:p w14:paraId="13A56A94" w14:textId="77777777" w:rsidR="00654800" w:rsidRDefault="00654800">
      <w:pPr>
        <w:spacing w:after="160" w:line="252" w:lineRule="auto"/>
        <w:rPr>
          <w:rFonts w:eastAsiaTheme="minorEastAsia"/>
          <w:b/>
          <w:iCs/>
          <w:szCs w:val="24"/>
          <w:highlight w:val="yellow"/>
        </w:rPr>
      </w:pPr>
    </w:p>
    <w:p w14:paraId="4BF65DD9" w14:textId="77777777" w:rsidR="00654800" w:rsidRDefault="00654800">
      <w:pPr>
        <w:spacing w:after="160" w:line="252" w:lineRule="auto"/>
        <w:rPr>
          <w:rFonts w:eastAsiaTheme="minorEastAsia"/>
          <w:b/>
          <w:iCs/>
          <w:szCs w:val="24"/>
          <w:highlight w:val="yellow"/>
        </w:rPr>
      </w:pPr>
    </w:p>
    <w:p w14:paraId="457B1C82" w14:textId="77777777" w:rsidR="00654800" w:rsidRDefault="00000000">
      <w:pPr>
        <w:spacing w:after="160" w:line="252" w:lineRule="auto"/>
        <w:rPr>
          <w:rFonts w:eastAsiaTheme="minorEastAsia"/>
          <w:b/>
          <w:iCs/>
          <w:szCs w:val="24"/>
          <w:highlight w:val="yellow"/>
        </w:rPr>
      </w:pPr>
      <w:r>
        <w:rPr>
          <w:noProof/>
        </w:rPr>
        <w:drawing>
          <wp:inline distT="0" distB="0" distL="0" distR="0" wp14:anchorId="1B2744D4" wp14:editId="4C883C73">
            <wp:extent cx="5759450" cy="8148955"/>
            <wp:effectExtent l="0" t="0" r="0" b="0"/>
            <wp:docPr id="4"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2"/>
                    <pic:cNvPicPr>
                      <a:picLocks noChangeAspect="1" noChangeArrowheads="1"/>
                    </pic:cNvPicPr>
                  </pic:nvPicPr>
                  <pic:blipFill>
                    <a:blip r:embed="rId12"/>
                    <a:stretch>
                      <a:fillRect/>
                    </a:stretch>
                  </pic:blipFill>
                  <pic:spPr>
                    <a:xfrm>
                      <a:off x="0" y="0"/>
                      <a:ext cx="5759450" cy="8148955"/>
                    </a:xfrm>
                    <a:prstGeom prst="rect">
                      <a:avLst/>
                    </a:prstGeom>
                  </pic:spPr>
                </pic:pic>
              </a:graphicData>
            </a:graphic>
          </wp:inline>
        </w:drawing>
      </w:r>
    </w:p>
    <w:p w14:paraId="1F01766E" w14:textId="77777777" w:rsidR="00654800" w:rsidRDefault="00654800">
      <w:pPr>
        <w:spacing w:after="160" w:line="252" w:lineRule="auto"/>
        <w:rPr>
          <w:rFonts w:eastAsiaTheme="minorEastAsia"/>
          <w:b/>
          <w:iCs/>
          <w:szCs w:val="24"/>
          <w:highlight w:val="yellow"/>
        </w:rPr>
      </w:pPr>
    </w:p>
    <w:p w14:paraId="16290D37" w14:textId="77777777" w:rsidR="00654800" w:rsidRDefault="00654800">
      <w:pPr>
        <w:spacing w:after="160" w:line="252" w:lineRule="auto"/>
        <w:rPr>
          <w:rFonts w:eastAsiaTheme="minorEastAsia"/>
          <w:b/>
          <w:iCs/>
          <w:szCs w:val="24"/>
          <w:highlight w:val="yellow"/>
        </w:rPr>
      </w:pPr>
    </w:p>
    <w:p w14:paraId="3FECB3BF" w14:textId="77777777" w:rsidR="00654800" w:rsidRDefault="00000000">
      <w:pPr>
        <w:spacing w:after="160" w:line="252" w:lineRule="auto"/>
        <w:rPr>
          <w:rFonts w:eastAsiaTheme="minorEastAsia"/>
          <w:b/>
          <w:iCs/>
          <w:szCs w:val="24"/>
          <w:highlight w:val="yellow"/>
        </w:rPr>
      </w:pPr>
      <w:r>
        <w:rPr>
          <w:noProof/>
        </w:rPr>
        <w:drawing>
          <wp:inline distT="0" distB="0" distL="0" distR="0" wp14:anchorId="2183F3E7" wp14:editId="5E309C83">
            <wp:extent cx="5759450" cy="8148955"/>
            <wp:effectExtent l="0" t="0" r="0" b="0"/>
            <wp:docPr id="5"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3"/>
                    <pic:cNvPicPr>
                      <a:picLocks noChangeAspect="1" noChangeArrowheads="1"/>
                    </pic:cNvPicPr>
                  </pic:nvPicPr>
                  <pic:blipFill>
                    <a:blip r:embed="rId13"/>
                    <a:stretch>
                      <a:fillRect/>
                    </a:stretch>
                  </pic:blipFill>
                  <pic:spPr>
                    <a:xfrm>
                      <a:off x="0" y="0"/>
                      <a:ext cx="5759450" cy="8148955"/>
                    </a:xfrm>
                    <a:prstGeom prst="rect">
                      <a:avLst/>
                    </a:prstGeom>
                  </pic:spPr>
                </pic:pic>
              </a:graphicData>
            </a:graphic>
          </wp:inline>
        </w:drawing>
      </w:r>
    </w:p>
    <w:p w14:paraId="76B88C23" w14:textId="77777777" w:rsidR="00654800" w:rsidRDefault="00654800">
      <w:pPr>
        <w:spacing w:after="160" w:line="252" w:lineRule="auto"/>
        <w:rPr>
          <w:rFonts w:eastAsiaTheme="minorEastAsia"/>
          <w:b/>
          <w:iCs/>
          <w:szCs w:val="24"/>
          <w:highlight w:val="yellow"/>
        </w:rPr>
      </w:pPr>
    </w:p>
    <w:p w14:paraId="20E50E2E" w14:textId="77777777" w:rsidR="00654800" w:rsidRDefault="00654800">
      <w:pPr>
        <w:spacing w:after="160" w:line="252" w:lineRule="auto"/>
        <w:rPr>
          <w:rFonts w:eastAsiaTheme="minorEastAsia"/>
          <w:b/>
          <w:iCs/>
          <w:szCs w:val="24"/>
          <w:highlight w:val="yellow"/>
        </w:rPr>
      </w:pPr>
    </w:p>
    <w:p w14:paraId="0E5DD11B" w14:textId="77777777" w:rsidR="00654800" w:rsidRDefault="00000000">
      <w:pPr>
        <w:spacing w:after="160" w:line="252" w:lineRule="auto"/>
        <w:rPr>
          <w:rFonts w:eastAsiaTheme="minorEastAsia"/>
          <w:b/>
          <w:iCs/>
          <w:szCs w:val="24"/>
          <w:highlight w:val="yellow"/>
        </w:rPr>
      </w:pPr>
      <w:r>
        <w:rPr>
          <w:noProof/>
        </w:rPr>
        <w:drawing>
          <wp:inline distT="0" distB="0" distL="0" distR="0" wp14:anchorId="09F14541" wp14:editId="07FA852A">
            <wp:extent cx="5759450" cy="8148955"/>
            <wp:effectExtent l="0" t="0" r="0" b="0"/>
            <wp:docPr id="6"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4"/>
                    <pic:cNvPicPr>
                      <a:picLocks noChangeAspect="1" noChangeArrowheads="1"/>
                    </pic:cNvPicPr>
                  </pic:nvPicPr>
                  <pic:blipFill>
                    <a:blip r:embed="rId14"/>
                    <a:stretch>
                      <a:fillRect/>
                    </a:stretch>
                  </pic:blipFill>
                  <pic:spPr>
                    <a:xfrm>
                      <a:off x="0" y="0"/>
                      <a:ext cx="5759450" cy="8148955"/>
                    </a:xfrm>
                    <a:prstGeom prst="rect">
                      <a:avLst/>
                    </a:prstGeom>
                  </pic:spPr>
                </pic:pic>
              </a:graphicData>
            </a:graphic>
          </wp:inline>
        </w:drawing>
      </w:r>
    </w:p>
    <w:p w14:paraId="402BBCD8" w14:textId="77777777" w:rsidR="00654800" w:rsidRDefault="00654800">
      <w:pPr>
        <w:spacing w:after="160" w:line="252" w:lineRule="auto"/>
        <w:rPr>
          <w:rFonts w:eastAsiaTheme="minorEastAsia"/>
          <w:b/>
          <w:iCs/>
          <w:szCs w:val="24"/>
          <w:highlight w:val="yellow"/>
        </w:rPr>
      </w:pPr>
    </w:p>
    <w:p w14:paraId="68F8819C" w14:textId="77777777" w:rsidR="00654800" w:rsidRDefault="00654800">
      <w:pPr>
        <w:spacing w:after="160" w:line="252" w:lineRule="auto"/>
        <w:rPr>
          <w:rFonts w:eastAsiaTheme="minorEastAsia"/>
          <w:b/>
          <w:iCs/>
          <w:szCs w:val="24"/>
          <w:highlight w:val="yellow"/>
        </w:rPr>
      </w:pPr>
    </w:p>
    <w:p w14:paraId="20912107" w14:textId="77777777" w:rsidR="00654800" w:rsidRDefault="00000000">
      <w:pPr>
        <w:pStyle w:val="Naslov1"/>
        <w:spacing w:before="0"/>
        <w:rPr>
          <w:rFonts w:eastAsia="Times New Roman"/>
        </w:rPr>
      </w:pPr>
      <w:bookmarkStart w:id="1" w:name="__RefHeading___Toc41563_1698615888"/>
      <w:bookmarkStart w:id="2" w:name="_Toc19602124"/>
      <w:bookmarkStart w:id="3" w:name="_Toc116560240"/>
      <w:bookmarkStart w:id="4" w:name="_Toc13211029"/>
      <w:bookmarkStart w:id="5" w:name="_Toc527545174"/>
      <w:bookmarkStart w:id="6" w:name="_Toc532551988"/>
      <w:bookmarkStart w:id="7" w:name="_Toc18498285"/>
      <w:bookmarkStart w:id="8" w:name="_Toc514048317"/>
      <w:bookmarkEnd w:id="1"/>
      <w:r>
        <w:rPr>
          <w:rFonts w:eastAsia="Times New Roman"/>
        </w:rPr>
        <w:t>1. UVOD</w:t>
      </w:r>
      <w:bookmarkEnd w:id="2"/>
      <w:bookmarkEnd w:id="3"/>
      <w:bookmarkEnd w:id="4"/>
      <w:bookmarkEnd w:id="5"/>
      <w:bookmarkEnd w:id="6"/>
      <w:bookmarkEnd w:id="7"/>
      <w:bookmarkEnd w:id="8"/>
    </w:p>
    <w:p w14:paraId="7AACDDD6" w14:textId="77777777" w:rsidR="00654800" w:rsidRDefault="00654800">
      <w:pPr>
        <w:spacing w:after="0"/>
      </w:pPr>
    </w:p>
    <w:p w14:paraId="54C741D8" w14:textId="77777777" w:rsidR="00654800" w:rsidRDefault="00000000">
      <w:r>
        <w:t>Temeljem članka 17. stavka 1. Zakona o sustavu civilne zaštite („Narodne novine“ broj 82/15, 118/18, 31/20, 20/21, 114/22) predstavničko tijelo, na prijedlog izvršnog tijela jedinice lokalne i područne (regionalne) samouprave donosi Procjenu rizika od velikih nesreća.</w:t>
      </w:r>
    </w:p>
    <w:p w14:paraId="7B35D2E8" w14:textId="77777777" w:rsidR="00654800" w:rsidRDefault="00000000">
      <w:pPr>
        <w:spacing w:after="0"/>
      </w:pPr>
      <w:r>
        <w:t>Potreba izrade Procjene rizika od velikih nesreća za Općinu Mače temelji se na društvenim, ekonomskim te praktičnim razlozima, koji uključuju:</w:t>
      </w:r>
    </w:p>
    <w:p w14:paraId="5AE90D82" w14:textId="77777777" w:rsidR="00654800" w:rsidRDefault="00000000">
      <w:pPr>
        <w:numPr>
          <w:ilvl w:val="0"/>
          <w:numId w:val="1"/>
        </w:numPr>
        <w:spacing w:after="0"/>
        <w:textAlignment w:val="baseline"/>
        <w:rPr>
          <w:szCs w:val="24"/>
        </w:rPr>
      </w:pPr>
      <w:r>
        <w:rPr>
          <w:szCs w:val="24"/>
        </w:rPr>
        <w:t>pojednostavljenje procesa u svrhu lakšeg nadzora i razumijevanja izlaznih rezultata,</w:t>
      </w:r>
    </w:p>
    <w:p w14:paraId="39B81E8D" w14:textId="77777777" w:rsidR="00654800" w:rsidRDefault="00000000">
      <w:pPr>
        <w:numPr>
          <w:ilvl w:val="0"/>
          <w:numId w:val="1"/>
        </w:numPr>
        <w:spacing w:after="0"/>
        <w:textAlignment w:val="baseline"/>
        <w:rPr>
          <w:szCs w:val="24"/>
        </w:rPr>
      </w:pPr>
      <w:r>
        <w:rPr>
          <w:szCs w:val="24"/>
        </w:rPr>
        <w:t>jačanje dosljednosti radi lakše uporabe rezultata različitih područja i/ili prijetnji,</w:t>
      </w:r>
    </w:p>
    <w:p w14:paraId="6778D765" w14:textId="77777777" w:rsidR="00654800" w:rsidRDefault="00000000">
      <w:pPr>
        <w:numPr>
          <w:ilvl w:val="0"/>
          <w:numId w:val="1"/>
        </w:numPr>
        <w:spacing w:after="0"/>
        <w:textAlignment w:val="baseline"/>
        <w:rPr>
          <w:szCs w:val="24"/>
        </w:rPr>
      </w:pPr>
      <w:r>
        <w:rPr>
          <w:szCs w:val="24"/>
        </w:rPr>
        <w:t>standardiziranje procjenjivanja rizika   na svim razinama i od strane svih sektora,</w:t>
      </w:r>
    </w:p>
    <w:p w14:paraId="21EC252B" w14:textId="77777777" w:rsidR="00654800" w:rsidRDefault="00000000">
      <w:pPr>
        <w:numPr>
          <w:ilvl w:val="0"/>
          <w:numId w:val="1"/>
        </w:numPr>
        <w:spacing w:after="0"/>
        <w:textAlignment w:val="baseline"/>
        <w:rPr>
          <w:szCs w:val="24"/>
        </w:rPr>
      </w:pPr>
      <w:r>
        <w:rPr>
          <w:szCs w:val="24"/>
        </w:rPr>
        <w:t>unapređenje shvaćanja rizika za potrebe praktičnog korištenja u postupcima,</w:t>
      </w:r>
    </w:p>
    <w:p w14:paraId="7B5AB68A" w14:textId="77777777" w:rsidR="00654800" w:rsidRDefault="00000000">
      <w:pPr>
        <w:numPr>
          <w:ilvl w:val="0"/>
          <w:numId w:val="1"/>
        </w:numPr>
        <w:spacing w:after="0"/>
        <w:textAlignment w:val="baseline"/>
        <w:rPr>
          <w:szCs w:val="24"/>
        </w:rPr>
      </w:pPr>
      <w:r>
        <w:rPr>
          <w:szCs w:val="24"/>
        </w:rPr>
        <w:t>planiranja, investiranja, osiguranja te sličnim aktivnostima.</w:t>
      </w:r>
    </w:p>
    <w:p w14:paraId="6219B6C1" w14:textId="77777777" w:rsidR="00654800" w:rsidRDefault="00654800">
      <w:pPr>
        <w:spacing w:after="0"/>
        <w:textAlignment w:val="baseline"/>
        <w:rPr>
          <w:rFonts w:ascii="Calibri" w:hAnsi="Calibri"/>
          <w:szCs w:val="24"/>
          <w:highlight w:val="yellow"/>
        </w:rPr>
      </w:pPr>
    </w:p>
    <w:p w14:paraId="0F84F63D" w14:textId="77777777" w:rsidR="00654800" w:rsidRDefault="00000000">
      <w:pPr>
        <w:spacing w:after="0"/>
        <w:textAlignment w:val="baseline"/>
        <w:rPr>
          <w:rFonts w:ascii="Calibri" w:hAnsi="Calibri"/>
          <w:szCs w:val="24"/>
        </w:rPr>
      </w:pPr>
      <w:r>
        <w:rPr>
          <w:szCs w:val="24"/>
        </w:rPr>
        <w:t xml:space="preserve">Procjena rizika od velikih nesreća za Općinu Mače izrađena je sukladno: </w:t>
      </w:r>
    </w:p>
    <w:p w14:paraId="7AE739C1" w14:textId="77777777" w:rsidR="00654800" w:rsidRDefault="00000000">
      <w:pPr>
        <w:pStyle w:val="Odlomakpopisa"/>
        <w:numPr>
          <w:ilvl w:val="0"/>
          <w:numId w:val="2"/>
        </w:numPr>
        <w:spacing w:after="0"/>
        <w:jc w:val="both"/>
        <w:textAlignment w:val="baseline"/>
        <w:rPr>
          <w:rFonts w:ascii="Calibri" w:hAnsi="Calibri"/>
          <w:sz w:val="24"/>
          <w:szCs w:val="24"/>
        </w:rPr>
      </w:pPr>
      <w:r>
        <w:rPr>
          <w:sz w:val="24"/>
          <w:szCs w:val="24"/>
        </w:rPr>
        <w:t>Zakonu o sustavu civilne zaštite („Narodne Novine“ broj 82/15, 118/18, 31/20, 20/21, 114/22),</w:t>
      </w:r>
    </w:p>
    <w:p w14:paraId="139F98C7" w14:textId="77777777" w:rsidR="00654800" w:rsidRDefault="00000000">
      <w:pPr>
        <w:pStyle w:val="Odlomakpopisa"/>
        <w:numPr>
          <w:ilvl w:val="0"/>
          <w:numId w:val="2"/>
        </w:numPr>
        <w:spacing w:after="0"/>
        <w:jc w:val="both"/>
        <w:textAlignment w:val="baseline"/>
        <w:rPr>
          <w:rFonts w:ascii="Calibri" w:hAnsi="Calibri"/>
          <w:sz w:val="24"/>
          <w:szCs w:val="24"/>
        </w:rPr>
      </w:pPr>
      <w:r>
        <w:rPr>
          <w:sz w:val="24"/>
          <w:szCs w:val="24"/>
        </w:rPr>
        <w:t>Pravilniku o smjernicama za izradu procjena rizika od katastrofa i velikih nesreća za područje Republike Hrvatske i jedinica lokalne i područne (regionalne) samouprave („Narodne Novine“ broj 65/16),</w:t>
      </w:r>
    </w:p>
    <w:p w14:paraId="6CB4C0EA" w14:textId="77777777" w:rsidR="00654800" w:rsidRDefault="00000000">
      <w:pPr>
        <w:pStyle w:val="Odlomakpopisa"/>
        <w:numPr>
          <w:ilvl w:val="0"/>
          <w:numId w:val="2"/>
        </w:numPr>
        <w:spacing w:after="0"/>
        <w:jc w:val="both"/>
        <w:textAlignment w:val="baseline"/>
        <w:rPr>
          <w:rFonts w:ascii="Calibri" w:hAnsi="Calibri"/>
          <w:sz w:val="24"/>
          <w:szCs w:val="24"/>
        </w:rPr>
      </w:pPr>
      <w:r>
        <w:rPr>
          <w:sz w:val="24"/>
          <w:szCs w:val="24"/>
        </w:rPr>
        <w:t>Pravilniku o mobilizaciji, uvjetima i načinu rada operativnih snaga sustava civilne zaštite („Narodne Novine“ broj 69/16),</w:t>
      </w:r>
    </w:p>
    <w:p w14:paraId="6D59BACE" w14:textId="77777777" w:rsidR="00654800" w:rsidRDefault="00000000">
      <w:pPr>
        <w:pStyle w:val="Odlomakpopisa"/>
        <w:numPr>
          <w:ilvl w:val="0"/>
          <w:numId w:val="2"/>
        </w:numPr>
        <w:spacing w:after="0"/>
        <w:jc w:val="both"/>
        <w:textAlignment w:val="baseline"/>
        <w:rPr>
          <w:rFonts w:ascii="Calibri" w:hAnsi="Calibri"/>
          <w:sz w:val="24"/>
          <w:szCs w:val="24"/>
        </w:rPr>
      </w:pPr>
      <w:r>
        <w:rPr>
          <w:sz w:val="24"/>
          <w:szCs w:val="24"/>
        </w:rPr>
        <w:t>Smjernicama za izradu procjena rizika od velikih nesreća na području Krapinsko – zagorske županije, 2017.god.</w:t>
      </w:r>
    </w:p>
    <w:p w14:paraId="26605CF6" w14:textId="77777777" w:rsidR="00654800" w:rsidRDefault="00000000">
      <w:pPr>
        <w:pStyle w:val="Odlomakpopisa"/>
        <w:numPr>
          <w:ilvl w:val="0"/>
          <w:numId w:val="2"/>
        </w:numPr>
        <w:spacing w:after="0"/>
        <w:jc w:val="both"/>
        <w:textAlignment w:val="baseline"/>
        <w:rPr>
          <w:rFonts w:ascii="Calibri" w:hAnsi="Calibri"/>
          <w:sz w:val="24"/>
          <w:szCs w:val="24"/>
          <w:lang w:val="de-DE"/>
        </w:rPr>
      </w:pPr>
      <w:r>
        <w:rPr>
          <w:sz w:val="24"/>
          <w:szCs w:val="24"/>
          <w:lang w:val="de-DE"/>
        </w:rPr>
        <w:t>Procjeni rizika od katastrofa za Republiku Hrvatsku, 2019.god. – dopuna iz 2024.god.</w:t>
      </w:r>
    </w:p>
    <w:p w14:paraId="59DB010A" w14:textId="77777777" w:rsidR="00654800" w:rsidRDefault="00654800">
      <w:pPr>
        <w:spacing w:after="0"/>
        <w:ind w:left="1080"/>
        <w:rPr>
          <w:szCs w:val="24"/>
          <w:highlight w:val="yellow"/>
        </w:rPr>
      </w:pPr>
    </w:p>
    <w:p w14:paraId="41C3B4E6" w14:textId="77777777" w:rsidR="00654800" w:rsidRDefault="00000000">
      <w:r>
        <w:t xml:space="preserve">Procjena rizika označava metodologiju kojom se utvrđuju priroda i stupanj rizika, prilikom čega se analiziraju potencijalne prijetnje i procjenjuje postojeće stanje ranjivosti koji zajedno mogu ugroziti stanovništvo, materijalna i kulturna dobra, biljni i životinjski svijet i sl. Rizik obuhvaća kombinaciju vjerojatnosti nekog događaja i njegovih negativnih posljedica. </w:t>
      </w:r>
    </w:p>
    <w:p w14:paraId="0BFFB459" w14:textId="77777777" w:rsidR="00654800" w:rsidRDefault="00000000">
      <w:r>
        <w:rPr>
          <w:rStyle w:val="Zadanifontodlomka1"/>
          <w:rFonts w:cs="Arial"/>
        </w:rPr>
        <w:t>Procjenom se uređuju opasnosti i rizici koji ugrožavaju Općinu Mače (u daljnjem tekstu: Općina), procjenjuju potrebe i mogućnosti za sprječavanje, umanjivanje i uklanjanje posljedica katastrofa i velikih nesreća te stvaraju uvjeti za izradu planova zaštite i spašavanja stanovništva, uz djelovanje svih mjerodavnih struktura, operativnih snaga zaštite i spašavanja i resursa cjelovitog i sveobuhvatnog županijskog sustava upravljanja u zaštiti od katastrofa i velikih nesreća.</w:t>
      </w:r>
      <w:r>
        <w:t xml:space="preserve"> </w:t>
      </w:r>
    </w:p>
    <w:p w14:paraId="6BB6772C" w14:textId="77777777" w:rsidR="00654800" w:rsidRDefault="00000000">
      <w:r>
        <w:t>Procjena rizika se ne provodi za antropogene prijetnje poput ratova i terorističkih djelovanja te ostalih zlonamjernih aktivnosti pojedinaca koje mogu ugroziti stanovništvo, materijalna i kulturna dobra, okoliš i sl. na području Općine.</w:t>
      </w:r>
    </w:p>
    <w:p w14:paraId="5206BFB4" w14:textId="77777777" w:rsidR="00654800" w:rsidRDefault="00000000">
      <w:pPr>
        <w:spacing w:after="0"/>
      </w:pPr>
      <w:r>
        <w:rPr>
          <w:rStyle w:val="Zadanifontodlomka1"/>
          <w:b/>
        </w:rPr>
        <w:t>Procjena rizika</w:t>
      </w:r>
      <w:r>
        <w:t xml:space="preserve"> je cjelokupni proces koji se sastoji od:</w:t>
      </w:r>
    </w:p>
    <w:p w14:paraId="67F54BCF" w14:textId="77777777" w:rsidR="00654800" w:rsidRDefault="00000000">
      <w:pPr>
        <w:numPr>
          <w:ilvl w:val="0"/>
          <w:numId w:val="3"/>
        </w:numPr>
        <w:spacing w:after="0"/>
        <w:ind w:left="709" w:hanging="283"/>
        <w:textAlignment w:val="baseline"/>
      </w:pPr>
      <w:r>
        <w:rPr>
          <w:rStyle w:val="Zadanifontodlomka1"/>
          <w:b/>
        </w:rPr>
        <w:t>Identifikacije rizika</w:t>
      </w:r>
      <w:r>
        <w:t xml:space="preserve"> - proces pronalaženja, prepoznavanja i opisivanja rizika.</w:t>
      </w:r>
    </w:p>
    <w:p w14:paraId="486A21DC" w14:textId="77777777" w:rsidR="00654800" w:rsidRDefault="00000000">
      <w:pPr>
        <w:numPr>
          <w:ilvl w:val="0"/>
          <w:numId w:val="3"/>
        </w:numPr>
        <w:spacing w:after="0"/>
        <w:ind w:left="709" w:hanging="283"/>
        <w:textAlignment w:val="baseline"/>
      </w:pPr>
      <w:r>
        <w:rPr>
          <w:rStyle w:val="Zadanifontodlomka1"/>
          <w:b/>
        </w:rPr>
        <w:t>Analize rizika</w:t>
      </w:r>
      <w:r>
        <w:t xml:space="preserve"> - obuhvaća pregled tehničkih karakteristika prijetnji kao što su lokacija, intenzitet, učestalost i vjerojatnost; analizu izloženosti i ranjivosti te procjenu učinkovitosti prevladavajućih i alternativnih kapaciteta za suočavanja u pogledu vjerojatnih rizičnih scenarija.</w:t>
      </w:r>
    </w:p>
    <w:p w14:paraId="2AA1D0B6" w14:textId="77777777" w:rsidR="00654800" w:rsidRDefault="00000000">
      <w:pPr>
        <w:numPr>
          <w:ilvl w:val="0"/>
          <w:numId w:val="3"/>
        </w:numPr>
        <w:spacing w:after="0"/>
        <w:ind w:left="709" w:hanging="283"/>
        <w:textAlignment w:val="baseline"/>
        <w:rPr>
          <w:rStyle w:val="Zadanifontodlomka1"/>
        </w:rPr>
      </w:pPr>
      <w:r>
        <w:rPr>
          <w:rStyle w:val="Zadanifontodlomka1"/>
          <w:b/>
          <w:lang w:eastAsia="hr-HR"/>
        </w:rPr>
        <w:t>Vrednovanja (evaluacije) rizika</w:t>
      </w:r>
      <w:r>
        <w:rPr>
          <w:rStyle w:val="Zadanifontodlomka1"/>
          <w:lang w:eastAsia="hr-HR"/>
        </w:rPr>
        <w:t xml:space="preserve"> - postupak usporedbe rezultata analize rizika s kriterijima prihvatljivosti rizika.</w:t>
      </w:r>
    </w:p>
    <w:p w14:paraId="1CD09D27" w14:textId="77777777" w:rsidR="00654800" w:rsidRDefault="00654800">
      <w:pPr>
        <w:spacing w:after="0"/>
        <w:ind w:left="709"/>
        <w:textAlignment w:val="baseline"/>
      </w:pPr>
    </w:p>
    <w:p w14:paraId="0A299C24" w14:textId="77777777" w:rsidR="00654800" w:rsidRDefault="00000000">
      <w:r>
        <w:t>Postupak izrade Procjene u skladu je s HRN EN ISO 31000:2012 – Upravljanje rizicima – Načela i smjernice, prikazanog na slici 1., te služi za potrebe unaprjeđenja razumijevanja rizika na svim razinama, osobito u smislu povećanja efikasnosti dosad uspostavljenih mjera za smanjenje rizika od velikih nesreća kao i definiranje novih mjera.</w:t>
      </w:r>
    </w:p>
    <w:p w14:paraId="7957C2AD" w14:textId="77777777" w:rsidR="00654800" w:rsidRDefault="00000000">
      <w:pPr>
        <w:spacing w:after="0" w:line="240" w:lineRule="auto"/>
        <w:jc w:val="center"/>
      </w:pPr>
      <w:r>
        <w:rPr>
          <w:noProof/>
        </w:rPr>
        <w:drawing>
          <wp:inline distT="0" distB="0" distL="0" distR="0" wp14:anchorId="30D358BA" wp14:editId="36FFA173">
            <wp:extent cx="4356100" cy="5231130"/>
            <wp:effectExtent l="0" t="0" r="0" b="0"/>
            <wp:docPr id="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4"/>
                    <pic:cNvPicPr>
                      <a:picLocks noChangeAspect="1" noChangeArrowheads="1"/>
                    </pic:cNvPicPr>
                  </pic:nvPicPr>
                  <pic:blipFill>
                    <a:blip r:embed="rId15"/>
                    <a:stretch>
                      <a:fillRect/>
                    </a:stretch>
                  </pic:blipFill>
                  <pic:spPr>
                    <a:xfrm>
                      <a:off x="0" y="0"/>
                      <a:ext cx="4356100" cy="5231130"/>
                    </a:xfrm>
                    <a:prstGeom prst="rect">
                      <a:avLst/>
                    </a:prstGeom>
                  </pic:spPr>
                </pic:pic>
              </a:graphicData>
            </a:graphic>
          </wp:inline>
        </w:drawing>
      </w:r>
    </w:p>
    <w:p w14:paraId="36D4707E" w14:textId="77777777" w:rsidR="00654800" w:rsidRDefault="00000000">
      <w:pPr>
        <w:pStyle w:val="Opisslike"/>
        <w:spacing w:line="240" w:lineRule="auto"/>
      </w:pPr>
      <w:bookmarkStart w:id="9" w:name="_Toc116560562"/>
      <w:r>
        <w:t xml:space="preserve">Slika </w:t>
      </w:r>
      <w:r>
        <w:fldChar w:fldCharType="begin"/>
      </w:r>
      <w:r>
        <w:instrText>SEQ Slika \* ARABIC</w:instrText>
      </w:r>
      <w:r>
        <w:fldChar w:fldCharType="separate"/>
      </w:r>
      <w:r>
        <w:t>1</w:t>
      </w:r>
      <w:r>
        <w:fldChar w:fldCharType="end"/>
      </w:r>
      <w:r>
        <w:t>: Model prikaza HRN ISO EN 31 000 - Od procjene do upravljanja rizicima</w:t>
      </w:r>
      <w:bookmarkEnd w:id="9"/>
    </w:p>
    <w:p w14:paraId="0EEC5F2D" w14:textId="77777777" w:rsidR="00654800" w:rsidRDefault="00000000">
      <w:pPr>
        <w:spacing w:after="0" w:line="240" w:lineRule="auto"/>
        <w:rPr>
          <w:sz w:val="20"/>
          <w:szCs w:val="20"/>
        </w:rPr>
      </w:pPr>
      <w:bookmarkStart w:id="10" w:name="_Hlk509500434"/>
      <w:r>
        <w:rPr>
          <w:sz w:val="20"/>
          <w:szCs w:val="20"/>
        </w:rPr>
        <w:t xml:space="preserve">Izvor: Smjernice za izradu procjene rizika od velikih nesreća </w:t>
      </w:r>
      <w:bookmarkEnd w:id="10"/>
      <w:r>
        <w:rPr>
          <w:sz w:val="20"/>
          <w:szCs w:val="20"/>
        </w:rPr>
        <w:t>na području Krapinsko – zagorske županije, 2017.god.</w:t>
      </w:r>
    </w:p>
    <w:p w14:paraId="1D0C0D2D" w14:textId="77777777" w:rsidR="00654800" w:rsidRDefault="00000000">
      <w:pPr>
        <w:pStyle w:val="Naslov1"/>
        <w:spacing w:before="0"/>
      </w:pPr>
      <w:bookmarkStart w:id="11" w:name="__RefHeading___Toc41565_1698615888"/>
      <w:bookmarkStart w:id="12" w:name="_Toc18498286"/>
      <w:bookmarkStart w:id="13" w:name="_Toc532551989"/>
      <w:bookmarkStart w:id="14" w:name="_Toc514048318"/>
      <w:bookmarkStart w:id="15" w:name="_Toc13211030"/>
      <w:bookmarkStart w:id="16" w:name="_Toc527545175"/>
      <w:bookmarkStart w:id="17" w:name="_Toc19602125"/>
      <w:bookmarkStart w:id="18" w:name="_Toc116560241"/>
      <w:bookmarkEnd w:id="11"/>
      <w:r>
        <w:t xml:space="preserve">2. OSNOVNE KARAKTERISTIKE PODRUČJA </w:t>
      </w:r>
      <w:bookmarkEnd w:id="12"/>
      <w:bookmarkEnd w:id="13"/>
      <w:bookmarkEnd w:id="14"/>
      <w:bookmarkEnd w:id="15"/>
      <w:bookmarkEnd w:id="16"/>
      <w:r>
        <w:t>OPĆINE</w:t>
      </w:r>
      <w:bookmarkEnd w:id="17"/>
      <w:bookmarkEnd w:id="18"/>
    </w:p>
    <w:p w14:paraId="72624A4A" w14:textId="77777777" w:rsidR="00654800" w:rsidRDefault="00654800">
      <w:pPr>
        <w:spacing w:after="0" w:line="240" w:lineRule="auto"/>
        <w:rPr>
          <w:rFonts w:eastAsia="Times New Roman"/>
          <w:szCs w:val="24"/>
        </w:rPr>
      </w:pPr>
    </w:p>
    <w:p w14:paraId="3FC8FC02" w14:textId="77777777" w:rsidR="00654800" w:rsidRDefault="00000000">
      <w:pPr>
        <w:rPr>
          <w:szCs w:val="24"/>
        </w:rPr>
      </w:pPr>
      <w:r>
        <w:rPr>
          <w:szCs w:val="24"/>
        </w:rPr>
        <w:t>Za područje Općine opisuju se osnovne karakteristike i podaci koji se odnose na sljedeće grupe pokazatelja: geografski pokazatelji, društveno – politički  pokazatelji, ekonomsko - gospodarski pokazatelji, prirodno – kulturni pokazatelji, povijesni pokazatelji, pokazatelji operativne sposobnosti te pokazatelji, primjerice: broj stanovnika, zdravstvene ustanove, broj zaposlenih i mjesta zaposlenja, zaštićena područja, popis operativnih snaga  i dr.</w:t>
      </w:r>
    </w:p>
    <w:p w14:paraId="1C78ADC6" w14:textId="77777777" w:rsidR="00654800" w:rsidRDefault="00000000">
      <w:pPr>
        <w:pStyle w:val="Naslov2"/>
        <w:spacing w:before="0"/>
      </w:pPr>
      <w:bookmarkStart w:id="19" w:name="__RefHeading___Toc41567_1698615888"/>
      <w:bookmarkStart w:id="20" w:name="_Toc116560242"/>
      <w:bookmarkStart w:id="21" w:name="_Toc19602126"/>
      <w:bookmarkStart w:id="22" w:name="_Toc13211031"/>
      <w:bookmarkStart w:id="23" w:name="_Toc18498287"/>
      <w:bookmarkStart w:id="24" w:name="_Toc532551990"/>
      <w:bookmarkStart w:id="25" w:name="_Toc527545176"/>
      <w:bookmarkStart w:id="26" w:name="_Toc514048319"/>
      <w:bookmarkEnd w:id="19"/>
      <w:r>
        <w:t>2.1. Geografski položaj</w:t>
      </w:r>
      <w:bookmarkEnd w:id="20"/>
      <w:bookmarkEnd w:id="21"/>
      <w:bookmarkEnd w:id="22"/>
      <w:bookmarkEnd w:id="23"/>
      <w:bookmarkEnd w:id="24"/>
      <w:bookmarkEnd w:id="25"/>
      <w:bookmarkEnd w:id="26"/>
    </w:p>
    <w:p w14:paraId="5CAF3EA0" w14:textId="77777777" w:rsidR="00654800" w:rsidRDefault="00654800">
      <w:pPr>
        <w:spacing w:after="0"/>
        <w:rPr>
          <w:highlight w:val="yellow"/>
        </w:rPr>
      </w:pPr>
    </w:p>
    <w:p w14:paraId="4A0254B8" w14:textId="77777777" w:rsidR="00654800" w:rsidRDefault="00000000">
      <w:r>
        <w:t xml:space="preserve">Općina Mače (u daljnjem tekstu: Općina), je jedinica lokalne samouprave osnovana i prostorno utemeljena Zakonom o područjima županija, gradova i općina u Republici Hrvatskoj. </w:t>
      </w:r>
    </w:p>
    <w:p w14:paraId="5678F374" w14:textId="77777777" w:rsidR="00654800" w:rsidRDefault="00000000">
      <w:r>
        <w:t xml:space="preserve">Općina Mače zauzima sjeveroistočni dio Krapinsko–zagorske  županije čije teritorijalne granice Općine su: Grad Zlatar te Općine: Zlatar Bistrica, Mihovljan, Novi Golubovec, Lobor i Bedekovčina. </w:t>
      </w:r>
    </w:p>
    <w:p w14:paraId="79209675" w14:textId="77777777" w:rsidR="00654800" w:rsidRDefault="00000000">
      <w:r>
        <w:t>U sastavu Krapinsko - zagorske županije Općina Mače s površinom od 27,88 km</w:t>
      </w:r>
      <w:r>
        <w:rPr>
          <w:vertAlign w:val="superscript"/>
        </w:rPr>
        <w:t>2</w:t>
      </w:r>
      <w:r>
        <w:t xml:space="preserve"> teritorijalno spada u manje općine i zauzima svega  2% teritorija Županije. Teritorij  Općine proteže se u smjeru sjever -  jug i zauzima središnji dio doline potoka Velika i pobrđa južnih padina Ivančice. </w:t>
      </w:r>
    </w:p>
    <w:p w14:paraId="7239073A" w14:textId="77777777" w:rsidR="00654800" w:rsidRDefault="00000000">
      <w:r>
        <w:t>Cijela Općina broji 9 naselja: Delkovec, Frkuljevec Peršaveški, Mače, Mali Bukovec, Mali Komor, Peršaves, Veliki Bukovec, Veliki Komor i Vukanci.</w:t>
      </w:r>
    </w:p>
    <w:p w14:paraId="10D73EAC" w14:textId="77777777" w:rsidR="00654800" w:rsidRDefault="00000000">
      <w:pPr>
        <w:spacing w:after="0"/>
        <w:rPr>
          <w:rFonts w:ascii="Calibri" w:hAnsi="Calibri" w:cs="Calibri"/>
        </w:rPr>
      </w:pPr>
      <w:r>
        <w:rPr>
          <w:rFonts w:cs="Calibri"/>
        </w:rPr>
        <w:t>Na teritoriju Općine možemo razlikovati:</w:t>
      </w:r>
    </w:p>
    <w:p w14:paraId="2C8C170A" w14:textId="77777777" w:rsidR="00654800" w:rsidRDefault="00000000">
      <w:pPr>
        <w:pStyle w:val="Odlomakpopisa"/>
        <w:numPr>
          <w:ilvl w:val="0"/>
          <w:numId w:val="4"/>
        </w:numPr>
        <w:spacing w:after="0"/>
        <w:jc w:val="both"/>
        <w:rPr>
          <w:rFonts w:ascii="Calibri" w:hAnsi="Calibri" w:cs="Calibri"/>
          <w:sz w:val="24"/>
          <w:szCs w:val="24"/>
          <w:lang w:val="hr-HR"/>
        </w:rPr>
      </w:pPr>
      <w:r>
        <w:rPr>
          <w:rFonts w:cs="Calibri"/>
          <w:sz w:val="24"/>
          <w:szCs w:val="24"/>
          <w:lang w:val="hr-HR"/>
        </w:rPr>
        <w:t xml:space="preserve">Zagorske brege sa značajnom dinamikom terena na gotovo dvije trećine teritorija </w:t>
      </w:r>
    </w:p>
    <w:p w14:paraId="155CAA36" w14:textId="77777777" w:rsidR="00654800" w:rsidRDefault="00000000">
      <w:pPr>
        <w:pStyle w:val="Odlomakpopisa"/>
        <w:numPr>
          <w:ilvl w:val="0"/>
          <w:numId w:val="4"/>
        </w:numPr>
        <w:spacing w:after="0"/>
        <w:jc w:val="both"/>
        <w:rPr>
          <w:rFonts w:ascii="Calibri" w:hAnsi="Calibri" w:cs="Calibri"/>
          <w:sz w:val="24"/>
          <w:szCs w:val="24"/>
        </w:rPr>
      </w:pPr>
      <w:r>
        <w:rPr>
          <w:rFonts w:cs="Calibri"/>
          <w:sz w:val="24"/>
          <w:szCs w:val="24"/>
        </w:rPr>
        <w:t xml:space="preserve">Doline uz potoke Velika, Sutinska i Reka </w:t>
      </w:r>
    </w:p>
    <w:p w14:paraId="1EFA8959" w14:textId="77777777" w:rsidR="00654800" w:rsidRDefault="00000000">
      <w:pPr>
        <w:pStyle w:val="Odlomakpopisa"/>
        <w:numPr>
          <w:ilvl w:val="0"/>
          <w:numId w:val="4"/>
        </w:numPr>
        <w:spacing w:after="0"/>
        <w:jc w:val="both"/>
        <w:rPr>
          <w:rFonts w:ascii="Calibri" w:hAnsi="Calibri" w:cs="Calibri"/>
          <w:sz w:val="24"/>
          <w:szCs w:val="24"/>
        </w:rPr>
      </w:pPr>
      <w:r>
        <w:rPr>
          <w:rFonts w:cs="Calibri"/>
          <w:sz w:val="24"/>
          <w:szCs w:val="24"/>
        </w:rPr>
        <w:t xml:space="preserve">Padine vinograda i voćnjaka </w:t>
      </w:r>
    </w:p>
    <w:p w14:paraId="0C73E9DC" w14:textId="77777777" w:rsidR="00654800" w:rsidRDefault="00000000">
      <w:pPr>
        <w:pStyle w:val="Odlomakpopisa"/>
        <w:numPr>
          <w:ilvl w:val="0"/>
          <w:numId w:val="4"/>
        </w:numPr>
        <w:spacing w:after="0"/>
        <w:jc w:val="both"/>
        <w:rPr>
          <w:rFonts w:ascii="Calibri" w:hAnsi="Calibri" w:cs="Calibri"/>
          <w:sz w:val="24"/>
          <w:szCs w:val="24"/>
        </w:rPr>
      </w:pPr>
      <w:r>
        <w:rPr>
          <w:rFonts w:cs="Calibri"/>
          <w:sz w:val="24"/>
          <w:szCs w:val="24"/>
        </w:rPr>
        <w:t xml:space="preserve">Poljoprivredne površine blaže topografije </w:t>
      </w:r>
    </w:p>
    <w:p w14:paraId="55DF5E2F" w14:textId="77777777" w:rsidR="00654800" w:rsidRDefault="00000000">
      <w:pPr>
        <w:pStyle w:val="Odlomakpopisa"/>
        <w:numPr>
          <w:ilvl w:val="0"/>
          <w:numId w:val="4"/>
        </w:numPr>
        <w:spacing w:after="0"/>
        <w:jc w:val="both"/>
        <w:rPr>
          <w:rFonts w:ascii="Calibri" w:hAnsi="Calibri" w:cs="Calibri"/>
          <w:sz w:val="24"/>
          <w:szCs w:val="24"/>
        </w:rPr>
      </w:pPr>
      <w:r>
        <w:rPr>
          <w:rFonts w:cs="Calibri"/>
          <w:sz w:val="24"/>
          <w:szCs w:val="24"/>
        </w:rPr>
        <w:t xml:space="preserve">Šumske površine inkorporirane u raznolikom krajoliku </w:t>
      </w:r>
    </w:p>
    <w:p w14:paraId="752D12ED" w14:textId="77777777" w:rsidR="00654800" w:rsidRDefault="00000000">
      <w:pPr>
        <w:pStyle w:val="Odlomakpopisa"/>
        <w:numPr>
          <w:ilvl w:val="0"/>
          <w:numId w:val="4"/>
        </w:numPr>
        <w:spacing w:after="0"/>
        <w:jc w:val="both"/>
        <w:rPr>
          <w:rFonts w:ascii="Calibri" w:hAnsi="Calibri" w:cs="Calibri"/>
          <w:sz w:val="24"/>
          <w:szCs w:val="24"/>
        </w:rPr>
      </w:pPr>
      <w:r>
        <w:rPr>
          <w:rFonts w:cs="Calibri"/>
          <w:sz w:val="24"/>
          <w:szCs w:val="24"/>
        </w:rPr>
        <w:t xml:space="preserve">Zone termalne vode </w:t>
      </w:r>
    </w:p>
    <w:p w14:paraId="5D3C16D7" w14:textId="77777777" w:rsidR="00654800" w:rsidRDefault="00000000">
      <w:pPr>
        <w:pStyle w:val="Odlomakpopisa"/>
        <w:numPr>
          <w:ilvl w:val="0"/>
          <w:numId w:val="4"/>
        </w:numPr>
        <w:spacing w:after="0"/>
        <w:jc w:val="both"/>
        <w:rPr>
          <w:rFonts w:ascii="Calibri" w:hAnsi="Calibri" w:cs="Calibri"/>
          <w:sz w:val="24"/>
          <w:szCs w:val="24"/>
        </w:rPr>
      </w:pPr>
      <w:r>
        <w:rPr>
          <w:rFonts w:cs="Calibri"/>
          <w:sz w:val="24"/>
          <w:szCs w:val="24"/>
        </w:rPr>
        <w:t>Zonu napuštenog kamenoloma</w:t>
      </w:r>
    </w:p>
    <w:p w14:paraId="654522F9" w14:textId="77777777" w:rsidR="00654800" w:rsidRDefault="00654800">
      <w:pPr>
        <w:spacing w:after="0"/>
        <w:rPr>
          <w:rFonts w:ascii="Calibri" w:hAnsi="Calibri" w:cs="Calibri"/>
        </w:rPr>
      </w:pPr>
    </w:p>
    <w:p w14:paraId="285BA7BD" w14:textId="77777777" w:rsidR="00654800" w:rsidRDefault="00000000">
      <w:pPr>
        <w:spacing w:after="0"/>
        <w:rPr>
          <w:rFonts w:ascii="Calibri" w:hAnsi="Calibri" w:cs="Calibri"/>
          <w:szCs w:val="24"/>
        </w:rPr>
      </w:pPr>
      <w:r>
        <w:rPr>
          <w:rFonts w:cs="Calibri"/>
          <w:szCs w:val="24"/>
        </w:rPr>
        <w:t xml:space="preserve">Brežuljci su pretežito pokriveni šumskim raslinjem, voćnjacima i vinogradima dok su doline pretežito pokrivene poljoprivrednim površinama, ali se u vizurama krajolik značajno razlikuje u ovisnosti o klimatskoj izloženosti padina brijega. </w:t>
      </w:r>
    </w:p>
    <w:p w14:paraId="5F3ECC1C" w14:textId="77777777" w:rsidR="00654800" w:rsidRDefault="00654800">
      <w:pPr>
        <w:spacing w:after="0"/>
        <w:rPr>
          <w:rFonts w:ascii="Calibri" w:hAnsi="Calibri" w:cs="Calibri"/>
          <w:szCs w:val="24"/>
        </w:rPr>
      </w:pPr>
    </w:p>
    <w:p w14:paraId="07292ED5" w14:textId="77777777" w:rsidR="00654800" w:rsidRDefault="00000000">
      <w:pPr>
        <w:spacing w:after="0"/>
        <w:rPr>
          <w:rFonts w:ascii="Calibri" w:hAnsi="Calibri" w:cs="Calibri"/>
          <w:szCs w:val="24"/>
          <w:highlight w:val="yellow"/>
        </w:rPr>
      </w:pPr>
      <w:r>
        <w:rPr>
          <w:rFonts w:cs="Calibri"/>
          <w:szCs w:val="24"/>
        </w:rPr>
        <w:t xml:space="preserve">Općina ima i velik potencijal u poljoprivredi Prema kategorizaciji tala spada u vrijedna tla druge i treće kategorije s izrazito velikim površinama vrijedne P2 kategorije u dolini rijeke Velika te je izrazito povoljna za razvoj poljoprivrede i stočarstva. </w:t>
      </w:r>
    </w:p>
    <w:p w14:paraId="51F660FE" w14:textId="77777777" w:rsidR="00654800" w:rsidRDefault="00000000">
      <w:pPr>
        <w:spacing w:after="0"/>
        <w:jc w:val="center"/>
        <w:rPr>
          <w:rFonts w:cstheme="minorHAnsi"/>
          <w:szCs w:val="24"/>
        </w:rPr>
      </w:pPr>
      <w:r>
        <w:rPr>
          <w:noProof/>
        </w:rPr>
        <w:drawing>
          <wp:inline distT="0" distB="0" distL="0" distR="0" wp14:anchorId="07E1965E" wp14:editId="7452429A">
            <wp:extent cx="5759450" cy="4784725"/>
            <wp:effectExtent l="0" t="0" r="0" b="0"/>
            <wp:docPr id="8" name="Slika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246"/>
                    <pic:cNvPicPr>
                      <a:picLocks noChangeAspect="1" noChangeArrowheads="1"/>
                    </pic:cNvPicPr>
                  </pic:nvPicPr>
                  <pic:blipFill>
                    <a:blip r:embed="rId16"/>
                    <a:stretch>
                      <a:fillRect/>
                    </a:stretch>
                  </pic:blipFill>
                  <pic:spPr>
                    <a:xfrm>
                      <a:off x="0" y="0"/>
                      <a:ext cx="5759450" cy="4784725"/>
                    </a:xfrm>
                    <a:prstGeom prst="rect">
                      <a:avLst/>
                    </a:prstGeom>
                  </pic:spPr>
                </pic:pic>
              </a:graphicData>
            </a:graphic>
          </wp:inline>
        </w:drawing>
      </w:r>
    </w:p>
    <w:p w14:paraId="73F3D247" w14:textId="77777777" w:rsidR="00654800" w:rsidRDefault="00000000">
      <w:pPr>
        <w:pStyle w:val="Opisslike"/>
        <w:spacing w:line="240" w:lineRule="auto"/>
        <w:jc w:val="left"/>
      </w:pPr>
      <w:bookmarkStart w:id="27" w:name="_Toc116560563"/>
      <w:bookmarkStart w:id="28" w:name="_Toc65151857"/>
      <w:bookmarkStart w:id="29" w:name="_Toc487127840"/>
      <w:bookmarkStart w:id="30" w:name="_Toc483566708"/>
      <w:r>
        <w:t xml:space="preserve">Slika </w:t>
      </w:r>
      <w:r>
        <w:fldChar w:fldCharType="begin"/>
      </w:r>
      <w:r>
        <w:instrText>SEQ Slika \* ARABIC</w:instrText>
      </w:r>
      <w:r>
        <w:fldChar w:fldCharType="separate"/>
      </w:r>
      <w:r>
        <w:t>2</w:t>
      </w:r>
      <w:r>
        <w:fldChar w:fldCharType="end"/>
      </w:r>
      <w:r>
        <w:t>: Položaj Općine Mače u odnosu na Krapinsko - zagorsku županiju</w:t>
      </w:r>
      <w:bookmarkEnd w:id="27"/>
      <w:bookmarkEnd w:id="28"/>
      <w:bookmarkEnd w:id="29"/>
      <w:bookmarkEnd w:id="30"/>
    </w:p>
    <w:p w14:paraId="6BD6DE1C" w14:textId="77777777" w:rsidR="00654800" w:rsidRDefault="00000000">
      <w:pPr>
        <w:spacing w:after="0" w:line="240" w:lineRule="auto"/>
        <w:rPr>
          <w:sz w:val="20"/>
          <w:szCs w:val="20"/>
        </w:rPr>
      </w:pPr>
      <w:r>
        <w:rPr>
          <w:sz w:val="20"/>
          <w:szCs w:val="20"/>
        </w:rPr>
        <w:t>Izvor podloge: Prostorni plan Krapinsko – zagorske županije, 2002.god.</w:t>
      </w:r>
    </w:p>
    <w:p w14:paraId="2D13BCCD" w14:textId="77777777" w:rsidR="00654800" w:rsidRDefault="00000000">
      <w:pPr>
        <w:pStyle w:val="Naslov2"/>
      </w:pPr>
      <w:bookmarkStart w:id="31" w:name="__RefHeading___Toc41569_1698615888"/>
      <w:bookmarkStart w:id="32" w:name="_Toc519852161"/>
      <w:bookmarkStart w:id="33" w:name="_Toc65151382"/>
      <w:bookmarkStart w:id="34" w:name="_Toc116560243"/>
      <w:bookmarkEnd w:id="31"/>
      <w:r>
        <w:t>2.2. Stanovništvo Općine</w:t>
      </w:r>
      <w:bookmarkEnd w:id="32"/>
      <w:bookmarkEnd w:id="33"/>
      <w:bookmarkEnd w:id="34"/>
    </w:p>
    <w:p w14:paraId="693EDC36" w14:textId="77777777" w:rsidR="00654800" w:rsidRDefault="00654800">
      <w:pPr>
        <w:spacing w:after="0"/>
      </w:pPr>
    </w:p>
    <w:p w14:paraId="2B92F85B" w14:textId="77777777" w:rsidR="00654800" w:rsidRDefault="00000000">
      <w:r>
        <w:t xml:space="preserve">Sukladno rezultatima Popisa 2021. godine, Općina broji 2.258 stanovnika, što predstavlja 1,87% od ukupnog broja stanovnika Krapinsko - zagorske županije (120.702 st.). </w:t>
      </w:r>
    </w:p>
    <w:p w14:paraId="404E94C0" w14:textId="77777777" w:rsidR="00654800" w:rsidRDefault="00000000">
      <w:pPr>
        <w:pStyle w:val="Opisslike"/>
        <w:spacing w:line="240" w:lineRule="auto"/>
        <w:jc w:val="center"/>
        <w:rPr>
          <w:rStyle w:val="Neupadljivoisticanje1"/>
          <w:iCs w:val="0"/>
          <w:color w:val="auto"/>
          <w14:textFill>
            <w14:solidFill>
              <w14:srgbClr w14:val="000000">
                <w14:lumMod w14:val="75000"/>
                <w14:lumOff w14:val="25000"/>
              </w14:srgbClr>
            </w14:solidFill>
          </w14:textFill>
        </w:rPr>
      </w:pPr>
      <w:bookmarkStart w:id="35" w:name="_Toc116560460"/>
      <w:r>
        <w:t xml:space="preserve">Tablica </w:t>
      </w:r>
      <w:r>
        <w:fldChar w:fldCharType="begin"/>
      </w:r>
      <w:r>
        <w:instrText>SEQ Tablica \* ARABIC</w:instrText>
      </w:r>
      <w:r>
        <w:fldChar w:fldCharType="separate"/>
      </w:r>
      <w:r>
        <w:t>1</w:t>
      </w:r>
      <w:r>
        <w:fldChar w:fldCharType="end"/>
      </w:r>
      <w:r>
        <w:t>: Pregled broja stanovnika po naseljima u 2011. i 2021. godini</w:t>
      </w:r>
      <w:bookmarkEnd w:id="35"/>
    </w:p>
    <w:tbl>
      <w:tblPr>
        <w:tblStyle w:val="Reetkatablice"/>
        <w:tblW w:w="9067" w:type="dxa"/>
        <w:tblLayout w:type="fixed"/>
        <w:tblLook w:val="04A0" w:firstRow="1" w:lastRow="0" w:firstColumn="1" w:lastColumn="0" w:noHBand="0" w:noVBand="1"/>
      </w:tblPr>
      <w:tblGrid>
        <w:gridCol w:w="3113"/>
        <w:gridCol w:w="3118"/>
        <w:gridCol w:w="2836"/>
      </w:tblGrid>
      <w:tr w:rsidR="00654800" w14:paraId="50E2B9BC" w14:textId="77777777">
        <w:tc>
          <w:tcPr>
            <w:tcW w:w="3113" w:type="dxa"/>
            <w:shd w:val="clear" w:color="auto" w:fill="FFFFFF" w:themeFill="background1"/>
            <w:vAlign w:val="center"/>
          </w:tcPr>
          <w:p w14:paraId="21AD4D7D" w14:textId="77777777" w:rsidR="00654800" w:rsidRDefault="00000000">
            <w:pPr>
              <w:spacing w:after="0" w:line="240" w:lineRule="auto"/>
              <w:jc w:val="center"/>
              <w:rPr>
                <w:rFonts w:cstheme="minorHAnsi"/>
                <w:b/>
                <w:sz w:val="20"/>
                <w:szCs w:val="20"/>
              </w:rPr>
            </w:pPr>
            <w:r>
              <w:rPr>
                <w:rFonts w:eastAsia="Calibri" w:cstheme="minorHAnsi"/>
                <w:b/>
                <w:sz w:val="20"/>
                <w:szCs w:val="20"/>
              </w:rPr>
              <w:t>Naselje</w:t>
            </w:r>
          </w:p>
        </w:tc>
        <w:tc>
          <w:tcPr>
            <w:tcW w:w="3118" w:type="dxa"/>
            <w:shd w:val="clear" w:color="auto" w:fill="FFFFFF" w:themeFill="background1"/>
            <w:vAlign w:val="center"/>
          </w:tcPr>
          <w:p w14:paraId="10826FAF" w14:textId="77777777" w:rsidR="00654800" w:rsidRDefault="00000000">
            <w:pPr>
              <w:spacing w:after="0" w:line="240" w:lineRule="auto"/>
              <w:jc w:val="center"/>
              <w:rPr>
                <w:rFonts w:cstheme="minorHAnsi"/>
                <w:b/>
                <w:sz w:val="20"/>
                <w:szCs w:val="20"/>
              </w:rPr>
            </w:pPr>
            <w:r>
              <w:rPr>
                <w:rFonts w:eastAsia="Calibri" w:cstheme="minorHAnsi"/>
                <w:b/>
                <w:sz w:val="20"/>
                <w:szCs w:val="20"/>
              </w:rPr>
              <w:t>Broj stanovnika 2011.god.</w:t>
            </w:r>
          </w:p>
        </w:tc>
        <w:tc>
          <w:tcPr>
            <w:tcW w:w="2836" w:type="dxa"/>
            <w:shd w:val="clear" w:color="auto" w:fill="FFFFFF" w:themeFill="background1"/>
            <w:vAlign w:val="center"/>
          </w:tcPr>
          <w:p w14:paraId="770333AF" w14:textId="77777777" w:rsidR="00654800" w:rsidRDefault="00000000">
            <w:pPr>
              <w:spacing w:after="0" w:line="240" w:lineRule="auto"/>
              <w:jc w:val="center"/>
              <w:rPr>
                <w:rFonts w:cstheme="minorHAnsi"/>
                <w:b/>
                <w:sz w:val="20"/>
                <w:szCs w:val="20"/>
              </w:rPr>
            </w:pPr>
            <w:r>
              <w:rPr>
                <w:rFonts w:eastAsia="Calibri" w:cstheme="minorHAnsi"/>
                <w:b/>
                <w:sz w:val="20"/>
                <w:szCs w:val="20"/>
              </w:rPr>
              <w:t>Broj stanovnika 2021.god.</w:t>
            </w:r>
          </w:p>
        </w:tc>
      </w:tr>
      <w:tr w:rsidR="00654800" w14:paraId="1DA0FDC2" w14:textId="77777777">
        <w:tc>
          <w:tcPr>
            <w:tcW w:w="3113" w:type="dxa"/>
            <w:vAlign w:val="center"/>
          </w:tcPr>
          <w:p w14:paraId="24FC3033" w14:textId="77777777" w:rsidR="00654800" w:rsidRDefault="00000000">
            <w:pPr>
              <w:spacing w:after="0" w:line="240" w:lineRule="auto"/>
              <w:jc w:val="center"/>
              <w:rPr>
                <w:rFonts w:cstheme="minorHAnsi"/>
                <w:bCs/>
                <w:sz w:val="20"/>
                <w:szCs w:val="20"/>
              </w:rPr>
            </w:pPr>
            <w:r>
              <w:rPr>
                <w:rFonts w:eastAsia="Calibri" w:cstheme="minorHAnsi"/>
                <w:bCs/>
                <w:sz w:val="20"/>
                <w:szCs w:val="20"/>
              </w:rPr>
              <w:t>Delkovec</w:t>
            </w:r>
          </w:p>
        </w:tc>
        <w:tc>
          <w:tcPr>
            <w:tcW w:w="3118" w:type="dxa"/>
            <w:vAlign w:val="center"/>
          </w:tcPr>
          <w:p w14:paraId="79D1D244" w14:textId="77777777" w:rsidR="00654800" w:rsidRDefault="00000000">
            <w:pPr>
              <w:spacing w:after="0" w:line="240" w:lineRule="auto"/>
              <w:jc w:val="center"/>
              <w:rPr>
                <w:rFonts w:cstheme="minorHAnsi"/>
                <w:sz w:val="20"/>
                <w:szCs w:val="20"/>
              </w:rPr>
            </w:pPr>
            <w:r>
              <w:rPr>
                <w:rFonts w:eastAsia="Calibri" w:cstheme="minorHAnsi"/>
                <w:sz w:val="20"/>
                <w:szCs w:val="20"/>
              </w:rPr>
              <w:t>143</w:t>
            </w:r>
          </w:p>
        </w:tc>
        <w:tc>
          <w:tcPr>
            <w:tcW w:w="2836" w:type="dxa"/>
            <w:vAlign w:val="center"/>
          </w:tcPr>
          <w:p w14:paraId="017C6E52" w14:textId="77777777" w:rsidR="00654800" w:rsidRDefault="00000000">
            <w:pPr>
              <w:spacing w:after="0" w:line="240" w:lineRule="auto"/>
              <w:jc w:val="center"/>
              <w:rPr>
                <w:rFonts w:cstheme="minorHAnsi"/>
                <w:sz w:val="20"/>
                <w:szCs w:val="20"/>
              </w:rPr>
            </w:pPr>
            <w:r>
              <w:rPr>
                <w:rFonts w:eastAsia="Calibri" w:cstheme="minorHAnsi"/>
                <w:sz w:val="20"/>
                <w:szCs w:val="20"/>
              </w:rPr>
              <w:t>112</w:t>
            </w:r>
          </w:p>
        </w:tc>
      </w:tr>
      <w:tr w:rsidR="00654800" w14:paraId="3C4AFB07" w14:textId="77777777">
        <w:tc>
          <w:tcPr>
            <w:tcW w:w="3113" w:type="dxa"/>
            <w:vAlign w:val="center"/>
          </w:tcPr>
          <w:p w14:paraId="4433B745" w14:textId="77777777" w:rsidR="00654800" w:rsidRDefault="00000000">
            <w:pPr>
              <w:spacing w:after="0" w:line="240" w:lineRule="auto"/>
              <w:jc w:val="center"/>
              <w:rPr>
                <w:rFonts w:cstheme="minorHAnsi"/>
                <w:bCs/>
                <w:sz w:val="20"/>
                <w:szCs w:val="20"/>
              </w:rPr>
            </w:pPr>
            <w:r>
              <w:rPr>
                <w:rFonts w:eastAsia="Calibri" w:cstheme="minorHAnsi"/>
                <w:bCs/>
                <w:sz w:val="20"/>
                <w:szCs w:val="20"/>
              </w:rPr>
              <w:t>Frkuljevec Peršaveski</w:t>
            </w:r>
          </w:p>
        </w:tc>
        <w:tc>
          <w:tcPr>
            <w:tcW w:w="3118" w:type="dxa"/>
            <w:vAlign w:val="center"/>
          </w:tcPr>
          <w:p w14:paraId="0F0AB576" w14:textId="77777777" w:rsidR="00654800" w:rsidRDefault="00000000">
            <w:pPr>
              <w:spacing w:after="0" w:line="240" w:lineRule="auto"/>
              <w:jc w:val="center"/>
              <w:rPr>
                <w:rFonts w:cstheme="minorHAnsi"/>
                <w:sz w:val="20"/>
                <w:szCs w:val="20"/>
              </w:rPr>
            </w:pPr>
            <w:r>
              <w:rPr>
                <w:rFonts w:eastAsia="Calibri" w:cstheme="minorHAnsi"/>
                <w:sz w:val="20"/>
                <w:szCs w:val="20"/>
              </w:rPr>
              <w:t>54</w:t>
            </w:r>
          </w:p>
        </w:tc>
        <w:tc>
          <w:tcPr>
            <w:tcW w:w="2836" w:type="dxa"/>
            <w:vAlign w:val="center"/>
          </w:tcPr>
          <w:p w14:paraId="28E03481" w14:textId="77777777" w:rsidR="00654800" w:rsidRDefault="00000000">
            <w:pPr>
              <w:spacing w:after="0" w:line="240" w:lineRule="auto"/>
              <w:jc w:val="center"/>
              <w:rPr>
                <w:rFonts w:cstheme="minorHAnsi"/>
                <w:sz w:val="20"/>
                <w:szCs w:val="20"/>
              </w:rPr>
            </w:pPr>
            <w:r>
              <w:rPr>
                <w:rFonts w:eastAsia="Calibri" w:cstheme="minorHAnsi"/>
                <w:sz w:val="20"/>
                <w:szCs w:val="20"/>
              </w:rPr>
              <w:t>48</w:t>
            </w:r>
          </w:p>
        </w:tc>
      </w:tr>
      <w:tr w:rsidR="00654800" w14:paraId="701B270C" w14:textId="77777777">
        <w:tc>
          <w:tcPr>
            <w:tcW w:w="3113" w:type="dxa"/>
            <w:vAlign w:val="center"/>
          </w:tcPr>
          <w:p w14:paraId="238CFDEE" w14:textId="77777777" w:rsidR="00654800" w:rsidRDefault="00000000">
            <w:pPr>
              <w:spacing w:after="0" w:line="240" w:lineRule="auto"/>
              <w:jc w:val="center"/>
              <w:rPr>
                <w:rFonts w:cstheme="minorHAnsi"/>
                <w:bCs/>
                <w:sz w:val="20"/>
                <w:szCs w:val="20"/>
              </w:rPr>
            </w:pPr>
            <w:r>
              <w:rPr>
                <w:rFonts w:eastAsia="Calibri" w:cstheme="minorHAnsi"/>
                <w:bCs/>
                <w:sz w:val="20"/>
                <w:szCs w:val="20"/>
              </w:rPr>
              <w:t>Mače</w:t>
            </w:r>
          </w:p>
        </w:tc>
        <w:tc>
          <w:tcPr>
            <w:tcW w:w="3118" w:type="dxa"/>
            <w:vAlign w:val="center"/>
          </w:tcPr>
          <w:p w14:paraId="72F66AC0" w14:textId="77777777" w:rsidR="00654800" w:rsidRDefault="00000000">
            <w:pPr>
              <w:spacing w:after="0" w:line="240" w:lineRule="auto"/>
              <w:jc w:val="center"/>
              <w:rPr>
                <w:rFonts w:cstheme="minorHAnsi"/>
                <w:sz w:val="20"/>
                <w:szCs w:val="20"/>
              </w:rPr>
            </w:pPr>
            <w:r>
              <w:rPr>
                <w:rFonts w:eastAsia="Calibri" w:cstheme="minorHAnsi"/>
                <w:sz w:val="20"/>
                <w:szCs w:val="20"/>
              </w:rPr>
              <w:t>696</w:t>
            </w:r>
          </w:p>
        </w:tc>
        <w:tc>
          <w:tcPr>
            <w:tcW w:w="2836" w:type="dxa"/>
            <w:vAlign w:val="center"/>
          </w:tcPr>
          <w:p w14:paraId="726A390A" w14:textId="77777777" w:rsidR="00654800" w:rsidRDefault="00000000">
            <w:pPr>
              <w:spacing w:after="0" w:line="240" w:lineRule="auto"/>
              <w:jc w:val="center"/>
              <w:rPr>
                <w:rFonts w:cstheme="minorHAnsi"/>
                <w:sz w:val="20"/>
                <w:szCs w:val="20"/>
              </w:rPr>
            </w:pPr>
            <w:r>
              <w:rPr>
                <w:rFonts w:eastAsia="Calibri" w:cstheme="minorHAnsi"/>
                <w:sz w:val="20"/>
                <w:szCs w:val="20"/>
              </w:rPr>
              <w:t>675</w:t>
            </w:r>
          </w:p>
        </w:tc>
      </w:tr>
      <w:tr w:rsidR="00654800" w14:paraId="5C84799B" w14:textId="77777777">
        <w:tc>
          <w:tcPr>
            <w:tcW w:w="3113" w:type="dxa"/>
            <w:vAlign w:val="center"/>
          </w:tcPr>
          <w:p w14:paraId="5CB5DF49" w14:textId="77777777" w:rsidR="00654800" w:rsidRDefault="00000000">
            <w:pPr>
              <w:spacing w:after="0" w:line="240" w:lineRule="auto"/>
              <w:jc w:val="center"/>
              <w:rPr>
                <w:rFonts w:cstheme="minorHAnsi"/>
                <w:bCs/>
                <w:sz w:val="20"/>
                <w:szCs w:val="20"/>
              </w:rPr>
            </w:pPr>
            <w:r>
              <w:rPr>
                <w:rFonts w:eastAsia="Calibri" w:cstheme="minorHAnsi"/>
                <w:bCs/>
                <w:sz w:val="20"/>
                <w:szCs w:val="20"/>
              </w:rPr>
              <w:t>Mali Bukovec</w:t>
            </w:r>
          </w:p>
        </w:tc>
        <w:tc>
          <w:tcPr>
            <w:tcW w:w="3118" w:type="dxa"/>
            <w:vAlign w:val="center"/>
          </w:tcPr>
          <w:p w14:paraId="4843CAF6" w14:textId="77777777" w:rsidR="00654800" w:rsidRDefault="00000000">
            <w:pPr>
              <w:spacing w:after="0" w:line="240" w:lineRule="auto"/>
              <w:jc w:val="center"/>
              <w:rPr>
                <w:rFonts w:cstheme="minorHAnsi"/>
                <w:sz w:val="20"/>
                <w:szCs w:val="20"/>
              </w:rPr>
            </w:pPr>
            <w:r>
              <w:rPr>
                <w:rFonts w:eastAsia="Calibri" w:cstheme="minorHAnsi"/>
                <w:sz w:val="20"/>
                <w:szCs w:val="20"/>
              </w:rPr>
              <w:t>258</w:t>
            </w:r>
          </w:p>
        </w:tc>
        <w:tc>
          <w:tcPr>
            <w:tcW w:w="2836" w:type="dxa"/>
            <w:vAlign w:val="center"/>
          </w:tcPr>
          <w:p w14:paraId="6BCE183B" w14:textId="77777777" w:rsidR="00654800" w:rsidRDefault="00000000">
            <w:pPr>
              <w:spacing w:after="0" w:line="240" w:lineRule="auto"/>
              <w:jc w:val="center"/>
              <w:rPr>
                <w:rFonts w:cstheme="minorHAnsi"/>
                <w:sz w:val="20"/>
                <w:szCs w:val="20"/>
              </w:rPr>
            </w:pPr>
            <w:r>
              <w:rPr>
                <w:rFonts w:eastAsia="Calibri" w:cstheme="minorHAnsi"/>
                <w:sz w:val="20"/>
                <w:szCs w:val="20"/>
              </w:rPr>
              <w:t>221</w:t>
            </w:r>
          </w:p>
        </w:tc>
      </w:tr>
      <w:tr w:rsidR="00654800" w14:paraId="72CD217D" w14:textId="77777777">
        <w:tc>
          <w:tcPr>
            <w:tcW w:w="3113" w:type="dxa"/>
            <w:vAlign w:val="center"/>
          </w:tcPr>
          <w:p w14:paraId="613A17FB" w14:textId="77777777" w:rsidR="00654800" w:rsidRDefault="00000000">
            <w:pPr>
              <w:spacing w:after="0" w:line="240" w:lineRule="auto"/>
              <w:jc w:val="center"/>
              <w:rPr>
                <w:rFonts w:cstheme="minorHAnsi"/>
                <w:bCs/>
                <w:sz w:val="20"/>
                <w:szCs w:val="20"/>
              </w:rPr>
            </w:pPr>
            <w:r>
              <w:rPr>
                <w:rFonts w:eastAsia="Calibri" w:cstheme="minorHAnsi"/>
                <w:bCs/>
                <w:sz w:val="20"/>
                <w:szCs w:val="20"/>
              </w:rPr>
              <w:t>Mali Komor</w:t>
            </w:r>
          </w:p>
        </w:tc>
        <w:tc>
          <w:tcPr>
            <w:tcW w:w="3118" w:type="dxa"/>
            <w:vAlign w:val="center"/>
          </w:tcPr>
          <w:p w14:paraId="0CB6EEE0" w14:textId="77777777" w:rsidR="00654800" w:rsidRDefault="00000000">
            <w:pPr>
              <w:spacing w:after="0" w:line="240" w:lineRule="auto"/>
              <w:jc w:val="center"/>
              <w:rPr>
                <w:rFonts w:cstheme="minorHAnsi"/>
                <w:sz w:val="20"/>
                <w:szCs w:val="20"/>
              </w:rPr>
            </w:pPr>
            <w:r>
              <w:rPr>
                <w:rFonts w:eastAsia="Calibri" w:cstheme="minorHAnsi"/>
                <w:sz w:val="20"/>
                <w:szCs w:val="20"/>
              </w:rPr>
              <w:t>94</w:t>
            </w:r>
          </w:p>
        </w:tc>
        <w:tc>
          <w:tcPr>
            <w:tcW w:w="2836" w:type="dxa"/>
            <w:vAlign w:val="center"/>
          </w:tcPr>
          <w:p w14:paraId="60F6B00F" w14:textId="77777777" w:rsidR="00654800" w:rsidRDefault="00000000">
            <w:pPr>
              <w:spacing w:after="0" w:line="240" w:lineRule="auto"/>
              <w:jc w:val="center"/>
              <w:rPr>
                <w:rFonts w:cstheme="minorHAnsi"/>
                <w:sz w:val="20"/>
                <w:szCs w:val="20"/>
              </w:rPr>
            </w:pPr>
            <w:r>
              <w:rPr>
                <w:rFonts w:eastAsia="Calibri" w:cstheme="minorHAnsi"/>
                <w:sz w:val="20"/>
                <w:szCs w:val="20"/>
              </w:rPr>
              <w:t>79</w:t>
            </w:r>
          </w:p>
        </w:tc>
      </w:tr>
      <w:tr w:rsidR="00654800" w14:paraId="61EBD030" w14:textId="77777777">
        <w:tc>
          <w:tcPr>
            <w:tcW w:w="3113" w:type="dxa"/>
            <w:vAlign w:val="center"/>
          </w:tcPr>
          <w:p w14:paraId="428AA3C8" w14:textId="77777777" w:rsidR="00654800" w:rsidRDefault="00000000">
            <w:pPr>
              <w:spacing w:after="0" w:line="240" w:lineRule="auto"/>
              <w:jc w:val="center"/>
              <w:rPr>
                <w:rFonts w:cstheme="minorHAnsi"/>
                <w:bCs/>
                <w:sz w:val="20"/>
                <w:szCs w:val="20"/>
              </w:rPr>
            </w:pPr>
            <w:r>
              <w:rPr>
                <w:rFonts w:eastAsia="Calibri" w:cstheme="minorHAnsi"/>
                <w:bCs/>
                <w:sz w:val="20"/>
                <w:szCs w:val="20"/>
              </w:rPr>
              <w:t>Peršaves</w:t>
            </w:r>
          </w:p>
        </w:tc>
        <w:tc>
          <w:tcPr>
            <w:tcW w:w="3118" w:type="dxa"/>
            <w:vAlign w:val="center"/>
          </w:tcPr>
          <w:p w14:paraId="5BBA14BC" w14:textId="77777777" w:rsidR="00654800" w:rsidRDefault="00000000">
            <w:pPr>
              <w:spacing w:after="0" w:line="240" w:lineRule="auto"/>
              <w:jc w:val="center"/>
              <w:rPr>
                <w:rFonts w:cstheme="minorHAnsi"/>
                <w:sz w:val="20"/>
                <w:szCs w:val="20"/>
              </w:rPr>
            </w:pPr>
            <w:r>
              <w:rPr>
                <w:rFonts w:eastAsia="Calibri" w:cstheme="minorHAnsi"/>
                <w:sz w:val="20"/>
                <w:szCs w:val="20"/>
              </w:rPr>
              <w:t>323</w:t>
            </w:r>
          </w:p>
        </w:tc>
        <w:tc>
          <w:tcPr>
            <w:tcW w:w="2836" w:type="dxa"/>
            <w:vAlign w:val="center"/>
          </w:tcPr>
          <w:p w14:paraId="0CBA4B6A" w14:textId="77777777" w:rsidR="00654800" w:rsidRDefault="00000000">
            <w:pPr>
              <w:spacing w:after="0" w:line="240" w:lineRule="auto"/>
              <w:jc w:val="center"/>
              <w:rPr>
                <w:rFonts w:cstheme="minorHAnsi"/>
                <w:sz w:val="20"/>
                <w:szCs w:val="20"/>
              </w:rPr>
            </w:pPr>
            <w:r>
              <w:rPr>
                <w:rFonts w:eastAsia="Calibri" w:cstheme="minorHAnsi"/>
                <w:sz w:val="20"/>
                <w:szCs w:val="20"/>
              </w:rPr>
              <w:t>289</w:t>
            </w:r>
          </w:p>
        </w:tc>
      </w:tr>
      <w:tr w:rsidR="00654800" w14:paraId="09D8BCD2" w14:textId="77777777">
        <w:tc>
          <w:tcPr>
            <w:tcW w:w="3113" w:type="dxa"/>
            <w:vAlign w:val="center"/>
          </w:tcPr>
          <w:p w14:paraId="2E9EA17F" w14:textId="77777777" w:rsidR="00654800" w:rsidRDefault="00000000">
            <w:pPr>
              <w:spacing w:after="0" w:line="240" w:lineRule="auto"/>
              <w:jc w:val="center"/>
              <w:rPr>
                <w:rFonts w:cstheme="minorHAnsi"/>
                <w:bCs/>
                <w:sz w:val="20"/>
                <w:szCs w:val="20"/>
              </w:rPr>
            </w:pPr>
            <w:r>
              <w:rPr>
                <w:rFonts w:eastAsia="Calibri" w:cstheme="minorHAnsi"/>
                <w:bCs/>
                <w:sz w:val="20"/>
                <w:szCs w:val="20"/>
              </w:rPr>
              <w:t>Veliki Bukovec</w:t>
            </w:r>
          </w:p>
        </w:tc>
        <w:tc>
          <w:tcPr>
            <w:tcW w:w="3118" w:type="dxa"/>
            <w:vAlign w:val="center"/>
          </w:tcPr>
          <w:p w14:paraId="16A659BC" w14:textId="77777777" w:rsidR="00654800" w:rsidRDefault="00000000">
            <w:pPr>
              <w:spacing w:after="0" w:line="240" w:lineRule="auto"/>
              <w:jc w:val="center"/>
              <w:rPr>
                <w:rFonts w:cstheme="minorHAnsi"/>
                <w:sz w:val="20"/>
                <w:szCs w:val="20"/>
              </w:rPr>
            </w:pPr>
            <w:r>
              <w:rPr>
                <w:rFonts w:eastAsia="Calibri" w:cstheme="minorHAnsi"/>
                <w:sz w:val="20"/>
                <w:szCs w:val="20"/>
              </w:rPr>
              <w:t>314</w:t>
            </w:r>
          </w:p>
        </w:tc>
        <w:tc>
          <w:tcPr>
            <w:tcW w:w="2836" w:type="dxa"/>
            <w:vAlign w:val="center"/>
          </w:tcPr>
          <w:p w14:paraId="06CD378C" w14:textId="77777777" w:rsidR="00654800" w:rsidRDefault="00000000">
            <w:pPr>
              <w:spacing w:after="0" w:line="240" w:lineRule="auto"/>
              <w:jc w:val="center"/>
              <w:rPr>
                <w:rFonts w:cstheme="minorHAnsi"/>
                <w:sz w:val="20"/>
                <w:szCs w:val="20"/>
              </w:rPr>
            </w:pPr>
            <w:r>
              <w:rPr>
                <w:rFonts w:eastAsia="Calibri" w:cstheme="minorHAnsi"/>
                <w:sz w:val="20"/>
                <w:szCs w:val="20"/>
              </w:rPr>
              <w:t>292</w:t>
            </w:r>
          </w:p>
        </w:tc>
      </w:tr>
      <w:tr w:rsidR="00654800" w14:paraId="7772E3D8" w14:textId="77777777">
        <w:tc>
          <w:tcPr>
            <w:tcW w:w="3113" w:type="dxa"/>
            <w:vAlign w:val="center"/>
          </w:tcPr>
          <w:p w14:paraId="5AD0784A" w14:textId="77777777" w:rsidR="00654800" w:rsidRDefault="00000000">
            <w:pPr>
              <w:spacing w:after="0" w:line="240" w:lineRule="auto"/>
              <w:jc w:val="center"/>
              <w:rPr>
                <w:rFonts w:cstheme="minorHAnsi"/>
                <w:bCs/>
                <w:sz w:val="20"/>
                <w:szCs w:val="20"/>
              </w:rPr>
            </w:pPr>
            <w:r>
              <w:rPr>
                <w:rFonts w:eastAsia="Calibri" w:cstheme="minorHAnsi"/>
                <w:bCs/>
                <w:sz w:val="20"/>
                <w:szCs w:val="20"/>
              </w:rPr>
              <w:t>Veliki Komor</w:t>
            </w:r>
          </w:p>
        </w:tc>
        <w:tc>
          <w:tcPr>
            <w:tcW w:w="3118" w:type="dxa"/>
            <w:vAlign w:val="center"/>
          </w:tcPr>
          <w:p w14:paraId="0AA38AF9" w14:textId="77777777" w:rsidR="00654800" w:rsidRDefault="00000000">
            <w:pPr>
              <w:spacing w:after="0" w:line="240" w:lineRule="auto"/>
              <w:jc w:val="center"/>
              <w:rPr>
                <w:rFonts w:cstheme="minorHAnsi"/>
                <w:sz w:val="20"/>
                <w:szCs w:val="20"/>
              </w:rPr>
            </w:pPr>
            <w:r>
              <w:rPr>
                <w:rFonts w:eastAsia="Calibri" w:cstheme="minorHAnsi"/>
                <w:sz w:val="20"/>
                <w:szCs w:val="20"/>
              </w:rPr>
              <w:t>397</w:t>
            </w:r>
          </w:p>
        </w:tc>
        <w:tc>
          <w:tcPr>
            <w:tcW w:w="2836" w:type="dxa"/>
            <w:vAlign w:val="center"/>
          </w:tcPr>
          <w:p w14:paraId="3F172F00" w14:textId="77777777" w:rsidR="00654800" w:rsidRDefault="00000000">
            <w:pPr>
              <w:spacing w:after="0" w:line="240" w:lineRule="auto"/>
              <w:jc w:val="center"/>
              <w:rPr>
                <w:rFonts w:cstheme="minorHAnsi"/>
                <w:sz w:val="20"/>
                <w:szCs w:val="20"/>
              </w:rPr>
            </w:pPr>
            <w:r>
              <w:rPr>
                <w:rFonts w:eastAsia="Calibri" w:cstheme="minorHAnsi"/>
                <w:sz w:val="20"/>
                <w:szCs w:val="20"/>
              </w:rPr>
              <w:t>326</w:t>
            </w:r>
          </w:p>
        </w:tc>
      </w:tr>
      <w:tr w:rsidR="00654800" w14:paraId="51FA0ABA" w14:textId="77777777">
        <w:tc>
          <w:tcPr>
            <w:tcW w:w="3113" w:type="dxa"/>
            <w:vAlign w:val="center"/>
          </w:tcPr>
          <w:p w14:paraId="0D9BD54D" w14:textId="77777777" w:rsidR="00654800" w:rsidRDefault="00000000">
            <w:pPr>
              <w:spacing w:after="0" w:line="240" w:lineRule="auto"/>
              <w:jc w:val="center"/>
              <w:rPr>
                <w:rFonts w:cstheme="minorHAnsi"/>
                <w:bCs/>
                <w:sz w:val="20"/>
                <w:szCs w:val="20"/>
              </w:rPr>
            </w:pPr>
            <w:r>
              <w:rPr>
                <w:rFonts w:eastAsia="Calibri" w:cstheme="minorHAnsi"/>
                <w:bCs/>
                <w:sz w:val="20"/>
                <w:szCs w:val="20"/>
              </w:rPr>
              <w:t>Vukanci</w:t>
            </w:r>
          </w:p>
        </w:tc>
        <w:tc>
          <w:tcPr>
            <w:tcW w:w="3118" w:type="dxa"/>
            <w:vAlign w:val="center"/>
          </w:tcPr>
          <w:p w14:paraId="2E5299F4" w14:textId="77777777" w:rsidR="00654800" w:rsidRDefault="00000000">
            <w:pPr>
              <w:spacing w:after="0" w:line="240" w:lineRule="auto"/>
              <w:jc w:val="center"/>
              <w:rPr>
                <w:rFonts w:cstheme="minorHAnsi"/>
                <w:sz w:val="20"/>
                <w:szCs w:val="20"/>
              </w:rPr>
            </w:pPr>
            <w:r>
              <w:rPr>
                <w:rFonts w:eastAsia="Calibri" w:cstheme="minorHAnsi"/>
                <w:sz w:val="20"/>
                <w:szCs w:val="20"/>
              </w:rPr>
              <w:t>255</w:t>
            </w:r>
          </w:p>
        </w:tc>
        <w:tc>
          <w:tcPr>
            <w:tcW w:w="2836" w:type="dxa"/>
            <w:vAlign w:val="center"/>
          </w:tcPr>
          <w:p w14:paraId="31E8FB36" w14:textId="77777777" w:rsidR="00654800" w:rsidRDefault="00000000">
            <w:pPr>
              <w:spacing w:after="0" w:line="240" w:lineRule="auto"/>
              <w:jc w:val="center"/>
              <w:rPr>
                <w:rFonts w:cstheme="minorHAnsi"/>
                <w:sz w:val="20"/>
                <w:szCs w:val="20"/>
              </w:rPr>
            </w:pPr>
            <w:r>
              <w:rPr>
                <w:rFonts w:eastAsia="Calibri" w:cstheme="minorHAnsi"/>
                <w:sz w:val="20"/>
                <w:szCs w:val="20"/>
              </w:rPr>
              <w:t>216</w:t>
            </w:r>
          </w:p>
        </w:tc>
      </w:tr>
      <w:tr w:rsidR="00654800" w14:paraId="6F83F3BF" w14:textId="77777777">
        <w:tc>
          <w:tcPr>
            <w:tcW w:w="3113" w:type="dxa"/>
            <w:vAlign w:val="center"/>
          </w:tcPr>
          <w:p w14:paraId="007A5FAF" w14:textId="77777777" w:rsidR="00654800" w:rsidRDefault="00000000">
            <w:pPr>
              <w:spacing w:after="0" w:line="240" w:lineRule="auto"/>
              <w:jc w:val="center"/>
              <w:rPr>
                <w:rFonts w:cstheme="minorHAnsi"/>
                <w:b/>
                <w:sz w:val="20"/>
                <w:szCs w:val="20"/>
              </w:rPr>
            </w:pPr>
            <w:r>
              <w:rPr>
                <w:rFonts w:eastAsia="Calibri" w:cstheme="minorHAnsi"/>
                <w:b/>
                <w:sz w:val="20"/>
                <w:szCs w:val="20"/>
              </w:rPr>
              <w:t xml:space="preserve">Ukupno: </w:t>
            </w:r>
          </w:p>
        </w:tc>
        <w:tc>
          <w:tcPr>
            <w:tcW w:w="3118" w:type="dxa"/>
            <w:vAlign w:val="center"/>
          </w:tcPr>
          <w:p w14:paraId="71B57571" w14:textId="77777777" w:rsidR="00654800" w:rsidRDefault="00000000">
            <w:pPr>
              <w:spacing w:after="0" w:line="240" w:lineRule="auto"/>
              <w:jc w:val="center"/>
              <w:rPr>
                <w:rFonts w:cstheme="minorHAnsi"/>
                <w:b/>
                <w:sz w:val="20"/>
                <w:szCs w:val="20"/>
              </w:rPr>
            </w:pPr>
            <w:r>
              <w:rPr>
                <w:rFonts w:eastAsia="Calibri" w:cstheme="minorHAnsi"/>
                <w:b/>
                <w:sz w:val="20"/>
                <w:szCs w:val="20"/>
              </w:rPr>
              <w:t>2.534</w:t>
            </w:r>
          </w:p>
        </w:tc>
        <w:tc>
          <w:tcPr>
            <w:tcW w:w="2836" w:type="dxa"/>
            <w:vAlign w:val="center"/>
          </w:tcPr>
          <w:p w14:paraId="59676B15" w14:textId="77777777" w:rsidR="00654800" w:rsidRDefault="00000000">
            <w:pPr>
              <w:spacing w:after="0" w:line="240" w:lineRule="auto"/>
              <w:jc w:val="center"/>
              <w:rPr>
                <w:rFonts w:cstheme="minorHAnsi"/>
                <w:b/>
                <w:sz w:val="20"/>
                <w:szCs w:val="20"/>
              </w:rPr>
            </w:pPr>
            <w:r>
              <w:rPr>
                <w:rFonts w:eastAsia="Calibri" w:cstheme="minorHAnsi"/>
                <w:b/>
                <w:sz w:val="20"/>
                <w:szCs w:val="20"/>
              </w:rPr>
              <w:t>2.258</w:t>
            </w:r>
          </w:p>
        </w:tc>
      </w:tr>
    </w:tbl>
    <w:p w14:paraId="342ACE8A" w14:textId="77777777" w:rsidR="00654800" w:rsidRDefault="00000000">
      <w:pPr>
        <w:spacing w:after="0" w:line="240" w:lineRule="auto"/>
        <w:jc w:val="center"/>
        <w:rPr>
          <w:rFonts w:ascii="Calibri" w:eastAsia="Calibri" w:hAnsi="Calibri" w:cs="Calibri"/>
          <w:sz w:val="20"/>
          <w:szCs w:val="20"/>
        </w:rPr>
      </w:pPr>
      <w:r>
        <w:rPr>
          <w:rFonts w:eastAsia="Calibri" w:cs="Calibri"/>
          <w:bCs/>
          <w:sz w:val="20"/>
          <w:szCs w:val="20"/>
        </w:rPr>
        <w:t>Izvor: Državni zavod za statistiku, Popis stanovništva 2011</w:t>
      </w:r>
      <w:r>
        <w:rPr>
          <w:rFonts w:eastAsia="Calibri" w:cs="Calibri"/>
          <w:sz w:val="20"/>
          <w:szCs w:val="20"/>
        </w:rPr>
        <w:t>. godine, Popis 2021. godine</w:t>
      </w:r>
    </w:p>
    <w:p w14:paraId="69424A30" w14:textId="77777777" w:rsidR="00654800" w:rsidRDefault="00000000">
      <w:pPr>
        <w:spacing w:after="0" w:line="240" w:lineRule="auto"/>
        <w:jc w:val="center"/>
        <w:rPr>
          <w:sz w:val="20"/>
          <w:szCs w:val="20"/>
        </w:rPr>
      </w:pPr>
      <w:r>
        <w:rPr>
          <w:noProof/>
        </w:rPr>
        <w:drawing>
          <wp:inline distT="0" distB="0" distL="0" distR="0" wp14:anchorId="12D1FF77" wp14:editId="1D4232E7">
            <wp:extent cx="3873500" cy="4648200"/>
            <wp:effectExtent l="0" t="0" r="0" b="0"/>
            <wp:docPr id="9" name="Slika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247"/>
                    <pic:cNvPicPr>
                      <a:picLocks noChangeAspect="1" noChangeArrowheads="1"/>
                    </pic:cNvPicPr>
                  </pic:nvPicPr>
                  <pic:blipFill>
                    <a:blip r:embed="rId17"/>
                    <a:stretch>
                      <a:fillRect/>
                    </a:stretch>
                  </pic:blipFill>
                  <pic:spPr>
                    <a:xfrm>
                      <a:off x="0" y="0"/>
                      <a:ext cx="3873500" cy="4648200"/>
                    </a:xfrm>
                    <a:prstGeom prst="rect">
                      <a:avLst/>
                    </a:prstGeom>
                  </pic:spPr>
                </pic:pic>
              </a:graphicData>
            </a:graphic>
          </wp:inline>
        </w:drawing>
      </w:r>
    </w:p>
    <w:p w14:paraId="2F250D46" w14:textId="77777777" w:rsidR="00654800" w:rsidRDefault="00000000">
      <w:pPr>
        <w:pStyle w:val="Opisslike"/>
        <w:spacing w:line="240" w:lineRule="auto"/>
      </w:pPr>
      <w:bookmarkStart w:id="36" w:name="_Toc116560564"/>
      <w:r>
        <w:t xml:space="preserve">Slika </w:t>
      </w:r>
      <w:r>
        <w:fldChar w:fldCharType="begin"/>
      </w:r>
      <w:r>
        <w:instrText>SEQ Slika \* ARABIC</w:instrText>
      </w:r>
      <w:r>
        <w:fldChar w:fldCharType="separate"/>
      </w:r>
      <w:r>
        <w:t>3</w:t>
      </w:r>
      <w:r>
        <w:fldChar w:fldCharType="end"/>
      </w:r>
      <w:r>
        <w:t>: Pregled rasporeda naselja Općine</w:t>
      </w:r>
      <w:bookmarkEnd w:id="36"/>
    </w:p>
    <w:p w14:paraId="3B7AF73E" w14:textId="77777777" w:rsidR="00654800" w:rsidRDefault="00000000">
      <w:pPr>
        <w:spacing w:after="0" w:line="240" w:lineRule="auto"/>
        <w:rPr>
          <w:sz w:val="20"/>
          <w:szCs w:val="20"/>
        </w:rPr>
      </w:pPr>
      <w:r>
        <w:rPr>
          <w:sz w:val="20"/>
          <w:szCs w:val="20"/>
        </w:rPr>
        <w:t>Izvor podloge: ARKOD, Internet preglednik 2022.god.</w:t>
      </w:r>
    </w:p>
    <w:p w14:paraId="776BE3EE" w14:textId="77777777" w:rsidR="00654800" w:rsidRDefault="00000000">
      <w:pPr>
        <w:pStyle w:val="Naslov2"/>
        <w:spacing w:before="240"/>
      </w:pPr>
      <w:bookmarkStart w:id="37" w:name="__RefHeading___Toc41571_1698615888"/>
      <w:bookmarkStart w:id="38" w:name="_Toc65151383"/>
      <w:bookmarkStart w:id="39" w:name="_Toc519852162"/>
      <w:bookmarkStart w:id="40" w:name="_Toc116560244"/>
      <w:bookmarkEnd w:id="37"/>
      <w:r>
        <w:t>2.3. Gustoća naseljenosti</w:t>
      </w:r>
      <w:bookmarkEnd w:id="38"/>
      <w:bookmarkEnd w:id="39"/>
      <w:bookmarkEnd w:id="40"/>
      <w:r>
        <w:t xml:space="preserve"> </w:t>
      </w:r>
    </w:p>
    <w:p w14:paraId="01141C93" w14:textId="77777777" w:rsidR="00654800" w:rsidRDefault="00654800">
      <w:pPr>
        <w:spacing w:after="0"/>
      </w:pPr>
    </w:p>
    <w:p w14:paraId="7B98D14C" w14:textId="77777777" w:rsidR="00654800" w:rsidRDefault="00000000">
      <w:pPr>
        <w:shd w:val="clear" w:color="auto" w:fill="FFFFFF" w:themeFill="background1"/>
        <w:rPr>
          <w:szCs w:val="24"/>
        </w:rPr>
      </w:pPr>
      <w:r>
        <w:rPr>
          <w:szCs w:val="24"/>
        </w:rPr>
        <w:t>Krapinsko - zagorska županija s ukupnom površinom od 1.229 km², svrstana je u najgušće naseljenu županiju Republike Hrvatske, na čijem području živi ukupno 120.702 stanovnika.  Gustoća naseljenosti Krapinsko – zagorske županije iznosi 98,21 st./km</w:t>
      </w:r>
      <w:r>
        <w:rPr>
          <w:szCs w:val="24"/>
          <w:vertAlign w:val="superscript"/>
        </w:rPr>
        <w:t>2</w:t>
      </w:r>
      <w:r>
        <w:rPr>
          <w:szCs w:val="24"/>
        </w:rPr>
        <w:t>, a gustoća naseljenosti Općine iznosi 81 st./km</w:t>
      </w:r>
      <w:r>
        <w:rPr>
          <w:szCs w:val="24"/>
          <w:vertAlign w:val="superscript"/>
        </w:rPr>
        <w:t>2</w:t>
      </w:r>
      <w:r>
        <w:rPr>
          <w:szCs w:val="24"/>
        </w:rPr>
        <w:t xml:space="preserve">, što je manje od Županijske gustoće naseljenosti. </w:t>
      </w:r>
    </w:p>
    <w:p w14:paraId="30A23CA9" w14:textId="77777777" w:rsidR="00654800" w:rsidRDefault="00000000">
      <w:pPr>
        <w:pStyle w:val="Opisslike"/>
        <w:keepNext/>
        <w:spacing w:line="240" w:lineRule="auto"/>
        <w:jc w:val="center"/>
        <w:rPr>
          <w:rStyle w:val="Neupadljivoisticanje1"/>
          <w:iCs w:val="0"/>
          <w:color w:val="auto"/>
          <w14:textFill>
            <w14:solidFill>
              <w14:srgbClr w14:val="000000">
                <w14:lumMod w14:val="75000"/>
                <w14:lumOff w14:val="25000"/>
              </w14:srgbClr>
            </w14:solidFill>
          </w14:textFill>
        </w:rPr>
      </w:pPr>
      <w:bookmarkStart w:id="41" w:name="_Toc396983519"/>
      <w:bookmarkStart w:id="42" w:name="_Toc65151673"/>
      <w:bookmarkStart w:id="43" w:name="_Toc487128057"/>
      <w:bookmarkStart w:id="44" w:name="_Toc116560461"/>
      <w:r>
        <w:t xml:space="preserve">Tablica </w:t>
      </w:r>
      <w:r>
        <w:fldChar w:fldCharType="begin"/>
      </w:r>
      <w:r>
        <w:instrText>SEQ Tablica \* ARABIC</w:instrText>
      </w:r>
      <w:r>
        <w:fldChar w:fldCharType="separate"/>
      </w:r>
      <w:r>
        <w:t>2</w:t>
      </w:r>
      <w:r>
        <w:fldChar w:fldCharType="end"/>
      </w:r>
      <w:r>
        <w:t>: Gustoća naseljenosti po jedinici površine</w:t>
      </w:r>
      <w:bookmarkEnd w:id="41"/>
      <w:bookmarkEnd w:id="42"/>
      <w:bookmarkEnd w:id="43"/>
      <w:bookmarkEnd w:id="44"/>
    </w:p>
    <w:tbl>
      <w:tblPr>
        <w:tblStyle w:val="Reetkatablice"/>
        <w:tblW w:w="9060" w:type="dxa"/>
        <w:tblLayout w:type="fixed"/>
        <w:tblLook w:val="04A0" w:firstRow="1" w:lastRow="0" w:firstColumn="1" w:lastColumn="0" w:noHBand="0" w:noVBand="1"/>
      </w:tblPr>
      <w:tblGrid>
        <w:gridCol w:w="2265"/>
        <w:gridCol w:w="2265"/>
        <w:gridCol w:w="2265"/>
        <w:gridCol w:w="2265"/>
      </w:tblGrid>
      <w:tr w:rsidR="00654800" w14:paraId="3DA6C68F" w14:textId="77777777">
        <w:trPr>
          <w:tblHeader/>
        </w:trPr>
        <w:tc>
          <w:tcPr>
            <w:tcW w:w="2264" w:type="dxa"/>
            <w:shd w:val="clear" w:color="auto" w:fill="FFFFFF" w:themeFill="background1"/>
            <w:vAlign w:val="center"/>
          </w:tcPr>
          <w:p w14:paraId="5AFDDB90" w14:textId="77777777" w:rsidR="00654800" w:rsidRDefault="00000000">
            <w:pPr>
              <w:spacing w:after="0" w:line="240" w:lineRule="auto"/>
              <w:jc w:val="center"/>
              <w:rPr>
                <w:rFonts w:cstheme="minorHAnsi"/>
                <w:b/>
                <w:sz w:val="20"/>
                <w:szCs w:val="20"/>
              </w:rPr>
            </w:pPr>
            <w:r>
              <w:rPr>
                <w:rFonts w:eastAsia="Calibri" w:cstheme="minorHAnsi"/>
                <w:b/>
                <w:sz w:val="20"/>
                <w:szCs w:val="20"/>
              </w:rPr>
              <w:t>Naselje</w:t>
            </w:r>
          </w:p>
        </w:tc>
        <w:tc>
          <w:tcPr>
            <w:tcW w:w="2265" w:type="dxa"/>
            <w:shd w:val="clear" w:color="auto" w:fill="FFFFFF" w:themeFill="background1"/>
            <w:vAlign w:val="center"/>
          </w:tcPr>
          <w:p w14:paraId="57DCF7AE" w14:textId="77777777" w:rsidR="00654800" w:rsidRDefault="00000000">
            <w:pPr>
              <w:spacing w:after="0" w:line="240" w:lineRule="auto"/>
              <w:jc w:val="center"/>
              <w:rPr>
                <w:rFonts w:cstheme="minorHAnsi"/>
                <w:b/>
                <w:sz w:val="20"/>
                <w:szCs w:val="20"/>
              </w:rPr>
            </w:pPr>
            <w:r>
              <w:rPr>
                <w:rFonts w:eastAsia="Calibri" w:cstheme="minorHAnsi"/>
                <w:b/>
                <w:sz w:val="20"/>
                <w:szCs w:val="20"/>
              </w:rPr>
              <w:t>Broj stanovnika</w:t>
            </w:r>
          </w:p>
        </w:tc>
        <w:tc>
          <w:tcPr>
            <w:tcW w:w="2265" w:type="dxa"/>
            <w:shd w:val="clear" w:color="auto" w:fill="FFFFFF" w:themeFill="background1"/>
            <w:vAlign w:val="center"/>
          </w:tcPr>
          <w:p w14:paraId="5316BC48" w14:textId="77777777" w:rsidR="00654800" w:rsidRDefault="00000000">
            <w:pPr>
              <w:spacing w:after="0" w:line="240" w:lineRule="auto"/>
              <w:jc w:val="center"/>
              <w:rPr>
                <w:rFonts w:cstheme="minorHAnsi"/>
                <w:b/>
                <w:sz w:val="20"/>
                <w:szCs w:val="20"/>
              </w:rPr>
            </w:pPr>
            <w:r>
              <w:rPr>
                <w:rFonts w:eastAsia="Calibri" w:cstheme="minorHAnsi"/>
                <w:b/>
                <w:sz w:val="20"/>
                <w:szCs w:val="20"/>
              </w:rPr>
              <w:t>Površina (km</w:t>
            </w:r>
            <w:r>
              <w:rPr>
                <w:rFonts w:eastAsia="Calibri" w:cstheme="minorHAnsi"/>
                <w:b/>
                <w:sz w:val="20"/>
                <w:szCs w:val="20"/>
                <w:vertAlign w:val="superscript"/>
              </w:rPr>
              <w:t>2</w:t>
            </w:r>
            <w:r>
              <w:rPr>
                <w:rFonts w:eastAsia="Calibri" w:cstheme="minorHAnsi"/>
                <w:b/>
                <w:sz w:val="20"/>
                <w:szCs w:val="20"/>
              </w:rPr>
              <w:t>)</w:t>
            </w:r>
          </w:p>
        </w:tc>
        <w:tc>
          <w:tcPr>
            <w:tcW w:w="2265" w:type="dxa"/>
            <w:shd w:val="clear" w:color="auto" w:fill="FFFFFF" w:themeFill="background1"/>
            <w:vAlign w:val="center"/>
          </w:tcPr>
          <w:p w14:paraId="2A41E97A" w14:textId="77777777" w:rsidR="00654800" w:rsidRDefault="00000000">
            <w:pPr>
              <w:spacing w:after="0" w:line="240" w:lineRule="auto"/>
              <w:jc w:val="center"/>
              <w:rPr>
                <w:rFonts w:cstheme="minorHAnsi"/>
                <w:b/>
                <w:sz w:val="20"/>
                <w:szCs w:val="20"/>
              </w:rPr>
            </w:pPr>
            <w:r>
              <w:rPr>
                <w:rFonts w:eastAsia="Calibri" w:cstheme="minorHAnsi"/>
                <w:b/>
                <w:sz w:val="20"/>
                <w:szCs w:val="20"/>
              </w:rPr>
              <w:t>Gustoća naseljenosti (st./km</w:t>
            </w:r>
            <w:r>
              <w:rPr>
                <w:rFonts w:eastAsia="Calibri" w:cstheme="minorHAnsi"/>
                <w:b/>
                <w:sz w:val="20"/>
                <w:szCs w:val="20"/>
                <w:vertAlign w:val="superscript"/>
              </w:rPr>
              <w:t>2</w:t>
            </w:r>
            <w:r>
              <w:rPr>
                <w:rFonts w:eastAsia="Calibri" w:cstheme="minorHAnsi"/>
                <w:b/>
                <w:sz w:val="20"/>
                <w:szCs w:val="20"/>
              </w:rPr>
              <w:t>)</w:t>
            </w:r>
          </w:p>
        </w:tc>
      </w:tr>
      <w:tr w:rsidR="00654800" w14:paraId="6EB05AB5" w14:textId="77777777">
        <w:tc>
          <w:tcPr>
            <w:tcW w:w="2264" w:type="dxa"/>
            <w:vAlign w:val="center"/>
          </w:tcPr>
          <w:p w14:paraId="421C429A" w14:textId="77777777" w:rsidR="00654800" w:rsidRDefault="00000000">
            <w:pPr>
              <w:spacing w:after="0" w:line="240" w:lineRule="auto"/>
              <w:jc w:val="center"/>
              <w:rPr>
                <w:rFonts w:cstheme="minorHAnsi"/>
                <w:bCs/>
                <w:sz w:val="20"/>
                <w:szCs w:val="20"/>
              </w:rPr>
            </w:pPr>
            <w:r>
              <w:rPr>
                <w:rFonts w:eastAsia="Calibri" w:cstheme="minorHAnsi"/>
                <w:bCs/>
                <w:sz w:val="20"/>
                <w:szCs w:val="20"/>
              </w:rPr>
              <w:t>Delkovec</w:t>
            </w:r>
          </w:p>
        </w:tc>
        <w:tc>
          <w:tcPr>
            <w:tcW w:w="2265" w:type="dxa"/>
            <w:vAlign w:val="center"/>
          </w:tcPr>
          <w:p w14:paraId="5133E1F0" w14:textId="77777777" w:rsidR="00654800" w:rsidRDefault="00000000">
            <w:pPr>
              <w:spacing w:after="0" w:line="240" w:lineRule="auto"/>
              <w:jc w:val="center"/>
              <w:rPr>
                <w:rFonts w:cstheme="minorHAnsi"/>
                <w:bCs/>
                <w:sz w:val="20"/>
                <w:szCs w:val="20"/>
              </w:rPr>
            </w:pPr>
            <w:r>
              <w:rPr>
                <w:rFonts w:eastAsia="Calibri" w:cstheme="minorHAnsi"/>
                <w:sz w:val="20"/>
                <w:szCs w:val="20"/>
              </w:rPr>
              <w:t>112</w:t>
            </w:r>
          </w:p>
        </w:tc>
        <w:tc>
          <w:tcPr>
            <w:tcW w:w="2265" w:type="dxa"/>
          </w:tcPr>
          <w:p w14:paraId="4E6FA5C7" w14:textId="77777777" w:rsidR="00654800" w:rsidRDefault="00000000">
            <w:pPr>
              <w:spacing w:after="0" w:line="240" w:lineRule="auto"/>
              <w:jc w:val="center"/>
              <w:rPr>
                <w:rFonts w:cstheme="minorHAnsi"/>
                <w:bCs/>
                <w:sz w:val="20"/>
                <w:szCs w:val="20"/>
              </w:rPr>
            </w:pPr>
            <w:r>
              <w:rPr>
                <w:rFonts w:eastAsia="Calibri" w:cstheme="minorHAnsi"/>
                <w:bCs/>
                <w:sz w:val="20"/>
                <w:szCs w:val="20"/>
              </w:rPr>
              <w:t>2,5</w:t>
            </w:r>
          </w:p>
        </w:tc>
        <w:tc>
          <w:tcPr>
            <w:tcW w:w="2265" w:type="dxa"/>
          </w:tcPr>
          <w:p w14:paraId="2C37AB38" w14:textId="77777777" w:rsidR="00654800" w:rsidRDefault="00000000">
            <w:pPr>
              <w:spacing w:after="0" w:line="240" w:lineRule="auto"/>
              <w:jc w:val="center"/>
              <w:rPr>
                <w:rFonts w:cstheme="minorHAnsi"/>
                <w:bCs/>
                <w:sz w:val="20"/>
                <w:szCs w:val="20"/>
              </w:rPr>
            </w:pPr>
            <w:r>
              <w:rPr>
                <w:rFonts w:eastAsia="Calibri" w:cstheme="minorHAnsi"/>
                <w:bCs/>
                <w:sz w:val="20"/>
                <w:szCs w:val="20"/>
              </w:rPr>
              <w:t>44,8</w:t>
            </w:r>
          </w:p>
        </w:tc>
      </w:tr>
      <w:tr w:rsidR="00654800" w14:paraId="3C66D7B3" w14:textId="77777777">
        <w:tc>
          <w:tcPr>
            <w:tcW w:w="2264" w:type="dxa"/>
            <w:vAlign w:val="center"/>
          </w:tcPr>
          <w:p w14:paraId="7E94CA03" w14:textId="77777777" w:rsidR="00654800" w:rsidRDefault="00000000">
            <w:pPr>
              <w:spacing w:after="0" w:line="240" w:lineRule="auto"/>
              <w:jc w:val="center"/>
              <w:rPr>
                <w:rFonts w:cstheme="minorHAnsi"/>
                <w:bCs/>
                <w:sz w:val="20"/>
                <w:szCs w:val="20"/>
              </w:rPr>
            </w:pPr>
            <w:r>
              <w:rPr>
                <w:rFonts w:eastAsia="Calibri" w:cstheme="minorHAnsi"/>
                <w:bCs/>
                <w:sz w:val="20"/>
                <w:szCs w:val="20"/>
              </w:rPr>
              <w:t>Frkuljevec Peršaveski</w:t>
            </w:r>
          </w:p>
        </w:tc>
        <w:tc>
          <w:tcPr>
            <w:tcW w:w="2265" w:type="dxa"/>
            <w:vAlign w:val="center"/>
          </w:tcPr>
          <w:p w14:paraId="2D16C376" w14:textId="77777777" w:rsidR="00654800" w:rsidRDefault="00000000">
            <w:pPr>
              <w:spacing w:after="0" w:line="240" w:lineRule="auto"/>
              <w:jc w:val="center"/>
              <w:rPr>
                <w:rFonts w:cstheme="minorHAnsi"/>
                <w:bCs/>
                <w:sz w:val="20"/>
                <w:szCs w:val="20"/>
              </w:rPr>
            </w:pPr>
            <w:r>
              <w:rPr>
                <w:rFonts w:eastAsia="Calibri" w:cstheme="minorHAnsi"/>
                <w:sz w:val="20"/>
                <w:szCs w:val="20"/>
              </w:rPr>
              <w:t>48</w:t>
            </w:r>
          </w:p>
        </w:tc>
        <w:tc>
          <w:tcPr>
            <w:tcW w:w="2265" w:type="dxa"/>
          </w:tcPr>
          <w:p w14:paraId="5D554EC5" w14:textId="77777777" w:rsidR="00654800" w:rsidRDefault="00000000">
            <w:pPr>
              <w:spacing w:after="0" w:line="240" w:lineRule="auto"/>
              <w:jc w:val="center"/>
              <w:rPr>
                <w:rFonts w:cstheme="minorHAnsi"/>
                <w:bCs/>
                <w:sz w:val="20"/>
                <w:szCs w:val="20"/>
              </w:rPr>
            </w:pPr>
            <w:r>
              <w:rPr>
                <w:rFonts w:eastAsia="Calibri" w:cstheme="minorHAnsi"/>
                <w:bCs/>
                <w:sz w:val="20"/>
                <w:szCs w:val="20"/>
              </w:rPr>
              <w:t>0,7</w:t>
            </w:r>
          </w:p>
        </w:tc>
        <w:tc>
          <w:tcPr>
            <w:tcW w:w="2265" w:type="dxa"/>
          </w:tcPr>
          <w:p w14:paraId="2CBBD1A8" w14:textId="77777777" w:rsidR="00654800" w:rsidRDefault="00000000">
            <w:pPr>
              <w:spacing w:after="0" w:line="240" w:lineRule="auto"/>
              <w:jc w:val="center"/>
              <w:rPr>
                <w:rFonts w:cstheme="minorHAnsi"/>
                <w:bCs/>
                <w:sz w:val="20"/>
                <w:szCs w:val="20"/>
              </w:rPr>
            </w:pPr>
            <w:r>
              <w:rPr>
                <w:rFonts w:eastAsia="Calibri" w:cstheme="minorHAnsi"/>
                <w:bCs/>
                <w:sz w:val="20"/>
                <w:szCs w:val="20"/>
              </w:rPr>
              <w:t>68,57</w:t>
            </w:r>
          </w:p>
        </w:tc>
      </w:tr>
      <w:tr w:rsidR="00654800" w14:paraId="6E2339A1" w14:textId="77777777">
        <w:tc>
          <w:tcPr>
            <w:tcW w:w="2264" w:type="dxa"/>
            <w:vAlign w:val="center"/>
          </w:tcPr>
          <w:p w14:paraId="506DB44F" w14:textId="77777777" w:rsidR="00654800" w:rsidRDefault="00000000">
            <w:pPr>
              <w:spacing w:after="0" w:line="240" w:lineRule="auto"/>
              <w:jc w:val="center"/>
              <w:rPr>
                <w:rFonts w:cstheme="minorHAnsi"/>
                <w:bCs/>
                <w:sz w:val="20"/>
                <w:szCs w:val="20"/>
              </w:rPr>
            </w:pPr>
            <w:r>
              <w:rPr>
                <w:rFonts w:eastAsia="Calibri" w:cstheme="minorHAnsi"/>
                <w:bCs/>
                <w:sz w:val="20"/>
                <w:szCs w:val="20"/>
              </w:rPr>
              <w:t>Mače</w:t>
            </w:r>
          </w:p>
        </w:tc>
        <w:tc>
          <w:tcPr>
            <w:tcW w:w="2265" w:type="dxa"/>
            <w:vAlign w:val="center"/>
          </w:tcPr>
          <w:p w14:paraId="1BAB2314" w14:textId="77777777" w:rsidR="00654800" w:rsidRDefault="00000000">
            <w:pPr>
              <w:spacing w:after="0" w:line="240" w:lineRule="auto"/>
              <w:jc w:val="center"/>
              <w:rPr>
                <w:rFonts w:cstheme="minorHAnsi"/>
                <w:bCs/>
                <w:sz w:val="20"/>
                <w:szCs w:val="20"/>
              </w:rPr>
            </w:pPr>
            <w:r>
              <w:rPr>
                <w:rFonts w:eastAsia="Calibri" w:cstheme="minorHAnsi"/>
                <w:sz w:val="20"/>
                <w:szCs w:val="20"/>
              </w:rPr>
              <w:t>675</w:t>
            </w:r>
          </w:p>
        </w:tc>
        <w:tc>
          <w:tcPr>
            <w:tcW w:w="2265" w:type="dxa"/>
          </w:tcPr>
          <w:p w14:paraId="0F6D6AB8" w14:textId="77777777" w:rsidR="00654800" w:rsidRDefault="00000000">
            <w:pPr>
              <w:spacing w:after="0" w:line="240" w:lineRule="auto"/>
              <w:jc w:val="center"/>
              <w:rPr>
                <w:rFonts w:cstheme="minorHAnsi"/>
                <w:bCs/>
                <w:sz w:val="20"/>
                <w:szCs w:val="20"/>
              </w:rPr>
            </w:pPr>
            <w:r>
              <w:rPr>
                <w:rFonts w:eastAsia="Calibri" w:cstheme="minorHAnsi"/>
                <w:bCs/>
                <w:sz w:val="20"/>
                <w:szCs w:val="20"/>
              </w:rPr>
              <w:t>6,0</w:t>
            </w:r>
          </w:p>
        </w:tc>
        <w:tc>
          <w:tcPr>
            <w:tcW w:w="2265" w:type="dxa"/>
          </w:tcPr>
          <w:p w14:paraId="73A3CE03" w14:textId="77777777" w:rsidR="00654800" w:rsidRDefault="00000000">
            <w:pPr>
              <w:spacing w:after="0" w:line="240" w:lineRule="auto"/>
              <w:jc w:val="center"/>
              <w:rPr>
                <w:rFonts w:cstheme="minorHAnsi"/>
                <w:bCs/>
                <w:sz w:val="20"/>
                <w:szCs w:val="20"/>
              </w:rPr>
            </w:pPr>
            <w:r>
              <w:rPr>
                <w:rFonts w:eastAsia="Calibri" w:cstheme="minorHAnsi"/>
                <w:bCs/>
                <w:sz w:val="20"/>
                <w:szCs w:val="20"/>
              </w:rPr>
              <w:t>112,5</w:t>
            </w:r>
          </w:p>
        </w:tc>
      </w:tr>
      <w:tr w:rsidR="00654800" w14:paraId="0EEB02AD" w14:textId="77777777">
        <w:tc>
          <w:tcPr>
            <w:tcW w:w="2264" w:type="dxa"/>
            <w:vAlign w:val="center"/>
          </w:tcPr>
          <w:p w14:paraId="5866CF19" w14:textId="77777777" w:rsidR="00654800" w:rsidRDefault="00000000">
            <w:pPr>
              <w:spacing w:after="0" w:line="240" w:lineRule="auto"/>
              <w:jc w:val="center"/>
              <w:rPr>
                <w:rFonts w:cstheme="minorHAnsi"/>
                <w:bCs/>
                <w:sz w:val="20"/>
                <w:szCs w:val="20"/>
              </w:rPr>
            </w:pPr>
            <w:r>
              <w:rPr>
                <w:rFonts w:eastAsia="Calibri" w:cstheme="minorHAnsi"/>
                <w:bCs/>
                <w:sz w:val="20"/>
                <w:szCs w:val="20"/>
              </w:rPr>
              <w:t>Mali Bukovec</w:t>
            </w:r>
          </w:p>
        </w:tc>
        <w:tc>
          <w:tcPr>
            <w:tcW w:w="2265" w:type="dxa"/>
            <w:vAlign w:val="center"/>
          </w:tcPr>
          <w:p w14:paraId="7B23C46D" w14:textId="77777777" w:rsidR="00654800" w:rsidRDefault="00000000">
            <w:pPr>
              <w:spacing w:after="0" w:line="240" w:lineRule="auto"/>
              <w:jc w:val="center"/>
              <w:rPr>
                <w:rFonts w:cstheme="minorHAnsi"/>
                <w:bCs/>
                <w:sz w:val="20"/>
                <w:szCs w:val="20"/>
              </w:rPr>
            </w:pPr>
            <w:r>
              <w:rPr>
                <w:rFonts w:eastAsia="Calibri" w:cstheme="minorHAnsi"/>
                <w:sz w:val="20"/>
                <w:szCs w:val="20"/>
              </w:rPr>
              <w:t>221</w:t>
            </w:r>
          </w:p>
        </w:tc>
        <w:tc>
          <w:tcPr>
            <w:tcW w:w="2265" w:type="dxa"/>
          </w:tcPr>
          <w:p w14:paraId="26337B57" w14:textId="77777777" w:rsidR="00654800" w:rsidRDefault="00000000">
            <w:pPr>
              <w:spacing w:after="0" w:line="240" w:lineRule="auto"/>
              <w:jc w:val="center"/>
              <w:rPr>
                <w:rFonts w:cstheme="minorHAnsi"/>
                <w:bCs/>
                <w:sz w:val="20"/>
                <w:szCs w:val="20"/>
              </w:rPr>
            </w:pPr>
            <w:r>
              <w:rPr>
                <w:rFonts w:eastAsia="Calibri" w:cstheme="minorHAnsi"/>
                <w:bCs/>
                <w:sz w:val="20"/>
                <w:szCs w:val="20"/>
              </w:rPr>
              <w:t>2,4</w:t>
            </w:r>
          </w:p>
        </w:tc>
        <w:tc>
          <w:tcPr>
            <w:tcW w:w="2265" w:type="dxa"/>
          </w:tcPr>
          <w:p w14:paraId="200F8842" w14:textId="77777777" w:rsidR="00654800" w:rsidRDefault="00000000">
            <w:pPr>
              <w:spacing w:after="0" w:line="240" w:lineRule="auto"/>
              <w:jc w:val="center"/>
              <w:rPr>
                <w:rFonts w:cstheme="minorHAnsi"/>
                <w:bCs/>
                <w:sz w:val="20"/>
                <w:szCs w:val="20"/>
              </w:rPr>
            </w:pPr>
            <w:r>
              <w:rPr>
                <w:rFonts w:eastAsia="Calibri" w:cstheme="minorHAnsi"/>
                <w:bCs/>
                <w:sz w:val="20"/>
                <w:szCs w:val="20"/>
              </w:rPr>
              <w:t>92,08</w:t>
            </w:r>
          </w:p>
        </w:tc>
      </w:tr>
      <w:tr w:rsidR="00654800" w14:paraId="7E8BC03D" w14:textId="77777777">
        <w:tc>
          <w:tcPr>
            <w:tcW w:w="2264" w:type="dxa"/>
            <w:vAlign w:val="center"/>
          </w:tcPr>
          <w:p w14:paraId="68D27140" w14:textId="77777777" w:rsidR="00654800" w:rsidRDefault="00000000">
            <w:pPr>
              <w:spacing w:after="0" w:line="240" w:lineRule="auto"/>
              <w:jc w:val="center"/>
              <w:rPr>
                <w:rFonts w:cstheme="minorHAnsi"/>
                <w:bCs/>
                <w:sz w:val="20"/>
                <w:szCs w:val="20"/>
              </w:rPr>
            </w:pPr>
            <w:r>
              <w:rPr>
                <w:rFonts w:eastAsia="Calibri" w:cstheme="minorHAnsi"/>
                <w:bCs/>
                <w:sz w:val="20"/>
                <w:szCs w:val="20"/>
              </w:rPr>
              <w:t>Mali Komor</w:t>
            </w:r>
          </w:p>
        </w:tc>
        <w:tc>
          <w:tcPr>
            <w:tcW w:w="2265" w:type="dxa"/>
            <w:vAlign w:val="center"/>
          </w:tcPr>
          <w:p w14:paraId="6C4F8C40" w14:textId="77777777" w:rsidR="00654800" w:rsidRDefault="00000000">
            <w:pPr>
              <w:spacing w:after="0" w:line="240" w:lineRule="auto"/>
              <w:jc w:val="center"/>
              <w:rPr>
                <w:rFonts w:cstheme="minorHAnsi"/>
                <w:bCs/>
                <w:sz w:val="20"/>
                <w:szCs w:val="20"/>
              </w:rPr>
            </w:pPr>
            <w:r>
              <w:rPr>
                <w:rFonts w:eastAsia="Calibri" w:cstheme="minorHAnsi"/>
                <w:sz w:val="20"/>
                <w:szCs w:val="20"/>
              </w:rPr>
              <w:t>79</w:t>
            </w:r>
          </w:p>
        </w:tc>
        <w:tc>
          <w:tcPr>
            <w:tcW w:w="2265" w:type="dxa"/>
          </w:tcPr>
          <w:p w14:paraId="42C45196" w14:textId="77777777" w:rsidR="00654800" w:rsidRDefault="00000000">
            <w:pPr>
              <w:spacing w:after="0" w:line="240" w:lineRule="auto"/>
              <w:jc w:val="center"/>
              <w:rPr>
                <w:rFonts w:cstheme="minorHAnsi"/>
                <w:bCs/>
                <w:sz w:val="20"/>
                <w:szCs w:val="20"/>
              </w:rPr>
            </w:pPr>
            <w:r>
              <w:rPr>
                <w:rFonts w:eastAsia="Calibri" w:cstheme="minorHAnsi"/>
                <w:bCs/>
                <w:sz w:val="20"/>
                <w:szCs w:val="20"/>
              </w:rPr>
              <w:t>1,8</w:t>
            </w:r>
          </w:p>
        </w:tc>
        <w:tc>
          <w:tcPr>
            <w:tcW w:w="2265" w:type="dxa"/>
          </w:tcPr>
          <w:p w14:paraId="007AB559" w14:textId="77777777" w:rsidR="00654800" w:rsidRDefault="00000000">
            <w:pPr>
              <w:spacing w:after="0" w:line="240" w:lineRule="auto"/>
              <w:jc w:val="center"/>
              <w:rPr>
                <w:rFonts w:cstheme="minorHAnsi"/>
                <w:bCs/>
                <w:sz w:val="20"/>
                <w:szCs w:val="20"/>
              </w:rPr>
            </w:pPr>
            <w:r>
              <w:rPr>
                <w:rFonts w:eastAsia="Calibri" w:cstheme="minorHAnsi"/>
                <w:bCs/>
                <w:sz w:val="20"/>
                <w:szCs w:val="20"/>
              </w:rPr>
              <w:t>43,89</w:t>
            </w:r>
          </w:p>
        </w:tc>
      </w:tr>
      <w:tr w:rsidR="00654800" w14:paraId="344A7043" w14:textId="77777777">
        <w:tc>
          <w:tcPr>
            <w:tcW w:w="2264" w:type="dxa"/>
            <w:vAlign w:val="center"/>
          </w:tcPr>
          <w:p w14:paraId="525AEB1B" w14:textId="77777777" w:rsidR="00654800" w:rsidRDefault="00000000">
            <w:pPr>
              <w:spacing w:after="0" w:line="240" w:lineRule="auto"/>
              <w:jc w:val="center"/>
              <w:rPr>
                <w:rFonts w:cstheme="minorHAnsi"/>
                <w:bCs/>
                <w:sz w:val="20"/>
                <w:szCs w:val="20"/>
              </w:rPr>
            </w:pPr>
            <w:r>
              <w:rPr>
                <w:rFonts w:eastAsia="Calibri" w:cstheme="minorHAnsi"/>
                <w:bCs/>
                <w:sz w:val="20"/>
                <w:szCs w:val="20"/>
              </w:rPr>
              <w:t>Peršaves</w:t>
            </w:r>
          </w:p>
        </w:tc>
        <w:tc>
          <w:tcPr>
            <w:tcW w:w="2265" w:type="dxa"/>
            <w:vAlign w:val="center"/>
          </w:tcPr>
          <w:p w14:paraId="04FA556F" w14:textId="77777777" w:rsidR="00654800" w:rsidRDefault="00000000">
            <w:pPr>
              <w:spacing w:after="0" w:line="240" w:lineRule="auto"/>
              <w:jc w:val="center"/>
              <w:rPr>
                <w:rFonts w:cstheme="minorHAnsi"/>
                <w:bCs/>
                <w:sz w:val="20"/>
                <w:szCs w:val="20"/>
              </w:rPr>
            </w:pPr>
            <w:r>
              <w:rPr>
                <w:rFonts w:eastAsia="Calibri" w:cstheme="minorHAnsi"/>
                <w:sz w:val="20"/>
                <w:szCs w:val="20"/>
              </w:rPr>
              <w:t>289</w:t>
            </w:r>
          </w:p>
        </w:tc>
        <w:tc>
          <w:tcPr>
            <w:tcW w:w="2265" w:type="dxa"/>
          </w:tcPr>
          <w:p w14:paraId="12AC4903" w14:textId="77777777" w:rsidR="00654800" w:rsidRDefault="00000000">
            <w:pPr>
              <w:spacing w:after="0" w:line="240" w:lineRule="auto"/>
              <w:jc w:val="center"/>
              <w:rPr>
                <w:rFonts w:cstheme="minorHAnsi"/>
                <w:bCs/>
                <w:sz w:val="20"/>
                <w:szCs w:val="20"/>
              </w:rPr>
            </w:pPr>
            <w:r>
              <w:rPr>
                <w:rFonts w:eastAsia="Calibri" w:cstheme="minorHAnsi"/>
                <w:bCs/>
                <w:sz w:val="20"/>
                <w:szCs w:val="20"/>
              </w:rPr>
              <w:t>2,7</w:t>
            </w:r>
          </w:p>
        </w:tc>
        <w:tc>
          <w:tcPr>
            <w:tcW w:w="2265" w:type="dxa"/>
          </w:tcPr>
          <w:p w14:paraId="7679A8B7" w14:textId="77777777" w:rsidR="00654800" w:rsidRDefault="00000000">
            <w:pPr>
              <w:spacing w:after="0" w:line="240" w:lineRule="auto"/>
              <w:jc w:val="center"/>
              <w:rPr>
                <w:rFonts w:cstheme="minorHAnsi"/>
                <w:bCs/>
                <w:sz w:val="20"/>
                <w:szCs w:val="20"/>
              </w:rPr>
            </w:pPr>
            <w:r>
              <w:rPr>
                <w:rFonts w:eastAsia="Calibri" w:cstheme="minorHAnsi"/>
                <w:bCs/>
                <w:sz w:val="20"/>
                <w:szCs w:val="20"/>
              </w:rPr>
              <w:t>107,04</w:t>
            </w:r>
          </w:p>
        </w:tc>
      </w:tr>
      <w:tr w:rsidR="00654800" w14:paraId="025DF369" w14:textId="77777777">
        <w:tc>
          <w:tcPr>
            <w:tcW w:w="2264" w:type="dxa"/>
            <w:vAlign w:val="center"/>
          </w:tcPr>
          <w:p w14:paraId="26C196E1" w14:textId="77777777" w:rsidR="00654800" w:rsidRDefault="00000000">
            <w:pPr>
              <w:spacing w:after="0" w:line="240" w:lineRule="auto"/>
              <w:jc w:val="center"/>
              <w:rPr>
                <w:rFonts w:cstheme="minorHAnsi"/>
                <w:bCs/>
                <w:sz w:val="20"/>
                <w:szCs w:val="20"/>
              </w:rPr>
            </w:pPr>
            <w:r>
              <w:rPr>
                <w:rFonts w:eastAsia="Calibri" w:cstheme="minorHAnsi"/>
                <w:bCs/>
                <w:sz w:val="20"/>
                <w:szCs w:val="20"/>
              </w:rPr>
              <w:t>Veliki Bukovec</w:t>
            </w:r>
          </w:p>
        </w:tc>
        <w:tc>
          <w:tcPr>
            <w:tcW w:w="2265" w:type="dxa"/>
            <w:vAlign w:val="center"/>
          </w:tcPr>
          <w:p w14:paraId="6BC5F5BA" w14:textId="77777777" w:rsidR="00654800" w:rsidRDefault="00000000">
            <w:pPr>
              <w:spacing w:after="0" w:line="240" w:lineRule="auto"/>
              <w:jc w:val="center"/>
              <w:rPr>
                <w:rFonts w:cstheme="minorHAnsi"/>
                <w:bCs/>
                <w:sz w:val="20"/>
                <w:szCs w:val="20"/>
              </w:rPr>
            </w:pPr>
            <w:r>
              <w:rPr>
                <w:rFonts w:eastAsia="Calibri" w:cstheme="minorHAnsi"/>
                <w:sz w:val="20"/>
                <w:szCs w:val="20"/>
              </w:rPr>
              <w:t>292</w:t>
            </w:r>
          </w:p>
        </w:tc>
        <w:tc>
          <w:tcPr>
            <w:tcW w:w="2265" w:type="dxa"/>
          </w:tcPr>
          <w:p w14:paraId="2470BF0F" w14:textId="77777777" w:rsidR="00654800" w:rsidRDefault="00000000">
            <w:pPr>
              <w:spacing w:after="0" w:line="240" w:lineRule="auto"/>
              <w:jc w:val="center"/>
              <w:rPr>
                <w:rFonts w:cstheme="minorHAnsi"/>
                <w:bCs/>
                <w:sz w:val="20"/>
                <w:szCs w:val="20"/>
              </w:rPr>
            </w:pPr>
            <w:r>
              <w:rPr>
                <w:rFonts w:eastAsia="Calibri" w:cstheme="minorHAnsi"/>
                <w:bCs/>
                <w:sz w:val="20"/>
                <w:szCs w:val="20"/>
              </w:rPr>
              <w:t>4,7</w:t>
            </w:r>
          </w:p>
        </w:tc>
        <w:tc>
          <w:tcPr>
            <w:tcW w:w="2265" w:type="dxa"/>
          </w:tcPr>
          <w:p w14:paraId="145E57E0" w14:textId="77777777" w:rsidR="00654800" w:rsidRDefault="00000000">
            <w:pPr>
              <w:spacing w:after="0" w:line="240" w:lineRule="auto"/>
              <w:jc w:val="center"/>
              <w:rPr>
                <w:rFonts w:cstheme="minorHAnsi"/>
                <w:bCs/>
                <w:sz w:val="20"/>
                <w:szCs w:val="20"/>
              </w:rPr>
            </w:pPr>
            <w:r>
              <w:rPr>
                <w:rFonts w:eastAsia="Calibri" w:cstheme="minorHAnsi"/>
                <w:bCs/>
                <w:sz w:val="20"/>
                <w:szCs w:val="20"/>
              </w:rPr>
              <w:t>62,13</w:t>
            </w:r>
          </w:p>
        </w:tc>
      </w:tr>
      <w:tr w:rsidR="00654800" w14:paraId="0D877CD8" w14:textId="77777777">
        <w:tc>
          <w:tcPr>
            <w:tcW w:w="2264" w:type="dxa"/>
            <w:vAlign w:val="center"/>
          </w:tcPr>
          <w:p w14:paraId="694FBE1C" w14:textId="77777777" w:rsidR="00654800" w:rsidRDefault="00000000">
            <w:pPr>
              <w:spacing w:after="0" w:line="240" w:lineRule="auto"/>
              <w:jc w:val="center"/>
              <w:rPr>
                <w:rFonts w:cstheme="minorHAnsi"/>
                <w:bCs/>
                <w:sz w:val="20"/>
                <w:szCs w:val="20"/>
              </w:rPr>
            </w:pPr>
            <w:r>
              <w:rPr>
                <w:rFonts w:eastAsia="Calibri" w:cstheme="minorHAnsi"/>
                <w:bCs/>
                <w:sz w:val="20"/>
                <w:szCs w:val="20"/>
              </w:rPr>
              <w:t>Veliki Komor</w:t>
            </w:r>
          </w:p>
        </w:tc>
        <w:tc>
          <w:tcPr>
            <w:tcW w:w="2265" w:type="dxa"/>
            <w:vAlign w:val="center"/>
          </w:tcPr>
          <w:p w14:paraId="333D3681" w14:textId="77777777" w:rsidR="00654800" w:rsidRDefault="00000000">
            <w:pPr>
              <w:spacing w:after="0" w:line="240" w:lineRule="auto"/>
              <w:jc w:val="center"/>
              <w:rPr>
                <w:rFonts w:cstheme="minorHAnsi"/>
                <w:bCs/>
                <w:sz w:val="20"/>
                <w:szCs w:val="20"/>
              </w:rPr>
            </w:pPr>
            <w:r>
              <w:rPr>
                <w:rFonts w:eastAsia="Calibri" w:cstheme="minorHAnsi"/>
                <w:sz w:val="20"/>
                <w:szCs w:val="20"/>
              </w:rPr>
              <w:t>326</w:t>
            </w:r>
          </w:p>
        </w:tc>
        <w:tc>
          <w:tcPr>
            <w:tcW w:w="2265" w:type="dxa"/>
          </w:tcPr>
          <w:p w14:paraId="4E60C6C8" w14:textId="77777777" w:rsidR="00654800" w:rsidRDefault="00000000">
            <w:pPr>
              <w:spacing w:after="0" w:line="240" w:lineRule="auto"/>
              <w:jc w:val="center"/>
              <w:rPr>
                <w:rFonts w:cstheme="minorHAnsi"/>
                <w:bCs/>
                <w:sz w:val="20"/>
                <w:szCs w:val="20"/>
              </w:rPr>
            </w:pPr>
            <w:r>
              <w:rPr>
                <w:rFonts w:eastAsia="Calibri" w:cstheme="minorHAnsi"/>
                <w:bCs/>
                <w:sz w:val="20"/>
                <w:szCs w:val="20"/>
              </w:rPr>
              <w:t>3,9</w:t>
            </w:r>
          </w:p>
        </w:tc>
        <w:tc>
          <w:tcPr>
            <w:tcW w:w="2265" w:type="dxa"/>
          </w:tcPr>
          <w:p w14:paraId="71B6D147" w14:textId="77777777" w:rsidR="00654800" w:rsidRDefault="00000000">
            <w:pPr>
              <w:spacing w:after="0" w:line="240" w:lineRule="auto"/>
              <w:jc w:val="center"/>
              <w:rPr>
                <w:rFonts w:cstheme="minorHAnsi"/>
                <w:bCs/>
                <w:sz w:val="20"/>
                <w:szCs w:val="20"/>
              </w:rPr>
            </w:pPr>
            <w:r>
              <w:rPr>
                <w:rFonts w:eastAsia="Calibri" w:cstheme="minorHAnsi"/>
                <w:bCs/>
                <w:sz w:val="20"/>
                <w:szCs w:val="20"/>
              </w:rPr>
              <w:t>83,59</w:t>
            </w:r>
          </w:p>
        </w:tc>
      </w:tr>
      <w:tr w:rsidR="00654800" w14:paraId="3877D5FC" w14:textId="77777777">
        <w:tc>
          <w:tcPr>
            <w:tcW w:w="2264" w:type="dxa"/>
            <w:vAlign w:val="center"/>
          </w:tcPr>
          <w:p w14:paraId="21CD1B40" w14:textId="77777777" w:rsidR="00654800" w:rsidRDefault="00000000">
            <w:pPr>
              <w:spacing w:after="0" w:line="240" w:lineRule="auto"/>
              <w:jc w:val="center"/>
              <w:rPr>
                <w:rFonts w:cstheme="minorHAnsi"/>
                <w:bCs/>
                <w:sz w:val="20"/>
                <w:szCs w:val="20"/>
              </w:rPr>
            </w:pPr>
            <w:r>
              <w:rPr>
                <w:rFonts w:eastAsia="Calibri" w:cstheme="minorHAnsi"/>
                <w:bCs/>
                <w:sz w:val="20"/>
                <w:szCs w:val="20"/>
              </w:rPr>
              <w:t>Vukanci</w:t>
            </w:r>
          </w:p>
        </w:tc>
        <w:tc>
          <w:tcPr>
            <w:tcW w:w="2265" w:type="dxa"/>
            <w:vAlign w:val="center"/>
          </w:tcPr>
          <w:p w14:paraId="549B233E" w14:textId="77777777" w:rsidR="00654800" w:rsidRDefault="00000000">
            <w:pPr>
              <w:spacing w:after="0" w:line="240" w:lineRule="auto"/>
              <w:jc w:val="center"/>
              <w:rPr>
                <w:rFonts w:cstheme="minorHAnsi"/>
                <w:bCs/>
                <w:sz w:val="20"/>
                <w:szCs w:val="20"/>
              </w:rPr>
            </w:pPr>
            <w:r>
              <w:rPr>
                <w:rFonts w:eastAsia="Calibri" w:cstheme="minorHAnsi"/>
                <w:sz w:val="20"/>
                <w:szCs w:val="20"/>
              </w:rPr>
              <w:t>216</w:t>
            </w:r>
          </w:p>
        </w:tc>
        <w:tc>
          <w:tcPr>
            <w:tcW w:w="2265" w:type="dxa"/>
          </w:tcPr>
          <w:p w14:paraId="5EA3D5D1" w14:textId="77777777" w:rsidR="00654800" w:rsidRDefault="00000000">
            <w:pPr>
              <w:spacing w:after="0" w:line="240" w:lineRule="auto"/>
              <w:jc w:val="center"/>
              <w:rPr>
                <w:rFonts w:cstheme="minorHAnsi"/>
                <w:bCs/>
                <w:sz w:val="20"/>
                <w:szCs w:val="20"/>
              </w:rPr>
            </w:pPr>
            <w:r>
              <w:rPr>
                <w:rFonts w:eastAsia="Calibri" w:cstheme="minorHAnsi"/>
                <w:bCs/>
                <w:sz w:val="20"/>
                <w:szCs w:val="20"/>
              </w:rPr>
              <w:t>3,1</w:t>
            </w:r>
          </w:p>
        </w:tc>
        <w:tc>
          <w:tcPr>
            <w:tcW w:w="2265" w:type="dxa"/>
          </w:tcPr>
          <w:p w14:paraId="4E4E9A07" w14:textId="77777777" w:rsidR="00654800" w:rsidRDefault="00000000">
            <w:pPr>
              <w:spacing w:after="0" w:line="240" w:lineRule="auto"/>
              <w:jc w:val="center"/>
              <w:rPr>
                <w:rFonts w:cstheme="minorHAnsi"/>
                <w:bCs/>
                <w:sz w:val="20"/>
                <w:szCs w:val="20"/>
              </w:rPr>
            </w:pPr>
            <w:r>
              <w:rPr>
                <w:rFonts w:eastAsia="Calibri" w:cstheme="minorHAnsi"/>
                <w:bCs/>
                <w:sz w:val="20"/>
                <w:szCs w:val="20"/>
              </w:rPr>
              <w:t>69,68</w:t>
            </w:r>
          </w:p>
        </w:tc>
      </w:tr>
      <w:tr w:rsidR="00654800" w14:paraId="0F0AE2BA" w14:textId="77777777">
        <w:tc>
          <w:tcPr>
            <w:tcW w:w="2264" w:type="dxa"/>
          </w:tcPr>
          <w:p w14:paraId="6858FD69" w14:textId="77777777" w:rsidR="00654800" w:rsidRDefault="00000000">
            <w:pPr>
              <w:spacing w:after="0" w:line="240" w:lineRule="auto"/>
              <w:jc w:val="center"/>
              <w:rPr>
                <w:rFonts w:cstheme="minorHAnsi"/>
                <w:bCs/>
                <w:sz w:val="20"/>
                <w:szCs w:val="20"/>
              </w:rPr>
            </w:pPr>
            <w:r>
              <w:rPr>
                <w:rFonts w:eastAsia="Calibri" w:cs="Calibri"/>
                <w:b/>
                <w:bCs/>
                <w:sz w:val="20"/>
                <w:szCs w:val="20"/>
              </w:rPr>
              <w:t>Ukupno:</w:t>
            </w:r>
          </w:p>
        </w:tc>
        <w:tc>
          <w:tcPr>
            <w:tcW w:w="2265" w:type="dxa"/>
            <w:vAlign w:val="center"/>
          </w:tcPr>
          <w:p w14:paraId="38FE8F52" w14:textId="77777777" w:rsidR="00654800" w:rsidRDefault="00000000">
            <w:pPr>
              <w:spacing w:after="0" w:line="240" w:lineRule="auto"/>
              <w:jc w:val="center"/>
              <w:rPr>
                <w:rFonts w:cstheme="minorHAnsi"/>
                <w:bCs/>
                <w:sz w:val="20"/>
                <w:szCs w:val="20"/>
              </w:rPr>
            </w:pPr>
            <w:r>
              <w:rPr>
                <w:rFonts w:eastAsia="Calibri" w:cstheme="minorHAnsi"/>
                <w:b/>
                <w:sz w:val="20"/>
                <w:szCs w:val="20"/>
              </w:rPr>
              <w:t>2.258</w:t>
            </w:r>
          </w:p>
        </w:tc>
        <w:tc>
          <w:tcPr>
            <w:tcW w:w="2265" w:type="dxa"/>
          </w:tcPr>
          <w:p w14:paraId="18CCFF07" w14:textId="77777777" w:rsidR="00654800" w:rsidRDefault="00000000">
            <w:pPr>
              <w:spacing w:after="0" w:line="240" w:lineRule="auto"/>
              <w:jc w:val="center"/>
              <w:rPr>
                <w:rFonts w:cstheme="minorHAnsi"/>
                <w:bCs/>
                <w:sz w:val="20"/>
                <w:szCs w:val="20"/>
              </w:rPr>
            </w:pPr>
            <w:r>
              <w:rPr>
                <w:rFonts w:eastAsia="Calibri" w:cstheme="minorHAnsi"/>
                <w:bCs/>
                <w:sz w:val="20"/>
                <w:szCs w:val="20"/>
              </w:rPr>
              <w:t>27,88</w:t>
            </w:r>
          </w:p>
        </w:tc>
        <w:tc>
          <w:tcPr>
            <w:tcW w:w="2265" w:type="dxa"/>
          </w:tcPr>
          <w:p w14:paraId="0B6078E7" w14:textId="77777777" w:rsidR="00654800" w:rsidRDefault="00000000">
            <w:pPr>
              <w:spacing w:after="0" w:line="240" w:lineRule="auto"/>
              <w:jc w:val="center"/>
              <w:rPr>
                <w:rFonts w:cstheme="minorHAnsi"/>
                <w:bCs/>
                <w:sz w:val="20"/>
                <w:szCs w:val="20"/>
              </w:rPr>
            </w:pPr>
            <w:r>
              <w:rPr>
                <w:rFonts w:eastAsia="Calibri" w:cstheme="minorHAnsi"/>
                <w:bCs/>
                <w:sz w:val="20"/>
                <w:szCs w:val="20"/>
              </w:rPr>
              <w:t>80,99 (81)</w:t>
            </w:r>
          </w:p>
        </w:tc>
      </w:tr>
    </w:tbl>
    <w:p w14:paraId="2FA8C4E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Izvor: Državni zavod za statistiku, Popis 2021. godine</w:t>
      </w:r>
    </w:p>
    <w:p w14:paraId="78958DE7" w14:textId="77777777" w:rsidR="00654800" w:rsidRDefault="00000000">
      <w:pPr>
        <w:pStyle w:val="Naslov2"/>
      </w:pPr>
      <w:bookmarkStart w:id="45" w:name="__RefHeading___Toc41573_1698615888"/>
      <w:bookmarkStart w:id="46" w:name="_Toc116560245"/>
      <w:bookmarkStart w:id="47" w:name="_Toc65151384"/>
      <w:bookmarkEnd w:id="45"/>
      <w:r>
        <w:t>2.4. Razmještaj stanovnika</w:t>
      </w:r>
      <w:bookmarkEnd w:id="46"/>
      <w:bookmarkEnd w:id="47"/>
      <w:r>
        <w:t xml:space="preserve"> </w:t>
      </w:r>
    </w:p>
    <w:p w14:paraId="1C71D087" w14:textId="77777777" w:rsidR="00654800" w:rsidRDefault="00654800">
      <w:pPr>
        <w:spacing w:after="0"/>
      </w:pPr>
    </w:p>
    <w:p w14:paraId="55599D63" w14:textId="77777777" w:rsidR="00654800" w:rsidRDefault="00000000">
      <w:r>
        <w:t xml:space="preserve">Naselje Mače lokalno je središte te u njemu živo najveći broj stanovnika Općine. Naselje Mače smješteno je u središtu Općine. Naselje Mače broji 675 stanovnika što čini 29,89% ukupnog stanovništva Općine. Prema tome, u naselju Mače također živi najveći dio mladog stanovništva, radno aktivnog stanovništva te osoba starije životne dobi. </w:t>
      </w:r>
    </w:p>
    <w:p w14:paraId="69F7D0B4" w14:textId="77777777" w:rsidR="00654800" w:rsidRDefault="00000000">
      <w:pPr>
        <w:pStyle w:val="Naslov2"/>
      </w:pPr>
      <w:bookmarkStart w:id="48" w:name="__RefHeading___Toc41575_1698615888"/>
      <w:bookmarkStart w:id="49" w:name="_Toc116560246"/>
      <w:bookmarkStart w:id="50" w:name="_Toc519852164"/>
      <w:bookmarkStart w:id="51" w:name="_Toc65151385"/>
      <w:bookmarkEnd w:id="48"/>
      <w:r>
        <w:t>2.5. Spolno – dobna struktura stanovništva te koje izazove ona predstavlja za Općinu</w:t>
      </w:r>
      <w:bookmarkEnd w:id="49"/>
      <w:bookmarkEnd w:id="50"/>
      <w:bookmarkEnd w:id="51"/>
    </w:p>
    <w:p w14:paraId="630E7F40" w14:textId="77777777" w:rsidR="00654800" w:rsidRDefault="00654800">
      <w:pPr>
        <w:spacing w:after="0"/>
      </w:pPr>
    </w:p>
    <w:p w14:paraId="3E34AFBD" w14:textId="77777777" w:rsidR="00654800" w:rsidRDefault="00000000">
      <w:pPr>
        <w:spacing w:after="0"/>
      </w:pPr>
      <w:r>
        <w:t xml:space="preserve">Na području Općine broj muškog i broj ženskog stanovništva je podjednak, točnije: na području Općine živi 50,04% muškog stanovništva i 49,96% ženskog stanovništva. Najzastupljenije dobne skupine su:  50-54 (8,37%), 55-59 (8,55%) te 60-64 (7,66%). </w:t>
      </w:r>
    </w:p>
    <w:p w14:paraId="0646B84F" w14:textId="77777777" w:rsidR="00654800" w:rsidRDefault="00654800">
      <w:pPr>
        <w:spacing w:after="0"/>
        <w:rPr>
          <w:highlight w:val="yellow"/>
        </w:rPr>
      </w:pPr>
    </w:p>
    <w:p w14:paraId="62196F96" w14:textId="77777777" w:rsidR="00654800" w:rsidRDefault="00000000">
      <w:pPr>
        <w:pStyle w:val="Opisslike"/>
        <w:keepNext/>
        <w:spacing w:line="240" w:lineRule="auto"/>
        <w:jc w:val="center"/>
        <w:rPr>
          <w:rStyle w:val="Neupadljivoisticanje1"/>
          <w:rFonts w:asciiTheme="minorHAnsi" w:hAnsiTheme="minorHAnsi" w:cstheme="minorHAnsi"/>
          <w:iCs w:val="0"/>
          <w:color w:val="auto"/>
          <w14:textFill>
            <w14:solidFill>
              <w14:srgbClr w14:val="000000">
                <w14:lumMod w14:val="75000"/>
                <w14:lumOff w14:val="25000"/>
              </w14:srgbClr>
            </w14:solidFill>
          </w14:textFill>
        </w:rPr>
      </w:pPr>
      <w:bookmarkStart w:id="52" w:name="_Toc396983515"/>
      <w:bookmarkStart w:id="53" w:name="_Toc487128055"/>
      <w:bookmarkStart w:id="54" w:name="_Toc111106859"/>
      <w:bookmarkStart w:id="55" w:name="_Toc116560462"/>
      <w:r>
        <w:rPr>
          <w:rFonts w:cstheme="minorHAnsi"/>
        </w:rPr>
        <w:t xml:space="preserve">Tablica </w:t>
      </w:r>
      <w:r>
        <w:rPr>
          <w:rFonts w:cstheme="minorHAnsi"/>
        </w:rPr>
        <w:fldChar w:fldCharType="begin"/>
      </w:r>
      <w:r>
        <w:rPr>
          <w:rFonts w:cs="Calibri"/>
        </w:rPr>
        <w:instrText>SEQ Tablica \* ARABIC</w:instrText>
      </w:r>
      <w:r>
        <w:rPr>
          <w:rFonts w:cs="Calibri"/>
        </w:rPr>
        <w:fldChar w:fldCharType="separate"/>
      </w:r>
      <w:r>
        <w:rPr>
          <w:rFonts w:cs="Calibri"/>
        </w:rPr>
        <w:t>3</w:t>
      </w:r>
      <w:r>
        <w:rPr>
          <w:rFonts w:cs="Calibri"/>
        </w:rPr>
        <w:fldChar w:fldCharType="end"/>
      </w:r>
      <w:r>
        <w:rPr>
          <w:rFonts w:cstheme="minorHAnsi"/>
        </w:rPr>
        <w:t>: Raspodjela stanovništva na području Općine prema spolu i starosti</w:t>
      </w:r>
      <w:bookmarkEnd w:id="52"/>
      <w:bookmarkEnd w:id="53"/>
      <w:r>
        <w:rPr>
          <w:rFonts w:cstheme="minorHAnsi"/>
        </w:rPr>
        <w:t xml:space="preserve"> sukladno rezultatima Popisa 2021. godine</w:t>
      </w:r>
      <w:bookmarkEnd w:id="54"/>
      <w:bookmarkEnd w:id="55"/>
    </w:p>
    <w:tbl>
      <w:tblPr>
        <w:tblStyle w:val="Reetkatablice9"/>
        <w:tblW w:w="6502" w:type="dxa"/>
        <w:jc w:val="center"/>
        <w:tblLayout w:type="fixed"/>
        <w:tblLook w:val="04A0" w:firstRow="1" w:lastRow="0" w:firstColumn="1" w:lastColumn="0" w:noHBand="0" w:noVBand="1"/>
      </w:tblPr>
      <w:tblGrid>
        <w:gridCol w:w="1857"/>
        <w:gridCol w:w="1434"/>
        <w:gridCol w:w="1559"/>
        <w:gridCol w:w="1652"/>
      </w:tblGrid>
      <w:tr w:rsidR="00654800" w14:paraId="550CE5A2" w14:textId="77777777">
        <w:trPr>
          <w:jc w:val="center"/>
        </w:trPr>
        <w:tc>
          <w:tcPr>
            <w:tcW w:w="6501" w:type="dxa"/>
            <w:gridSpan w:val="4"/>
            <w:vAlign w:val="center"/>
          </w:tcPr>
          <w:p w14:paraId="04DAB2E0"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Stanovništvo na području Općine</w:t>
            </w:r>
          </w:p>
        </w:tc>
      </w:tr>
      <w:tr w:rsidR="00654800" w14:paraId="5F53DB1D" w14:textId="77777777">
        <w:trPr>
          <w:jc w:val="center"/>
        </w:trPr>
        <w:tc>
          <w:tcPr>
            <w:tcW w:w="1856" w:type="dxa"/>
            <w:vAlign w:val="center"/>
          </w:tcPr>
          <w:p w14:paraId="6AD262C6"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Starost-godine</w:t>
            </w:r>
          </w:p>
        </w:tc>
        <w:tc>
          <w:tcPr>
            <w:tcW w:w="1434" w:type="dxa"/>
            <w:vAlign w:val="center"/>
          </w:tcPr>
          <w:p w14:paraId="2424277D"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Ukupno</w:t>
            </w:r>
          </w:p>
        </w:tc>
        <w:tc>
          <w:tcPr>
            <w:tcW w:w="1559" w:type="dxa"/>
            <w:vAlign w:val="center"/>
          </w:tcPr>
          <w:p w14:paraId="1A0BAD12"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Muški</w:t>
            </w:r>
          </w:p>
        </w:tc>
        <w:tc>
          <w:tcPr>
            <w:tcW w:w="1652" w:type="dxa"/>
            <w:vAlign w:val="center"/>
          </w:tcPr>
          <w:p w14:paraId="4CFB4A07"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Ženski</w:t>
            </w:r>
          </w:p>
        </w:tc>
      </w:tr>
      <w:tr w:rsidR="00654800" w14:paraId="6D8DC657" w14:textId="77777777">
        <w:trPr>
          <w:jc w:val="center"/>
        </w:trPr>
        <w:tc>
          <w:tcPr>
            <w:tcW w:w="1856" w:type="dxa"/>
            <w:vAlign w:val="center"/>
          </w:tcPr>
          <w:p w14:paraId="2F09C8F1"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0-4</w:t>
            </w:r>
          </w:p>
        </w:tc>
        <w:tc>
          <w:tcPr>
            <w:tcW w:w="1434" w:type="dxa"/>
            <w:vAlign w:val="center"/>
          </w:tcPr>
          <w:p w14:paraId="256EA47D" w14:textId="77777777" w:rsidR="00654800" w:rsidRDefault="00000000">
            <w:pPr>
              <w:spacing w:after="0" w:line="240" w:lineRule="auto"/>
              <w:jc w:val="center"/>
              <w:rPr>
                <w:rFonts w:ascii="Calibri" w:hAnsi="Calibri" w:cs="Calibri"/>
                <w:sz w:val="20"/>
                <w:szCs w:val="20"/>
              </w:rPr>
            </w:pPr>
            <w:r>
              <w:rPr>
                <w:rFonts w:eastAsia="Calibri" w:cs="Calibri"/>
                <w:sz w:val="20"/>
                <w:szCs w:val="20"/>
              </w:rPr>
              <w:t>111</w:t>
            </w:r>
          </w:p>
        </w:tc>
        <w:tc>
          <w:tcPr>
            <w:tcW w:w="1559" w:type="dxa"/>
            <w:vAlign w:val="center"/>
          </w:tcPr>
          <w:p w14:paraId="20A90835" w14:textId="77777777" w:rsidR="00654800" w:rsidRDefault="00000000">
            <w:pPr>
              <w:spacing w:after="0" w:line="240" w:lineRule="auto"/>
              <w:jc w:val="center"/>
              <w:rPr>
                <w:rFonts w:ascii="Calibri" w:hAnsi="Calibri" w:cs="Calibri"/>
                <w:sz w:val="20"/>
                <w:szCs w:val="20"/>
              </w:rPr>
            </w:pPr>
            <w:r>
              <w:rPr>
                <w:rFonts w:eastAsia="Calibri" w:cs="Calibri"/>
                <w:sz w:val="20"/>
                <w:szCs w:val="20"/>
              </w:rPr>
              <w:t>55</w:t>
            </w:r>
          </w:p>
        </w:tc>
        <w:tc>
          <w:tcPr>
            <w:tcW w:w="1652" w:type="dxa"/>
            <w:vAlign w:val="center"/>
          </w:tcPr>
          <w:p w14:paraId="0FACA6F5" w14:textId="77777777" w:rsidR="00654800" w:rsidRDefault="00000000">
            <w:pPr>
              <w:spacing w:after="0" w:line="240" w:lineRule="auto"/>
              <w:jc w:val="center"/>
              <w:rPr>
                <w:rFonts w:ascii="Calibri" w:hAnsi="Calibri" w:cs="Calibri"/>
                <w:sz w:val="20"/>
                <w:szCs w:val="20"/>
              </w:rPr>
            </w:pPr>
            <w:r>
              <w:rPr>
                <w:rFonts w:eastAsia="Calibri" w:cs="Calibri"/>
                <w:sz w:val="20"/>
                <w:szCs w:val="20"/>
              </w:rPr>
              <w:t>56</w:t>
            </w:r>
          </w:p>
        </w:tc>
      </w:tr>
      <w:tr w:rsidR="00654800" w14:paraId="3F1D26A9" w14:textId="77777777">
        <w:trPr>
          <w:jc w:val="center"/>
        </w:trPr>
        <w:tc>
          <w:tcPr>
            <w:tcW w:w="1856" w:type="dxa"/>
            <w:vAlign w:val="center"/>
          </w:tcPr>
          <w:p w14:paraId="72FEE06D"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5-9</w:t>
            </w:r>
          </w:p>
        </w:tc>
        <w:tc>
          <w:tcPr>
            <w:tcW w:w="1434" w:type="dxa"/>
            <w:vAlign w:val="center"/>
          </w:tcPr>
          <w:p w14:paraId="36F4BA4C" w14:textId="77777777" w:rsidR="00654800" w:rsidRDefault="00000000">
            <w:pPr>
              <w:spacing w:after="0" w:line="240" w:lineRule="auto"/>
              <w:jc w:val="center"/>
              <w:rPr>
                <w:rFonts w:ascii="Calibri" w:hAnsi="Calibri" w:cs="Calibri"/>
                <w:sz w:val="20"/>
                <w:szCs w:val="20"/>
              </w:rPr>
            </w:pPr>
            <w:r>
              <w:rPr>
                <w:rFonts w:eastAsia="Calibri" w:cs="Calibri"/>
                <w:sz w:val="20"/>
                <w:szCs w:val="20"/>
              </w:rPr>
              <w:t>102</w:t>
            </w:r>
          </w:p>
        </w:tc>
        <w:tc>
          <w:tcPr>
            <w:tcW w:w="1559" w:type="dxa"/>
            <w:vAlign w:val="center"/>
          </w:tcPr>
          <w:p w14:paraId="659BC375" w14:textId="77777777" w:rsidR="00654800" w:rsidRDefault="00000000">
            <w:pPr>
              <w:spacing w:after="0" w:line="240" w:lineRule="auto"/>
              <w:jc w:val="center"/>
              <w:rPr>
                <w:rFonts w:ascii="Calibri" w:hAnsi="Calibri" w:cs="Calibri"/>
                <w:sz w:val="20"/>
                <w:szCs w:val="20"/>
              </w:rPr>
            </w:pPr>
            <w:r>
              <w:rPr>
                <w:rFonts w:eastAsia="Calibri" w:cs="Calibri"/>
                <w:sz w:val="20"/>
                <w:szCs w:val="20"/>
              </w:rPr>
              <w:t>50</w:t>
            </w:r>
          </w:p>
        </w:tc>
        <w:tc>
          <w:tcPr>
            <w:tcW w:w="1652" w:type="dxa"/>
            <w:vAlign w:val="center"/>
          </w:tcPr>
          <w:p w14:paraId="23A65525" w14:textId="77777777" w:rsidR="00654800" w:rsidRDefault="00000000">
            <w:pPr>
              <w:spacing w:after="0" w:line="240" w:lineRule="auto"/>
              <w:jc w:val="center"/>
              <w:rPr>
                <w:rFonts w:ascii="Calibri" w:hAnsi="Calibri" w:cs="Calibri"/>
                <w:sz w:val="20"/>
                <w:szCs w:val="20"/>
              </w:rPr>
            </w:pPr>
            <w:r>
              <w:rPr>
                <w:rFonts w:eastAsia="Calibri" w:cs="Calibri"/>
                <w:sz w:val="20"/>
                <w:szCs w:val="20"/>
              </w:rPr>
              <w:t>52</w:t>
            </w:r>
          </w:p>
        </w:tc>
      </w:tr>
      <w:tr w:rsidR="00654800" w14:paraId="7F709B24" w14:textId="77777777">
        <w:trPr>
          <w:jc w:val="center"/>
        </w:trPr>
        <w:tc>
          <w:tcPr>
            <w:tcW w:w="1856" w:type="dxa"/>
            <w:vAlign w:val="center"/>
          </w:tcPr>
          <w:p w14:paraId="5C610067"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10-14</w:t>
            </w:r>
          </w:p>
        </w:tc>
        <w:tc>
          <w:tcPr>
            <w:tcW w:w="1434" w:type="dxa"/>
            <w:vAlign w:val="center"/>
          </w:tcPr>
          <w:p w14:paraId="1059558C" w14:textId="77777777" w:rsidR="00654800" w:rsidRDefault="00000000">
            <w:pPr>
              <w:spacing w:after="0" w:line="240" w:lineRule="auto"/>
              <w:jc w:val="center"/>
              <w:rPr>
                <w:rFonts w:ascii="Calibri" w:hAnsi="Calibri" w:cs="Calibri"/>
                <w:sz w:val="20"/>
                <w:szCs w:val="20"/>
              </w:rPr>
            </w:pPr>
            <w:r>
              <w:rPr>
                <w:rFonts w:eastAsia="Calibri" w:cs="Calibri"/>
                <w:sz w:val="20"/>
                <w:szCs w:val="20"/>
              </w:rPr>
              <w:t>101</w:t>
            </w:r>
          </w:p>
        </w:tc>
        <w:tc>
          <w:tcPr>
            <w:tcW w:w="1559" w:type="dxa"/>
            <w:vAlign w:val="center"/>
          </w:tcPr>
          <w:p w14:paraId="4E33A570" w14:textId="77777777" w:rsidR="00654800" w:rsidRDefault="00000000">
            <w:pPr>
              <w:spacing w:after="0" w:line="240" w:lineRule="auto"/>
              <w:jc w:val="center"/>
              <w:rPr>
                <w:rFonts w:ascii="Calibri" w:hAnsi="Calibri" w:cs="Calibri"/>
                <w:sz w:val="20"/>
                <w:szCs w:val="20"/>
              </w:rPr>
            </w:pPr>
            <w:r>
              <w:rPr>
                <w:rFonts w:eastAsia="Calibri" w:cs="Calibri"/>
                <w:sz w:val="20"/>
                <w:szCs w:val="20"/>
              </w:rPr>
              <w:t>53</w:t>
            </w:r>
          </w:p>
        </w:tc>
        <w:tc>
          <w:tcPr>
            <w:tcW w:w="1652" w:type="dxa"/>
            <w:vAlign w:val="center"/>
          </w:tcPr>
          <w:p w14:paraId="2E5EA1C4" w14:textId="77777777" w:rsidR="00654800" w:rsidRDefault="00000000">
            <w:pPr>
              <w:spacing w:after="0" w:line="240" w:lineRule="auto"/>
              <w:jc w:val="center"/>
              <w:rPr>
                <w:rFonts w:ascii="Calibri" w:hAnsi="Calibri" w:cs="Calibri"/>
                <w:sz w:val="20"/>
                <w:szCs w:val="20"/>
              </w:rPr>
            </w:pPr>
            <w:r>
              <w:rPr>
                <w:rFonts w:eastAsia="Calibri" w:cs="Calibri"/>
                <w:sz w:val="20"/>
                <w:szCs w:val="20"/>
              </w:rPr>
              <w:t>48</w:t>
            </w:r>
          </w:p>
        </w:tc>
      </w:tr>
      <w:tr w:rsidR="00654800" w14:paraId="20C31C5E" w14:textId="77777777">
        <w:trPr>
          <w:jc w:val="center"/>
        </w:trPr>
        <w:tc>
          <w:tcPr>
            <w:tcW w:w="1856" w:type="dxa"/>
            <w:vAlign w:val="center"/>
          </w:tcPr>
          <w:p w14:paraId="1DFCA41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15-19</w:t>
            </w:r>
          </w:p>
        </w:tc>
        <w:tc>
          <w:tcPr>
            <w:tcW w:w="1434" w:type="dxa"/>
            <w:vAlign w:val="center"/>
          </w:tcPr>
          <w:p w14:paraId="00301BD7" w14:textId="77777777" w:rsidR="00654800" w:rsidRDefault="00000000">
            <w:pPr>
              <w:spacing w:after="0" w:line="240" w:lineRule="auto"/>
              <w:jc w:val="center"/>
              <w:rPr>
                <w:rFonts w:ascii="Calibri" w:hAnsi="Calibri" w:cs="Calibri"/>
                <w:sz w:val="20"/>
                <w:szCs w:val="20"/>
              </w:rPr>
            </w:pPr>
            <w:r>
              <w:rPr>
                <w:rFonts w:eastAsia="Calibri" w:cs="Calibri"/>
                <w:sz w:val="20"/>
                <w:szCs w:val="20"/>
              </w:rPr>
              <w:t>125</w:t>
            </w:r>
          </w:p>
        </w:tc>
        <w:tc>
          <w:tcPr>
            <w:tcW w:w="1559" w:type="dxa"/>
            <w:vAlign w:val="center"/>
          </w:tcPr>
          <w:p w14:paraId="50A8C8E4" w14:textId="77777777" w:rsidR="00654800" w:rsidRDefault="00000000">
            <w:pPr>
              <w:spacing w:after="0" w:line="240" w:lineRule="auto"/>
              <w:jc w:val="center"/>
              <w:rPr>
                <w:rFonts w:ascii="Calibri" w:hAnsi="Calibri" w:cs="Calibri"/>
                <w:sz w:val="20"/>
                <w:szCs w:val="20"/>
              </w:rPr>
            </w:pPr>
            <w:r>
              <w:rPr>
                <w:rFonts w:eastAsia="Calibri" w:cs="Calibri"/>
                <w:sz w:val="20"/>
                <w:szCs w:val="20"/>
              </w:rPr>
              <w:t>76</w:t>
            </w:r>
          </w:p>
        </w:tc>
        <w:tc>
          <w:tcPr>
            <w:tcW w:w="1652" w:type="dxa"/>
            <w:vAlign w:val="center"/>
          </w:tcPr>
          <w:p w14:paraId="762FBF19" w14:textId="77777777" w:rsidR="00654800" w:rsidRDefault="00000000">
            <w:pPr>
              <w:spacing w:after="0" w:line="240" w:lineRule="auto"/>
              <w:jc w:val="center"/>
              <w:rPr>
                <w:rFonts w:ascii="Calibri" w:hAnsi="Calibri" w:cs="Calibri"/>
                <w:sz w:val="20"/>
                <w:szCs w:val="20"/>
              </w:rPr>
            </w:pPr>
            <w:r>
              <w:rPr>
                <w:rFonts w:eastAsia="Calibri" w:cs="Calibri"/>
                <w:sz w:val="20"/>
                <w:szCs w:val="20"/>
              </w:rPr>
              <w:t>49</w:t>
            </w:r>
          </w:p>
        </w:tc>
      </w:tr>
      <w:tr w:rsidR="00654800" w14:paraId="5ACC7CC2" w14:textId="77777777">
        <w:trPr>
          <w:jc w:val="center"/>
        </w:trPr>
        <w:tc>
          <w:tcPr>
            <w:tcW w:w="1856" w:type="dxa"/>
            <w:vAlign w:val="center"/>
          </w:tcPr>
          <w:p w14:paraId="78240668"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20-24</w:t>
            </w:r>
          </w:p>
        </w:tc>
        <w:tc>
          <w:tcPr>
            <w:tcW w:w="1434" w:type="dxa"/>
            <w:vAlign w:val="center"/>
          </w:tcPr>
          <w:p w14:paraId="1916AFD5" w14:textId="77777777" w:rsidR="00654800" w:rsidRDefault="00000000">
            <w:pPr>
              <w:spacing w:after="0" w:line="240" w:lineRule="auto"/>
              <w:jc w:val="center"/>
              <w:rPr>
                <w:rFonts w:ascii="Calibri" w:hAnsi="Calibri" w:cs="Calibri"/>
                <w:sz w:val="20"/>
                <w:szCs w:val="20"/>
              </w:rPr>
            </w:pPr>
            <w:r>
              <w:rPr>
                <w:rFonts w:eastAsia="Calibri" w:cs="Calibri"/>
                <w:sz w:val="20"/>
                <w:szCs w:val="20"/>
              </w:rPr>
              <w:t>144</w:t>
            </w:r>
          </w:p>
        </w:tc>
        <w:tc>
          <w:tcPr>
            <w:tcW w:w="1559" w:type="dxa"/>
            <w:vAlign w:val="center"/>
          </w:tcPr>
          <w:p w14:paraId="16642F29" w14:textId="77777777" w:rsidR="00654800" w:rsidRDefault="00000000">
            <w:pPr>
              <w:spacing w:after="0" w:line="240" w:lineRule="auto"/>
              <w:jc w:val="center"/>
              <w:rPr>
                <w:rFonts w:ascii="Calibri" w:hAnsi="Calibri" w:cs="Calibri"/>
                <w:sz w:val="20"/>
                <w:szCs w:val="20"/>
              </w:rPr>
            </w:pPr>
            <w:r>
              <w:rPr>
                <w:rFonts w:eastAsia="Calibri" w:cs="Calibri"/>
                <w:sz w:val="20"/>
                <w:szCs w:val="20"/>
              </w:rPr>
              <w:t>82</w:t>
            </w:r>
          </w:p>
        </w:tc>
        <w:tc>
          <w:tcPr>
            <w:tcW w:w="1652" w:type="dxa"/>
            <w:vAlign w:val="center"/>
          </w:tcPr>
          <w:p w14:paraId="1C71F4E3" w14:textId="77777777" w:rsidR="00654800" w:rsidRDefault="00000000">
            <w:pPr>
              <w:spacing w:after="0" w:line="240" w:lineRule="auto"/>
              <w:jc w:val="center"/>
              <w:rPr>
                <w:rFonts w:ascii="Calibri" w:hAnsi="Calibri" w:cs="Calibri"/>
                <w:sz w:val="20"/>
                <w:szCs w:val="20"/>
              </w:rPr>
            </w:pPr>
            <w:r>
              <w:rPr>
                <w:rFonts w:eastAsia="Calibri" w:cs="Calibri"/>
                <w:sz w:val="20"/>
                <w:szCs w:val="20"/>
              </w:rPr>
              <w:t>62</w:t>
            </w:r>
          </w:p>
        </w:tc>
      </w:tr>
      <w:tr w:rsidR="00654800" w14:paraId="7C1FD1F9" w14:textId="77777777">
        <w:trPr>
          <w:jc w:val="center"/>
        </w:trPr>
        <w:tc>
          <w:tcPr>
            <w:tcW w:w="1856" w:type="dxa"/>
            <w:vAlign w:val="center"/>
          </w:tcPr>
          <w:p w14:paraId="71DB0593"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25-29</w:t>
            </w:r>
          </w:p>
        </w:tc>
        <w:tc>
          <w:tcPr>
            <w:tcW w:w="1434" w:type="dxa"/>
            <w:vAlign w:val="center"/>
          </w:tcPr>
          <w:p w14:paraId="7A71D634" w14:textId="77777777" w:rsidR="00654800" w:rsidRDefault="00000000">
            <w:pPr>
              <w:spacing w:after="0" w:line="240" w:lineRule="auto"/>
              <w:jc w:val="center"/>
              <w:rPr>
                <w:rFonts w:ascii="Calibri" w:hAnsi="Calibri" w:cs="Calibri"/>
                <w:sz w:val="20"/>
                <w:szCs w:val="20"/>
              </w:rPr>
            </w:pPr>
            <w:r>
              <w:rPr>
                <w:rFonts w:eastAsia="Calibri" w:cs="Calibri"/>
                <w:sz w:val="20"/>
                <w:szCs w:val="20"/>
              </w:rPr>
              <w:t>153</w:t>
            </w:r>
          </w:p>
        </w:tc>
        <w:tc>
          <w:tcPr>
            <w:tcW w:w="1559" w:type="dxa"/>
            <w:vAlign w:val="center"/>
          </w:tcPr>
          <w:p w14:paraId="7C338831" w14:textId="77777777" w:rsidR="00654800" w:rsidRDefault="00000000">
            <w:pPr>
              <w:spacing w:after="0" w:line="240" w:lineRule="auto"/>
              <w:jc w:val="center"/>
              <w:rPr>
                <w:rFonts w:ascii="Calibri" w:hAnsi="Calibri" w:cs="Calibri"/>
                <w:sz w:val="20"/>
                <w:szCs w:val="20"/>
              </w:rPr>
            </w:pPr>
            <w:r>
              <w:rPr>
                <w:rFonts w:eastAsia="Calibri" w:cs="Calibri"/>
                <w:sz w:val="20"/>
                <w:szCs w:val="20"/>
              </w:rPr>
              <w:t>70</w:t>
            </w:r>
          </w:p>
        </w:tc>
        <w:tc>
          <w:tcPr>
            <w:tcW w:w="1652" w:type="dxa"/>
            <w:vAlign w:val="center"/>
          </w:tcPr>
          <w:p w14:paraId="5FFCB104" w14:textId="77777777" w:rsidR="00654800" w:rsidRDefault="00000000">
            <w:pPr>
              <w:spacing w:after="0" w:line="240" w:lineRule="auto"/>
              <w:jc w:val="center"/>
              <w:rPr>
                <w:rFonts w:ascii="Calibri" w:hAnsi="Calibri" w:cs="Calibri"/>
                <w:sz w:val="20"/>
                <w:szCs w:val="20"/>
              </w:rPr>
            </w:pPr>
            <w:r>
              <w:rPr>
                <w:rFonts w:eastAsia="Calibri" w:cs="Calibri"/>
                <w:sz w:val="20"/>
                <w:szCs w:val="20"/>
              </w:rPr>
              <w:t>83</w:t>
            </w:r>
          </w:p>
        </w:tc>
      </w:tr>
      <w:tr w:rsidR="00654800" w14:paraId="0916C6A8" w14:textId="77777777">
        <w:trPr>
          <w:jc w:val="center"/>
        </w:trPr>
        <w:tc>
          <w:tcPr>
            <w:tcW w:w="1856" w:type="dxa"/>
            <w:vAlign w:val="center"/>
          </w:tcPr>
          <w:p w14:paraId="6BC73065"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30-34</w:t>
            </w:r>
          </w:p>
        </w:tc>
        <w:tc>
          <w:tcPr>
            <w:tcW w:w="1434" w:type="dxa"/>
            <w:vAlign w:val="center"/>
          </w:tcPr>
          <w:p w14:paraId="5398851B" w14:textId="77777777" w:rsidR="00654800" w:rsidRDefault="00000000">
            <w:pPr>
              <w:spacing w:after="0" w:line="240" w:lineRule="auto"/>
              <w:jc w:val="center"/>
              <w:rPr>
                <w:rFonts w:ascii="Calibri" w:hAnsi="Calibri" w:cs="Calibri"/>
                <w:sz w:val="20"/>
                <w:szCs w:val="20"/>
              </w:rPr>
            </w:pPr>
            <w:r>
              <w:rPr>
                <w:rFonts w:eastAsia="Calibri" w:cs="Calibri"/>
                <w:sz w:val="20"/>
                <w:szCs w:val="20"/>
              </w:rPr>
              <w:t>152</w:t>
            </w:r>
          </w:p>
        </w:tc>
        <w:tc>
          <w:tcPr>
            <w:tcW w:w="1559" w:type="dxa"/>
            <w:vAlign w:val="center"/>
          </w:tcPr>
          <w:p w14:paraId="1D3744BD" w14:textId="77777777" w:rsidR="00654800" w:rsidRDefault="00000000">
            <w:pPr>
              <w:spacing w:after="0" w:line="240" w:lineRule="auto"/>
              <w:jc w:val="center"/>
              <w:rPr>
                <w:rFonts w:ascii="Calibri" w:hAnsi="Calibri" w:cs="Calibri"/>
                <w:sz w:val="20"/>
                <w:szCs w:val="20"/>
              </w:rPr>
            </w:pPr>
            <w:r>
              <w:rPr>
                <w:rFonts w:eastAsia="Calibri" w:cs="Calibri"/>
                <w:sz w:val="20"/>
                <w:szCs w:val="20"/>
              </w:rPr>
              <w:t>86</w:t>
            </w:r>
          </w:p>
        </w:tc>
        <w:tc>
          <w:tcPr>
            <w:tcW w:w="1652" w:type="dxa"/>
            <w:vAlign w:val="center"/>
          </w:tcPr>
          <w:p w14:paraId="6C54B7A9" w14:textId="77777777" w:rsidR="00654800" w:rsidRDefault="00000000">
            <w:pPr>
              <w:spacing w:after="0" w:line="240" w:lineRule="auto"/>
              <w:jc w:val="center"/>
              <w:rPr>
                <w:rFonts w:ascii="Calibri" w:hAnsi="Calibri" w:cs="Calibri"/>
                <w:sz w:val="20"/>
                <w:szCs w:val="20"/>
              </w:rPr>
            </w:pPr>
            <w:r>
              <w:rPr>
                <w:rFonts w:eastAsia="Calibri" w:cs="Calibri"/>
                <w:sz w:val="20"/>
                <w:szCs w:val="20"/>
              </w:rPr>
              <w:t>66</w:t>
            </w:r>
          </w:p>
        </w:tc>
      </w:tr>
      <w:tr w:rsidR="00654800" w14:paraId="5878B7EF" w14:textId="77777777">
        <w:trPr>
          <w:jc w:val="center"/>
        </w:trPr>
        <w:tc>
          <w:tcPr>
            <w:tcW w:w="1856" w:type="dxa"/>
            <w:vAlign w:val="center"/>
          </w:tcPr>
          <w:p w14:paraId="49CFE30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35-39</w:t>
            </w:r>
          </w:p>
        </w:tc>
        <w:tc>
          <w:tcPr>
            <w:tcW w:w="1434" w:type="dxa"/>
            <w:vAlign w:val="center"/>
          </w:tcPr>
          <w:p w14:paraId="4745BF77" w14:textId="77777777" w:rsidR="00654800" w:rsidRDefault="00000000">
            <w:pPr>
              <w:spacing w:after="0" w:line="240" w:lineRule="auto"/>
              <w:jc w:val="center"/>
              <w:rPr>
                <w:rFonts w:ascii="Calibri" w:hAnsi="Calibri" w:cs="Calibri"/>
                <w:sz w:val="20"/>
                <w:szCs w:val="20"/>
              </w:rPr>
            </w:pPr>
            <w:r>
              <w:rPr>
                <w:rFonts w:eastAsia="Calibri" w:cs="Calibri"/>
                <w:sz w:val="20"/>
                <w:szCs w:val="20"/>
              </w:rPr>
              <w:t>141</w:t>
            </w:r>
          </w:p>
        </w:tc>
        <w:tc>
          <w:tcPr>
            <w:tcW w:w="1559" w:type="dxa"/>
            <w:vAlign w:val="center"/>
          </w:tcPr>
          <w:p w14:paraId="59CF00FC" w14:textId="77777777" w:rsidR="00654800" w:rsidRDefault="00000000">
            <w:pPr>
              <w:spacing w:after="0" w:line="240" w:lineRule="auto"/>
              <w:jc w:val="center"/>
              <w:rPr>
                <w:rFonts w:ascii="Calibri" w:hAnsi="Calibri" w:cs="Calibri"/>
                <w:sz w:val="20"/>
                <w:szCs w:val="20"/>
              </w:rPr>
            </w:pPr>
            <w:r>
              <w:rPr>
                <w:rFonts w:eastAsia="Calibri" w:cs="Calibri"/>
                <w:sz w:val="20"/>
                <w:szCs w:val="20"/>
              </w:rPr>
              <w:t>67</w:t>
            </w:r>
          </w:p>
        </w:tc>
        <w:tc>
          <w:tcPr>
            <w:tcW w:w="1652" w:type="dxa"/>
            <w:vAlign w:val="center"/>
          </w:tcPr>
          <w:p w14:paraId="7565ABB2" w14:textId="77777777" w:rsidR="00654800" w:rsidRDefault="00000000">
            <w:pPr>
              <w:spacing w:after="0" w:line="240" w:lineRule="auto"/>
              <w:jc w:val="center"/>
              <w:rPr>
                <w:rFonts w:ascii="Calibri" w:hAnsi="Calibri" w:cs="Calibri"/>
                <w:sz w:val="20"/>
                <w:szCs w:val="20"/>
              </w:rPr>
            </w:pPr>
            <w:r>
              <w:rPr>
                <w:rFonts w:eastAsia="Calibri" w:cs="Calibri"/>
                <w:sz w:val="20"/>
                <w:szCs w:val="20"/>
              </w:rPr>
              <w:t>74</w:t>
            </w:r>
          </w:p>
        </w:tc>
      </w:tr>
      <w:tr w:rsidR="00654800" w14:paraId="362B0BC9" w14:textId="77777777">
        <w:trPr>
          <w:jc w:val="center"/>
        </w:trPr>
        <w:tc>
          <w:tcPr>
            <w:tcW w:w="1856" w:type="dxa"/>
            <w:vAlign w:val="center"/>
          </w:tcPr>
          <w:p w14:paraId="2A3537CC"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40-44</w:t>
            </w:r>
          </w:p>
        </w:tc>
        <w:tc>
          <w:tcPr>
            <w:tcW w:w="1434" w:type="dxa"/>
            <w:vAlign w:val="center"/>
          </w:tcPr>
          <w:p w14:paraId="56AA5D22" w14:textId="77777777" w:rsidR="00654800" w:rsidRDefault="00000000">
            <w:pPr>
              <w:spacing w:after="0" w:line="240" w:lineRule="auto"/>
              <w:jc w:val="center"/>
              <w:rPr>
                <w:rFonts w:ascii="Calibri" w:hAnsi="Calibri" w:cs="Calibri"/>
                <w:sz w:val="20"/>
                <w:szCs w:val="20"/>
              </w:rPr>
            </w:pPr>
            <w:r>
              <w:rPr>
                <w:rFonts w:eastAsia="Calibri" w:cs="Calibri"/>
                <w:sz w:val="20"/>
                <w:szCs w:val="20"/>
              </w:rPr>
              <w:t>125</w:t>
            </w:r>
          </w:p>
        </w:tc>
        <w:tc>
          <w:tcPr>
            <w:tcW w:w="1559" w:type="dxa"/>
            <w:vAlign w:val="center"/>
          </w:tcPr>
          <w:p w14:paraId="60C3BAE4" w14:textId="77777777" w:rsidR="00654800" w:rsidRDefault="00000000">
            <w:pPr>
              <w:spacing w:after="0" w:line="240" w:lineRule="auto"/>
              <w:jc w:val="center"/>
              <w:rPr>
                <w:rFonts w:ascii="Calibri" w:hAnsi="Calibri" w:cs="Calibri"/>
                <w:sz w:val="20"/>
                <w:szCs w:val="20"/>
              </w:rPr>
            </w:pPr>
            <w:r>
              <w:rPr>
                <w:rFonts w:eastAsia="Calibri" w:cs="Calibri"/>
                <w:sz w:val="20"/>
                <w:szCs w:val="20"/>
              </w:rPr>
              <w:t>67</w:t>
            </w:r>
          </w:p>
        </w:tc>
        <w:tc>
          <w:tcPr>
            <w:tcW w:w="1652" w:type="dxa"/>
            <w:vAlign w:val="center"/>
          </w:tcPr>
          <w:p w14:paraId="4FE598FD" w14:textId="77777777" w:rsidR="00654800" w:rsidRDefault="00000000">
            <w:pPr>
              <w:spacing w:after="0" w:line="240" w:lineRule="auto"/>
              <w:jc w:val="center"/>
              <w:rPr>
                <w:rFonts w:ascii="Calibri" w:hAnsi="Calibri" w:cs="Calibri"/>
                <w:sz w:val="20"/>
                <w:szCs w:val="20"/>
              </w:rPr>
            </w:pPr>
            <w:r>
              <w:rPr>
                <w:rFonts w:eastAsia="Calibri" w:cs="Calibri"/>
                <w:sz w:val="20"/>
                <w:szCs w:val="20"/>
              </w:rPr>
              <w:t>58</w:t>
            </w:r>
          </w:p>
        </w:tc>
      </w:tr>
      <w:tr w:rsidR="00654800" w14:paraId="7603F3BB" w14:textId="77777777">
        <w:trPr>
          <w:jc w:val="center"/>
        </w:trPr>
        <w:tc>
          <w:tcPr>
            <w:tcW w:w="1856" w:type="dxa"/>
            <w:vAlign w:val="center"/>
          </w:tcPr>
          <w:p w14:paraId="2C6FEABF"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45-49</w:t>
            </w:r>
          </w:p>
        </w:tc>
        <w:tc>
          <w:tcPr>
            <w:tcW w:w="1434" w:type="dxa"/>
            <w:vAlign w:val="center"/>
          </w:tcPr>
          <w:p w14:paraId="5C8D7B39" w14:textId="77777777" w:rsidR="00654800" w:rsidRDefault="00000000">
            <w:pPr>
              <w:spacing w:after="0" w:line="240" w:lineRule="auto"/>
              <w:jc w:val="center"/>
              <w:rPr>
                <w:rFonts w:ascii="Calibri" w:hAnsi="Calibri" w:cs="Calibri"/>
                <w:sz w:val="20"/>
                <w:szCs w:val="20"/>
              </w:rPr>
            </w:pPr>
            <w:r>
              <w:rPr>
                <w:rFonts w:eastAsia="Calibri" w:cs="Calibri"/>
                <w:sz w:val="20"/>
                <w:szCs w:val="20"/>
              </w:rPr>
              <w:t>130</w:t>
            </w:r>
          </w:p>
        </w:tc>
        <w:tc>
          <w:tcPr>
            <w:tcW w:w="1559" w:type="dxa"/>
            <w:vAlign w:val="center"/>
          </w:tcPr>
          <w:p w14:paraId="3ABD31BE" w14:textId="77777777" w:rsidR="00654800" w:rsidRDefault="00000000">
            <w:pPr>
              <w:spacing w:after="0" w:line="240" w:lineRule="auto"/>
              <w:jc w:val="center"/>
              <w:rPr>
                <w:rFonts w:ascii="Calibri" w:hAnsi="Calibri" w:cs="Calibri"/>
                <w:sz w:val="20"/>
                <w:szCs w:val="20"/>
              </w:rPr>
            </w:pPr>
            <w:r>
              <w:rPr>
                <w:rFonts w:eastAsia="Calibri" w:cs="Calibri"/>
                <w:sz w:val="20"/>
                <w:szCs w:val="20"/>
              </w:rPr>
              <w:t>72</w:t>
            </w:r>
          </w:p>
        </w:tc>
        <w:tc>
          <w:tcPr>
            <w:tcW w:w="1652" w:type="dxa"/>
            <w:vAlign w:val="center"/>
          </w:tcPr>
          <w:p w14:paraId="072A1F6B" w14:textId="77777777" w:rsidR="00654800" w:rsidRDefault="00000000">
            <w:pPr>
              <w:spacing w:after="0" w:line="240" w:lineRule="auto"/>
              <w:jc w:val="center"/>
              <w:rPr>
                <w:rFonts w:ascii="Calibri" w:hAnsi="Calibri" w:cs="Calibri"/>
                <w:sz w:val="20"/>
                <w:szCs w:val="20"/>
              </w:rPr>
            </w:pPr>
            <w:r>
              <w:rPr>
                <w:rFonts w:eastAsia="Calibri" w:cs="Calibri"/>
                <w:sz w:val="20"/>
                <w:szCs w:val="20"/>
              </w:rPr>
              <w:t>58</w:t>
            </w:r>
          </w:p>
        </w:tc>
      </w:tr>
      <w:tr w:rsidR="00654800" w14:paraId="637A43D8" w14:textId="77777777">
        <w:trPr>
          <w:jc w:val="center"/>
        </w:trPr>
        <w:tc>
          <w:tcPr>
            <w:tcW w:w="1856" w:type="dxa"/>
            <w:vAlign w:val="center"/>
          </w:tcPr>
          <w:p w14:paraId="10AA3F0D"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50-54</w:t>
            </w:r>
          </w:p>
        </w:tc>
        <w:tc>
          <w:tcPr>
            <w:tcW w:w="1434" w:type="dxa"/>
            <w:vAlign w:val="center"/>
          </w:tcPr>
          <w:p w14:paraId="6E41A1C6" w14:textId="77777777" w:rsidR="00654800" w:rsidRDefault="00000000">
            <w:pPr>
              <w:spacing w:after="0" w:line="240" w:lineRule="auto"/>
              <w:jc w:val="center"/>
              <w:rPr>
                <w:rFonts w:ascii="Calibri" w:hAnsi="Calibri" w:cs="Calibri"/>
                <w:sz w:val="20"/>
                <w:szCs w:val="20"/>
              </w:rPr>
            </w:pPr>
            <w:r>
              <w:rPr>
                <w:rFonts w:eastAsia="Calibri" w:cs="Calibri"/>
                <w:sz w:val="20"/>
                <w:szCs w:val="20"/>
              </w:rPr>
              <w:t>189</w:t>
            </w:r>
          </w:p>
        </w:tc>
        <w:tc>
          <w:tcPr>
            <w:tcW w:w="1559" w:type="dxa"/>
            <w:vAlign w:val="center"/>
          </w:tcPr>
          <w:p w14:paraId="66E810C7" w14:textId="77777777" w:rsidR="00654800" w:rsidRDefault="00000000">
            <w:pPr>
              <w:spacing w:after="0" w:line="240" w:lineRule="auto"/>
              <w:jc w:val="center"/>
              <w:rPr>
                <w:rFonts w:ascii="Calibri" w:hAnsi="Calibri" w:cs="Calibri"/>
                <w:sz w:val="20"/>
                <w:szCs w:val="20"/>
              </w:rPr>
            </w:pPr>
            <w:r>
              <w:rPr>
                <w:rFonts w:eastAsia="Calibri" w:cs="Calibri"/>
                <w:sz w:val="20"/>
                <w:szCs w:val="20"/>
              </w:rPr>
              <w:t>87</w:t>
            </w:r>
          </w:p>
        </w:tc>
        <w:tc>
          <w:tcPr>
            <w:tcW w:w="1652" w:type="dxa"/>
            <w:vAlign w:val="center"/>
          </w:tcPr>
          <w:p w14:paraId="6FD89934" w14:textId="77777777" w:rsidR="00654800" w:rsidRDefault="00000000">
            <w:pPr>
              <w:spacing w:after="0" w:line="240" w:lineRule="auto"/>
              <w:jc w:val="center"/>
              <w:rPr>
                <w:rFonts w:ascii="Calibri" w:hAnsi="Calibri" w:cs="Calibri"/>
                <w:sz w:val="20"/>
                <w:szCs w:val="20"/>
              </w:rPr>
            </w:pPr>
            <w:r>
              <w:rPr>
                <w:rFonts w:eastAsia="Calibri" w:cs="Calibri"/>
                <w:sz w:val="20"/>
                <w:szCs w:val="20"/>
              </w:rPr>
              <w:t>102</w:t>
            </w:r>
          </w:p>
        </w:tc>
      </w:tr>
      <w:tr w:rsidR="00654800" w14:paraId="2B31B23C" w14:textId="77777777">
        <w:trPr>
          <w:jc w:val="center"/>
        </w:trPr>
        <w:tc>
          <w:tcPr>
            <w:tcW w:w="1856" w:type="dxa"/>
            <w:vAlign w:val="center"/>
          </w:tcPr>
          <w:p w14:paraId="64899B4B"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55-59</w:t>
            </w:r>
          </w:p>
        </w:tc>
        <w:tc>
          <w:tcPr>
            <w:tcW w:w="1434" w:type="dxa"/>
            <w:vAlign w:val="center"/>
          </w:tcPr>
          <w:p w14:paraId="0E1786AF" w14:textId="77777777" w:rsidR="00654800" w:rsidRDefault="00000000">
            <w:pPr>
              <w:spacing w:after="0" w:line="240" w:lineRule="auto"/>
              <w:jc w:val="center"/>
              <w:rPr>
                <w:rFonts w:ascii="Calibri" w:hAnsi="Calibri" w:cs="Calibri"/>
                <w:sz w:val="20"/>
                <w:szCs w:val="20"/>
              </w:rPr>
            </w:pPr>
            <w:r>
              <w:rPr>
                <w:rFonts w:eastAsia="Calibri" w:cs="Calibri"/>
                <w:sz w:val="20"/>
                <w:szCs w:val="20"/>
              </w:rPr>
              <w:t>193</w:t>
            </w:r>
          </w:p>
        </w:tc>
        <w:tc>
          <w:tcPr>
            <w:tcW w:w="1559" w:type="dxa"/>
            <w:vAlign w:val="center"/>
          </w:tcPr>
          <w:p w14:paraId="37969368" w14:textId="77777777" w:rsidR="00654800" w:rsidRDefault="00000000">
            <w:pPr>
              <w:spacing w:after="0" w:line="240" w:lineRule="auto"/>
              <w:jc w:val="center"/>
              <w:rPr>
                <w:rFonts w:ascii="Calibri" w:hAnsi="Calibri" w:cs="Calibri"/>
                <w:sz w:val="20"/>
                <w:szCs w:val="20"/>
              </w:rPr>
            </w:pPr>
            <w:r>
              <w:rPr>
                <w:rFonts w:eastAsia="Calibri" w:cs="Calibri"/>
                <w:sz w:val="20"/>
                <w:szCs w:val="20"/>
              </w:rPr>
              <w:t>107</w:t>
            </w:r>
          </w:p>
        </w:tc>
        <w:tc>
          <w:tcPr>
            <w:tcW w:w="1652" w:type="dxa"/>
            <w:vAlign w:val="center"/>
          </w:tcPr>
          <w:p w14:paraId="26A1E096" w14:textId="77777777" w:rsidR="00654800" w:rsidRDefault="00000000">
            <w:pPr>
              <w:spacing w:after="0" w:line="240" w:lineRule="auto"/>
              <w:jc w:val="center"/>
              <w:rPr>
                <w:rFonts w:ascii="Calibri" w:hAnsi="Calibri" w:cs="Calibri"/>
                <w:sz w:val="20"/>
                <w:szCs w:val="20"/>
              </w:rPr>
            </w:pPr>
            <w:r>
              <w:rPr>
                <w:rFonts w:eastAsia="Calibri" w:cs="Calibri"/>
                <w:sz w:val="20"/>
                <w:szCs w:val="20"/>
              </w:rPr>
              <w:t>86</w:t>
            </w:r>
          </w:p>
        </w:tc>
      </w:tr>
      <w:tr w:rsidR="00654800" w14:paraId="16650252" w14:textId="77777777">
        <w:trPr>
          <w:jc w:val="center"/>
        </w:trPr>
        <w:tc>
          <w:tcPr>
            <w:tcW w:w="1856" w:type="dxa"/>
            <w:vAlign w:val="center"/>
          </w:tcPr>
          <w:p w14:paraId="2C8F762C"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60-64</w:t>
            </w:r>
          </w:p>
        </w:tc>
        <w:tc>
          <w:tcPr>
            <w:tcW w:w="1434" w:type="dxa"/>
            <w:vAlign w:val="center"/>
          </w:tcPr>
          <w:p w14:paraId="16B54FAD" w14:textId="77777777" w:rsidR="00654800" w:rsidRDefault="00000000">
            <w:pPr>
              <w:spacing w:after="0" w:line="240" w:lineRule="auto"/>
              <w:jc w:val="center"/>
              <w:rPr>
                <w:rFonts w:ascii="Calibri" w:hAnsi="Calibri" w:cs="Calibri"/>
                <w:sz w:val="20"/>
                <w:szCs w:val="20"/>
              </w:rPr>
            </w:pPr>
            <w:r>
              <w:rPr>
                <w:rFonts w:eastAsia="Calibri" w:cs="Calibri"/>
                <w:sz w:val="20"/>
                <w:szCs w:val="20"/>
              </w:rPr>
              <w:t>173</w:t>
            </w:r>
          </w:p>
        </w:tc>
        <w:tc>
          <w:tcPr>
            <w:tcW w:w="1559" w:type="dxa"/>
            <w:vAlign w:val="center"/>
          </w:tcPr>
          <w:p w14:paraId="44BE6395" w14:textId="77777777" w:rsidR="00654800" w:rsidRDefault="00000000">
            <w:pPr>
              <w:spacing w:after="0" w:line="240" w:lineRule="auto"/>
              <w:jc w:val="center"/>
              <w:rPr>
                <w:rFonts w:ascii="Calibri" w:hAnsi="Calibri" w:cs="Calibri"/>
                <w:sz w:val="20"/>
                <w:szCs w:val="20"/>
              </w:rPr>
            </w:pPr>
            <w:r>
              <w:rPr>
                <w:rFonts w:eastAsia="Calibri" w:cs="Calibri"/>
                <w:sz w:val="20"/>
                <w:szCs w:val="20"/>
              </w:rPr>
              <w:t>86</w:t>
            </w:r>
          </w:p>
        </w:tc>
        <w:tc>
          <w:tcPr>
            <w:tcW w:w="1652" w:type="dxa"/>
            <w:vAlign w:val="center"/>
          </w:tcPr>
          <w:p w14:paraId="56FF2CC2" w14:textId="77777777" w:rsidR="00654800" w:rsidRDefault="00000000">
            <w:pPr>
              <w:spacing w:after="0" w:line="240" w:lineRule="auto"/>
              <w:jc w:val="center"/>
              <w:rPr>
                <w:rFonts w:ascii="Calibri" w:hAnsi="Calibri" w:cs="Calibri"/>
                <w:sz w:val="20"/>
                <w:szCs w:val="20"/>
              </w:rPr>
            </w:pPr>
            <w:r>
              <w:rPr>
                <w:rFonts w:eastAsia="Calibri" w:cs="Calibri"/>
                <w:sz w:val="20"/>
                <w:szCs w:val="20"/>
              </w:rPr>
              <w:t>87</w:t>
            </w:r>
          </w:p>
        </w:tc>
      </w:tr>
      <w:tr w:rsidR="00654800" w14:paraId="4E0D3487" w14:textId="77777777">
        <w:trPr>
          <w:jc w:val="center"/>
        </w:trPr>
        <w:tc>
          <w:tcPr>
            <w:tcW w:w="1856" w:type="dxa"/>
            <w:vAlign w:val="center"/>
          </w:tcPr>
          <w:p w14:paraId="3C16B03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65-69</w:t>
            </w:r>
          </w:p>
        </w:tc>
        <w:tc>
          <w:tcPr>
            <w:tcW w:w="1434" w:type="dxa"/>
            <w:vAlign w:val="center"/>
          </w:tcPr>
          <w:p w14:paraId="4D734988" w14:textId="77777777" w:rsidR="00654800" w:rsidRDefault="00000000">
            <w:pPr>
              <w:spacing w:after="0" w:line="240" w:lineRule="auto"/>
              <w:jc w:val="center"/>
              <w:rPr>
                <w:rFonts w:ascii="Calibri" w:hAnsi="Calibri" w:cs="Calibri"/>
                <w:sz w:val="20"/>
                <w:szCs w:val="20"/>
              </w:rPr>
            </w:pPr>
            <w:r>
              <w:rPr>
                <w:rFonts w:eastAsia="Calibri" w:cs="Calibri"/>
                <w:sz w:val="20"/>
                <w:szCs w:val="20"/>
              </w:rPr>
              <w:t>126</w:t>
            </w:r>
          </w:p>
        </w:tc>
        <w:tc>
          <w:tcPr>
            <w:tcW w:w="1559" w:type="dxa"/>
            <w:vAlign w:val="center"/>
          </w:tcPr>
          <w:p w14:paraId="5AD8C38A" w14:textId="77777777" w:rsidR="00654800" w:rsidRDefault="00000000">
            <w:pPr>
              <w:spacing w:after="0" w:line="240" w:lineRule="auto"/>
              <w:jc w:val="center"/>
              <w:rPr>
                <w:rFonts w:ascii="Calibri" w:hAnsi="Calibri" w:cs="Calibri"/>
                <w:sz w:val="20"/>
                <w:szCs w:val="20"/>
              </w:rPr>
            </w:pPr>
            <w:r>
              <w:rPr>
                <w:rFonts w:eastAsia="Calibri" w:cs="Calibri"/>
                <w:sz w:val="20"/>
                <w:szCs w:val="20"/>
              </w:rPr>
              <w:t>67</w:t>
            </w:r>
          </w:p>
        </w:tc>
        <w:tc>
          <w:tcPr>
            <w:tcW w:w="1652" w:type="dxa"/>
            <w:vAlign w:val="center"/>
          </w:tcPr>
          <w:p w14:paraId="48D27CDE" w14:textId="77777777" w:rsidR="00654800" w:rsidRDefault="00000000">
            <w:pPr>
              <w:spacing w:after="0" w:line="240" w:lineRule="auto"/>
              <w:jc w:val="center"/>
              <w:rPr>
                <w:rFonts w:ascii="Calibri" w:hAnsi="Calibri" w:cs="Calibri"/>
                <w:sz w:val="20"/>
                <w:szCs w:val="20"/>
              </w:rPr>
            </w:pPr>
            <w:r>
              <w:rPr>
                <w:rFonts w:eastAsia="Calibri" w:cs="Calibri"/>
                <w:sz w:val="20"/>
                <w:szCs w:val="20"/>
              </w:rPr>
              <w:t>59</w:t>
            </w:r>
          </w:p>
        </w:tc>
      </w:tr>
      <w:tr w:rsidR="00654800" w14:paraId="3C838615" w14:textId="77777777">
        <w:trPr>
          <w:jc w:val="center"/>
        </w:trPr>
        <w:tc>
          <w:tcPr>
            <w:tcW w:w="1856" w:type="dxa"/>
            <w:vAlign w:val="center"/>
          </w:tcPr>
          <w:p w14:paraId="6BA4FDC0"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70-74</w:t>
            </w:r>
          </w:p>
        </w:tc>
        <w:tc>
          <w:tcPr>
            <w:tcW w:w="1434" w:type="dxa"/>
            <w:vAlign w:val="center"/>
          </w:tcPr>
          <w:p w14:paraId="33A79F5E" w14:textId="77777777" w:rsidR="00654800" w:rsidRDefault="00000000">
            <w:pPr>
              <w:spacing w:after="0" w:line="240" w:lineRule="auto"/>
              <w:jc w:val="center"/>
              <w:rPr>
                <w:rFonts w:ascii="Calibri" w:hAnsi="Calibri" w:cs="Calibri"/>
                <w:sz w:val="20"/>
                <w:szCs w:val="20"/>
              </w:rPr>
            </w:pPr>
            <w:r>
              <w:rPr>
                <w:rFonts w:eastAsia="Calibri" w:cs="Calibri"/>
                <w:sz w:val="20"/>
                <w:szCs w:val="20"/>
              </w:rPr>
              <w:t>106</w:t>
            </w:r>
          </w:p>
        </w:tc>
        <w:tc>
          <w:tcPr>
            <w:tcW w:w="1559" w:type="dxa"/>
            <w:vAlign w:val="center"/>
          </w:tcPr>
          <w:p w14:paraId="4099B34A" w14:textId="77777777" w:rsidR="00654800" w:rsidRDefault="00000000">
            <w:pPr>
              <w:spacing w:after="0" w:line="240" w:lineRule="auto"/>
              <w:jc w:val="center"/>
              <w:rPr>
                <w:rFonts w:ascii="Calibri" w:hAnsi="Calibri" w:cs="Calibri"/>
                <w:sz w:val="20"/>
                <w:szCs w:val="20"/>
              </w:rPr>
            </w:pPr>
            <w:r>
              <w:rPr>
                <w:rFonts w:eastAsia="Calibri" w:cs="Calibri"/>
                <w:sz w:val="20"/>
                <w:szCs w:val="20"/>
              </w:rPr>
              <w:t>43</w:t>
            </w:r>
          </w:p>
        </w:tc>
        <w:tc>
          <w:tcPr>
            <w:tcW w:w="1652" w:type="dxa"/>
            <w:vAlign w:val="center"/>
          </w:tcPr>
          <w:p w14:paraId="637FE510" w14:textId="77777777" w:rsidR="00654800" w:rsidRDefault="00000000">
            <w:pPr>
              <w:spacing w:after="0" w:line="240" w:lineRule="auto"/>
              <w:jc w:val="center"/>
              <w:rPr>
                <w:rFonts w:ascii="Calibri" w:hAnsi="Calibri" w:cs="Calibri"/>
                <w:sz w:val="20"/>
                <w:szCs w:val="20"/>
              </w:rPr>
            </w:pPr>
            <w:r>
              <w:rPr>
                <w:rFonts w:eastAsia="Calibri" w:cs="Calibri"/>
                <w:sz w:val="20"/>
                <w:szCs w:val="20"/>
              </w:rPr>
              <w:t>63</w:t>
            </w:r>
          </w:p>
        </w:tc>
      </w:tr>
      <w:tr w:rsidR="00654800" w14:paraId="4486A2DA" w14:textId="77777777">
        <w:trPr>
          <w:jc w:val="center"/>
        </w:trPr>
        <w:tc>
          <w:tcPr>
            <w:tcW w:w="1856" w:type="dxa"/>
            <w:vAlign w:val="center"/>
          </w:tcPr>
          <w:p w14:paraId="1CBBA35B"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75-79</w:t>
            </w:r>
          </w:p>
        </w:tc>
        <w:tc>
          <w:tcPr>
            <w:tcW w:w="1434" w:type="dxa"/>
            <w:vAlign w:val="center"/>
          </w:tcPr>
          <w:p w14:paraId="657697B9" w14:textId="77777777" w:rsidR="00654800" w:rsidRDefault="00000000">
            <w:pPr>
              <w:spacing w:after="0" w:line="240" w:lineRule="auto"/>
              <w:jc w:val="center"/>
              <w:rPr>
                <w:rFonts w:ascii="Calibri" w:hAnsi="Calibri" w:cs="Calibri"/>
                <w:sz w:val="20"/>
                <w:szCs w:val="20"/>
              </w:rPr>
            </w:pPr>
            <w:r>
              <w:rPr>
                <w:rFonts w:eastAsia="Calibri" w:cs="Calibri"/>
                <w:sz w:val="20"/>
                <w:szCs w:val="20"/>
              </w:rPr>
              <w:t>71</w:t>
            </w:r>
          </w:p>
        </w:tc>
        <w:tc>
          <w:tcPr>
            <w:tcW w:w="1559" w:type="dxa"/>
            <w:vAlign w:val="center"/>
          </w:tcPr>
          <w:p w14:paraId="11A780DB" w14:textId="77777777" w:rsidR="00654800" w:rsidRDefault="00000000">
            <w:pPr>
              <w:spacing w:after="0" w:line="240" w:lineRule="auto"/>
              <w:jc w:val="center"/>
              <w:rPr>
                <w:rFonts w:ascii="Calibri" w:hAnsi="Calibri" w:cs="Calibri"/>
                <w:sz w:val="20"/>
                <w:szCs w:val="20"/>
              </w:rPr>
            </w:pPr>
            <w:r>
              <w:rPr>
                <w:rFonts w:eastAsia="Calibri" w:cs="Calibri"/>
                <w:sz w:val="20"/>
                <w:szCs w:val="20"/>
              </w:rPr>
              <w:t>19</w:t>
            </w:r>
          </w:p>
        </w:tc>
        <w:tc>
          <w:tcPr>
            <w:tcW w:w="1652" w:type="dxa"/>
            <w:vAlign w:val="center"/>
          </w:tcPr>
          <w:p w14:paraId="62071392" w14:textId="77777777" w:rsidR="00654800" w:rsidRDefault="00000000">
            <w:pPr>
              <w:spacing w:after="0" w:line="240" w:lineRule="auto"/>
              <w:jc w:val="center"/>
              <w:rPr>
                <w:rFonts w:ascii="Calibri" w:hAnsi="Calibri" w:cs="Calibri"/>
                <w:sz w:val="20"/>
                <w:szCs w:val="20"/>
              </w:rPr>
            </w:pPr>
            <w:r>
              <w:rPr>
                <w:rFonts w:eastAsia="Calibri" w:cs="Calibri"/>
                <w:sz w:val="20"/>
                <w:szCs w:val="20"/>
              </w:rPr>
              <w:t>52</w:t>
            </w:r>
          </w:p>
        </w:tc>
      </w:tr>
      <w:tr w:rsidR="00654800" w14:paraId="5E8D4805" w14:textId="77777777">
        <w:trPr>
          <w:jc w:val="center"/>
        </w:trPr>
        <w:tc>
          <w:tcPr>
            <w:tcW w:w="1856" w:type="dxa"/>
            <w:vAlign w:val="center"/>
          </w:tcPr>
          <w:p w14:paraId="7C2264BA"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80-84</w:t>
            </w:r>
          </w:p>
        </w:tc>
        <w:tc>
          <w:tcPr>
            <w:tcW w:w="1434" w:type="dxa"/>
            <w:vAlign w:val="center"/>
          </w:tcPr>
          <w:p w14:paraId="4E7F241D" w14:textId="77777777" w:rsidR="00654800" w:rsidRDefault="00000000">
            <w:pPr>
              <w:spacing w:after="0" w:line="240" w:lineRule="auto"/>
              <w:jc w:val="center"/>
              <w:rPr>
                <w:rFonts w:ascii="Calibri" w:hAnsi="Calibri" w:cs="Calibri"/>
                <w:sz w:val="20"/>
                <w:szCs w:val="20"/>
              </w:rPr>
            </w:pPr>
            <w:r>
              <w:rPr>
                <w:rFonts w:eastAsia="Calibri" w:cs="Calibri"/>
                <w:sz w:val="20"/>
                <w:szCs w:val="20"/>
              </w:rPr>
              <w:t>74</w:t>
            </w:r>
          </w:p>
        </w:tc>
        <w:tc>
          <w:tcPr>
            <w:tcW w:w="1559" w:type="dxa"/>
            <w:vAlign w:val="center"/>
          </w:tcPr>
          <w:p w14:paraId="7E993FC7" w14:textId="77777777" w:rsidR="00654800" w:rsidRDefault="00000000">
            <w:pPr>
              <w:spacing w:after="0" w:line="240" w:lineRule="auto"/>
              <w:jc w:val="center"/>
              <w:rPr>
                <w:rFonts w:ascii="Calibri" w:hAnsi="Calibri" w:cs="Calibri"/>
                <w:sz w:val="20"/>
                <w:szCs w:val="20"/>
              </w:rPr>
            </w:pPr>
            <w:r>
              <w:rPr>
                <w:rFonts w:eastAsia="Calibri" w:cs="Calibri"/>
                <w:sz w:val="20"/>
                <w:szCs w:val="20"/>
              </w:rPr>
              <w:t>30</w:t>
            </w:r>
          </w:p>
        </w:tc>
        <w:tc>
          <w:tcPr>
            <w:tcW w:w="1652" w:type="dxa"/>
            <w:vAlign w:val="center"/>
          </w:tcPr>
          <w:p w14:paraId="5830ADED" w14:textId="77777777" w:rsidR="00654800" w:rsidRDefault="00000000">
            <w:pPr>
              <w:spacing w:after="0" w:line="240" w:lineRule="auto"/>
              <w:jc w:val="center"/>
              <w:rPr>
                <w:rFonts w:ascii="Calibri" w:hAnsi="Calibri" w:cs="Calibri"/>
                <w:sz w:val="20"/>
                <w:szCs w:val="20"/>
              </w:rPr>
            </w:pPr>
            <w:r>
              <w:rPr>
                <w:rFonts w:eastAsia="Calibri" w:cs="Calibri"/>
                <w:sz w:val="20"/>
                <w:szCs w:val="20"/>
              </w:rPr>
              <w:t>44</w:t>
            </w:r>
          </w:p>
        </w:tc>
      </w:tr>
      <w:tr w:rsidR="00654800" w14:paraId="4AEA11C0" w14:textId="77777777">
        <w:trPr>
          <w:jc w:val="center"/>
        </w:trPr>
        <w:tc>
          <w:tcPr>
            <w:tcW w:w="1856" w:type="dxa"/>
            <w:vAlign w:val="center"/>
          </w:tcPr>
          <w:p w14:paraId="6D10C95F"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86-89</w:t>
            </w:r>
          </w:p>
        </w:tc>
        <w:tc>
          <w:tcPr>
            <w:tcW w:w="1434" w:type="dxa"/>
            <w:vAlign w:val="center"/>
          </w:tcPr>
          <w:p w14:paraId="380A2E62" w14:textId="77777777" w:rsidR="00654800" w:rsidRDefault="00000000">
            <w:pPr>
              <w:spacing w:after="0" w:line="240" w:lineRule="auto"/>
              <w:jc w:val="center"/>
              <w:rPr>
                <w:rFonts w:ascii="Calibri" w:hAnsi="Calibri" w:cs="Calibri"/>
                <w:sz w:val="20"/>
                <w:szCs w:val="20"/>
              </w:rPr>
            </w:pPr>
            <w:r>
              <w:rPr>
                <w:rFonts w:eastAsia="Calibri" w:cs="Calibri"/>
                <w:sz w:val="20"/>
                <w:szCs w:val="20"/>
              </w:rPr>
              <w:t>36</w:t>
            </w:r>
          </w:p>
        </w:tc>
        <w:tc>
          <w:tcPr>
            <w:tcW w:w="1559" w:type="dxa"/>
            <w:vAlign w:val="center"/>
          </w:tcPr>
          <w:p w14:paraId="79A23C97" w14:textId="77777777" w:rsidR="00654800" w:rsidRDefault="00000000">
            <w:pPr>
              <w:spacing w:after="0" w:line="240" w:lineRule="auto"/>
              <w:jc w:val="center"/>
              <w:rPr>
                <w:rFonts w:ascii="Calibri" w:hAnsi="Calibri" w:cs="Calibri"/>
                <w:sz w:val="20"/>
                <w:szCs w:val="20"/>
              </w:rPr>
            </w:pPr>
            <w:r>
              <w:rPr>
                <w:rFonts w:eastAsia="Calibri" w:cs="Calibri"/>
                <w:sz w:val="20"/>
                <w:szCs w:val="20"/>
              </w:rPr>
              <w:t>12</w:t>
            </w:r>
          </w:p>
        </w:tc>
        <w:tc>
          <w:tcPr>
            <w:tcW w:w="1652" w:type="dxa"/>
            <w:vAlign w:val="center"/>
          </w:tcPr>
          <w:p w14:paraId="5FFB68A3" w14:textId="77777777" w:rsidR="00654800" w:rsidRDefault="00000000">
            <w:pPr>
              <w:spacing w:after="0" w:line="240" w:lineRule="auto"/>
              <w:jc w:val="center"/>
              <w:rPr>
                <w:rFonts w:ascii="Calibri" w:hAnsi="Calibri" w:cs="Calibri"/>
                <w:sz w:val="20"/>
                <w:szCs w:val="20"/>
              </w:rPr>
            </w:pPr>
            <w:r>
              <w:rPr>
                <w:rFonts w:eastAsia="Calibri" w:cs="Calibri"/>
                <w:sz w:val="20"/>
                <w:szCs w:val="20"/>
              </w:rPr>
              <w:t>24</w:t>
            </w:r>
          </w:p>
        </w:tc>
      </w:tr>
      <w:tr w:rsidR="00654800" w14:paraId="12FF959A" w14:textId="77777777">
        <w:trPr>
          <w:jc w:val="center"/>
        </w:trPr>
        <w:tc>
          <w:tcPr>
            <w:tcW w:w="1856" w:type="dxa"/>
            <w:vAlign w:val="center"/>
          </w:tcPr>
          <w:p w14:paraId="10B7D91B"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90-94</w:t>
            </w:r>
          </w:p>
        </w:tc>
        <w:tc>
          <w:tcPr>
            <w:tcW w:w="1434" w:type="dxa"/>
            <w:vAlign w:val="center"/>
          </w:tcPr>
          <w:p w14:paraId="781098ED" w14:textId="77777777" w:rsidR="00654800" w:rsidRDefault="00000000">
            <w:pPr>
              <w:spacing w:after="0" w:line="240" w:lineRule="auto"/>
              <w:jc w:val="center"/>
              <w:rPr>
                <w:rFonts w:ascii="Calibri" w:hAnsi="Calibri" w:cs="Calibri"/>
                <w:sz w:val="20"/>
                <w:szCs w:val="20"/>
              </w:rPr>
            </w:pPr>
            <w:r>
              <w:rPr>
                <w:rFonts w:eastAsia="Calibri" w:cs="Calibri"/>
                <w:sz w:val="20"/>
                <w:szCs w:val="20"/>
              </w:rPr>
              <w:t>6</w:t>
            </w:r>
          </w:p>
        </w:tc>
        <w:tc>
          <w:tcPr>
            <w:tcW w:w="1559" w:type="dxa"/>
            <w:vAlign w:val="center"/>
          </w:tcPr>
          <w:p w14:paraId="2FC7BE2D" w14:textId="77777777" w:rsidR="00654800" w:rsidRDefault="00000000">
            <w:pPr>
              <w:spacing w:after="0" w:line="240" w:lineRule="auto"/>
              <w:jc w:val="center"/>
              <w:rPr>
                <w:rFonts w:ascii="Calibri" w:hAnsi="Calibri" w:cs="Calibri"/>
                <w:sz w:val="20"/>
                <w:szCs w:val="20"/>
              </w:rPr>
            </w:pPr>
            <w:r>
              <w:rPr>
                <w:rFonts w:eastAsia="Calibri" w:cs="Calibri"/>
                <w:sz w:val="20"/>
                <w:szCs w:val="20"/>
              </w:rPr>
              <w:t>1</w:t>
            </w:r>
          </w:p>
        </w:tc>
        <w:tc>
          <w:tcPr>
            <w:tcW w:w="1652" w:type="dxa"/>
            <w:vAlign w:val="center"/>
          </w:tcPr>
          <w:p w14:paraId="1CD7846A" w14:textId="77777777" w:rsidR="00654800" w:rsidRDefault="00000000">
            <w:pPr>
              <w:spacing w:after="0" w:line="240" w:lineRule="auto"/>
              <w:jc w:val="center"/>
              <w:rPr>
                <w:rFonts w:ascii="Calibri" w:hAnsi="Calibri" w:cs="Calibri"/>
                <w:sz w:val="20"/>
                <w:szCs w:val="20"/>
              </w:rPr>
            </w:pPr>
            <w:r>
              <w:rPr>
                <w:rFonts w:eastAsia="Calibri" w:cs="Calibri"/>
                <w:sz w:val="20"/>
                <w:szCs w:val="20"/>
              </w:rPr>
              <w:t>5</w:t>
            </w:r>
          </w:p>
        </w:tc>
      </w:tr>
      <w:tr w:rsidR="00654800" w14:paraId="387645CD" w14:textId="77777777">
        <w:trPr>
          <w:jc w:val="center"/>
        </w:trPr>
        <w:tc>
          <w:tcPr>
            <w:tcW w:w="1856" w:type="dxa"/>
            <w:vAlign w:val="center"/>
          </w:tcPr>
          <w:p w14:paraId="721AE62C"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95 i više</w:t>
            </w:r>
          </w:p>
        </w:tc>
        <w:tc>
          <w:tcPr>
            <w:tcW w:w="1434" w:type="dxa"/>
            <w:vAlign w:val="center"/>
          </w:tcPr>
          <w:p w14:paraId="0CFD0CCA" w14:textId="77777777" w:rsidR="00654800" w:rsidRDefault="00000000">
            <w:pPr>
              <w:spacing w:after="0" w:line="240" w:lineRule="auto"/>
              <w:jc w:val="center"/>
              <w:rPr>
                <w:rFonts w:ascii="Calibri" w:hAnsi="Calibri" w:cs="Calibri"/>
                <w:sz w:val="20"/>
                <w:szCs w:val="20"/>
              </w:rPr>
            </w:pPr>
            <w:r>
              <w:rPr>
                <w:rFonts w:eastAsia="Calibri" w:cs="Calibri"/>
                <w:sz w:val="20"/>
                <w:szCs w:val="20"/>
              </w:rPr>
              <w:t>-</w:t>
            </w:r>
          </w:p>
        </w:tc>
        <w:tc>
          <w:tcPr>
            <w:tcW w:w="1559" w:type="dxa"/>
            <w:vAlign w:val="center"/>
          </w:tcPr>
          <w:p w14:paraId="62E05CF3" w14:textId="77777777" w:rsidR="00654800" w:rsidRDefault="00000000">
            <w:pPr>
              <w:spacing w:after="0" w:line="240" w:lineRule="auto"/>
              <w:jc w:val="center"/>
              <w:rPr>
                <w:rFonts w:ascii="Calibri" w:hAnsi="Calibri" w:cs="Calibri"/>
                <w:sz w:val="20"/>
                <w:szCs w:val="20"/>
              </w:rPr>
            </w:pPr>
            <w:r>
              <w:rPr>
                <w:rFonts w:eastAsia="Calibri" w:cs="Calibri"/>
                <w:sz w:val="20"/>
                <w:szCs w:val="20"/>
              </w:rPr>
              <w:t>-</w:t>
            </w:r>
          </w:p>
        </w:tc>
        <w:tc>
          <w:tcPr>
            <w:tcW w:w="1652" w:type="dxa"/>
            <w:vAlign w:val="center"/>
          </w:tcPr>
          <w:p w14:paraId="545ABFA0" w14:textId="77777777" w:rsidR="00654800" w:rsidRDefault="00000000">
            <w:pPr>
              <w:spacing w:after="0" w:line="240" w:lineRule="auto"/>
              <w:jc w:val="center"/>
              <w:rPr>
                <w:rFonts w:ascii="Calibri" w:hAnsi="Calibri" w:cs="Calibri"/>
                <w:sz w:val="20"/>
                <w:szCs w:val="20"/>
              </w:rPr>
            </w:pPr>
            <w:r>
              <w:rPr>
                <w:rFonts w:eastAsia="Calibri" w:cs="Calibri"/>
                <w:sz w:val="20"/>
                <w:szCs w:val="20"/>
              </w:rPr>
              <w:t>-</w:t>
            </w:r>
          </w:p>
        </w:tc>
      </w:tr>
      <w:tr w:rsidR="00654800" w14:paraId="0523FB27" w14:textId="77777777">
        <w:trPr>
          <w:jc w:val="center"/>
        </w:trPr>
        <w:tc>
          <w:tcPr>
            <w:tcW w:w="1856" w:type="dxa"/>
            <w:vAlign w:val="center"/>
          </w:tcPr>
          <w:p w14:paraId="2C6099CC"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Ukupan broj stanovništva</w:t>
            </w:r>
          </w:p>
        </w:tc>
        <w:tc>
          <w:tcPr>
            <w:tcW w:w="1434" w:type="dxa"/>
            <w:vAlign w:val="center"/>
          </w:tcPr>
          <w:p w14:paraId="10F8F62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2.258</w:t>
            </w:r>
          </w:p>
        </w:tc>
        <w:tc>
          <w:tcPr>
            <w:tcW w:w="1559" w:type="dxa"/>
            <w:vAlign w:val="center"/>
          </w:tcPr>
          <w:p w14:paraId="3A084E93"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1.130</w:t>
            </w:r>
          </w:p>
        </w:tc>
        <w:tc>
          <w:tcPr>
            <w:tcW w:w="1652" w:type="dxa"/>
            <w:vAlign w:val="center"/>
          </w:tcPr>
          <w:p w14:paraId="6BBB226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1.128</w:t>
            </w:r>
          </w:p>
        </w:tc>
      </w:tr>
    </w:tbl>
    <w:p w14:paraId="5066B4F3" w14:textId="77777777" w:rsidR="00654800" w:rsidRDefault="00000000">
      <w:pPr>
        <w:spacing w:after="0" w:line="240" w:lineRule="auto"/>
        <w:jc w:val="center"/>
        <w:rPr>
          <w:rFonts w:eastAsia="Calibri" w:cstheme="minorHAnsi"/>
          <w:sz w:val="20"/>
          <w:szCs w:val="20"/>
        </w:rPr>
      </w:pPr>
      <w:bookmarkStart w:id="56" w:name="_Hlk481061567"/>
      <w:r>
        <w:rPr>
          <w:rFonts w:eastAsia="Calibri" w:cstheme="minorHAnsi"/>
          <w:sz w:val="20"/>
          <w:szCs w:val="20"/>
        </w:rPr>
        <w:t xml:space="preserve">Izvor: Državni zavod za statistiku, </w:t>
      </w:r>
      <w:bookmarkEnd w:id="56"/>
      <w:r>
        <w:rPr>
          <w:rFonts w:eastAsia="Calibri" w:cstheme="minorHAnsi"/>
          <w:sz w:val="20"/>
          <w:szCs w:val="20"/>
        </w:rPr>
        <w:t>Popis stanovništva 2021. godine</w:t>
      </w:r>
    </w:p>
    <w:p w14:paraId="0F38A772" w14:textId="77777777" w:rsidR="00654800" w:rsidRDefault="00654800">
      <w:pPr>
        <w:spacing w:after="0" w:line="240" w:lineRule="auto"/>
        <w:jc w:val="center"/>
        <w:rPr>
          <w:rFonts w:eastAsia="Calibri" w:cstheme="minorHAnsi"/>
          <w:sz w:val="20"/>
          <w:szCs w:val="20"/>
        </w:rPr>
      </w:pPr>
    </w:p>
    <w:p w14:paraId="0B7C79BD" w14:textId="77777777" w:rsidR="00654800" w:rsidRDefault="00000000">
      <w:pPr>
        <w:pStyle w:val="Naslov2"/>
        <w:spacing w:before="0"/>
      </w:pPr>
      <w:bookmarkStart w:id="57" w:name="__RefHeading___Toc41577_1698615888"/>
      <w:bookmarkStart w:id="58" w:name="_Toc116560247"/>
      <w:bookmarkStart w:id="59" w:name="_Toc65151386"/>
      <w:bookmarkStart w:id="60" w:name="_Toc519852165"/>
      <w:bookmarkEnd w:id="57"/>
      <w:r>
        <w:t>2.6. Stanovništvo s obzirom na potrebu i korištenje pomoći druge osobe pri obavljanju svakodnevnih zadataka</w:t>
      </w:r>
      <w:bookmarkEnd w:id="58"/>
      <w:bookmarkEnd w:id="59"/>
      <w:bookmarkEnd w:id="60"/>
    </w:p>
    <w:p w14:paraId="4156F96A" w14:textId="77777777" w:rsidR="00654800" w:rsidRDefault="00654800">
      <w:pPr>
        <w:spacing w:after="0"/>
        <w:rPr>
          <w:highlight w:val="yellow"/>
        </w:rPr>
      </w:pPr>
    </w:p>
    <w:p w14:paraId="40AB225D" w14:textId="77777777" w:rsidR="00654800" w:rsidRDefault="00000000">
      <w:pPr>
        <w:rPr>
          <w:szCs w:val="24"/>
          <w:lang w:eastAsia="zh-CN"/>
        </w:rPr>
      </w:pPr>
      <w:r>
        <w:rPr>
          <w:rFonts w:cstheme="minorHAnsi"/>
          <w:szCs w:val="24"/>
        </w:rPr>
        <w:t>U</w:t>
      </w:r>
      <w:r>
        <w:rPr>
          <w:szCs w:val="24"/>
          <w:lang w:eastAsia="zh-CN"/>
        </w:rPr>
        <w:t xml:space="preserve"> Krapinsko-zagorskoj županiji, po stanju na dan 15.09.2025., žive 23.864 osobe s invaliditetom od čega je 12.448 muškog spola (52,2 %) i 11.416 ženskog spola (47,8 %) te na taj način osobe s invaliditetom čine 20% ukupnog stanovništva Krapinsko-zagorske županije. Najveći broj osoba s invaliditetom, njih 11.074 (46,4%), su u dobnoj skupini 65+ godina. Moguće je uočiti da je invaliditet prisutan u svim dobnim skupinama, a u udjelu od 11,4 % prisutan je i u dječjoj dobi , 0-19 godina. Ako se razmotri koliki je udio osoba s invaliditetom  u ukupnom stanovništvu županije, prema navedenim dobnim skupinama, dolazimo do podataka da je Krapinsko-zagorska županija iznad prosjeka RH za prevalenciju u dječjoj dobi , za radno-aktivnu dobnu skupinu 65 + te za ukupnu prevalenciju.</w:t>
      </w:r>
    </w:p>
    <w:p w14:paraId="00520EE0" w14:textId="77777777" w:rsidR="00654800" w:rsidRDefault="00654800">
      <w:pPr>
        <w:spacing w:after="0"/>
        <w:rPr>
          <w:highlight w:val="yellow"/>
        </w:rPr>
      </w:pPr>
    </w:p>
    <w:p w14:paraId="6711469E" w14:textId="77777777" w:rsidR="00654800" w:rsidRDefault="00000000">
      <w:pPr>
        <w:pStyle w:val="Opisslike"/>
        <w:spacing w:line="240" w:lineRule="auto"/>
        <w:jc w:val="center"/>
      </w:pPr>
      <w:bookmarkStart w:id="61" w:name="_Toc519852326"/>
      <w:bookmarkStart w:id="62" w:name="_Toc116560463"/>
      <w:bookmarkStart w:id="63" w:name="_Toc111106860"/>
      <w:r>
        <w:t xml:space="preserve">Tablica </w:t>
      </w:r>
      <w:r>
        <w:fldChar w:fldCharType="begin"/>
      </w:r>
      <w:r>
        <w:instrText>SEQ Tablica \* ARABIC</w:instrText>
      </w:r>
      <w:r>
        <w:fldChar w:fldCharType="separate"/>
      </w:r>
      <w:r>
        <w:t>4</w:t>
      </w:r>
      <w:r>
        <w:fldChar w:fldCharType="end"/>
      </w:r>
      <w:r>
        <w:t xml:space="preserve">: Prikaz </w:t>
      </w:r>
      <w:bookmarkEnd w:id="61"/>
      <w:r>
        <w:t>udjela osoba s invaliditetom u ukupnom stanovništvu JLS – a Krapinsko - zagorske županije – prevalencija invaliditeta na 10.000 stanovnika</w:t>
      </w:r>
      <w:bookmarkEnd w:id="62"/>
      <w:bookmarkEnd w:id="63"/>
    </w:p>
    <w:tbl>
      <w:tblPr>
        <w:tblStyle w:val="Reetkatablice"/>
        <w:tblW w:w="9060" w:type="dxa"/>
        <w:tblLayout w:type="fixed"/>
        <w:tblLook w:val="04A0" w:firstRow="1" w:lastRow="0" w:firstColumn="1" w:lastColumn="0" w:noHBand="0" w:noVBand="1"/>
      </w:tblPr>
      <w:tblGrid>
        <w:gridCol w:w="2266"/>
        <w:gridCol w:w="2265"/>
        <w:gridCol w:w="2265"/>
        <w:gridCol w:w="2264"/>
      </w:tblGrid>
      <w:tr w:rsidR="00654800" w14:paraId="3EB2BF04" w14:textId="77777777">
        <w:tc>
          <w:tcPr>
            <w:tcW w:w="2265" w:type="dxa"/>
            <w:vAlign w:val="center"/>
          </w:tcPr>
          <w:p w14:paraId="1CCF11CA" w14:textId="77777777" w:rsidR="00654800" w:rsidRDefault="00000000">
            <w:pPr>
              <w:spacing w:after="0" w:line="240" w:lineRule="auto"/>
              <w:jc w:val="center"/>
              <w:rPr>
                <w:rFonts w:cstheme="minorHAnsi"/>
                <w:b/>
                <w:bCs/>
                <w:sz w:val="20"/>
                <w:szCs w:val="20"/>
              </w:rPr>
            </w:pPr>
            <w:r>
              <w:rPr>
                <w:rFonts w:eastAsia="Calibri" w:cstheme="minorHAnsi"/>
                <w:b/>
                <w:bCs/>
                <w:sz w:val="20"/>
                <w:szCs w:val="20"/>
              </w:rPr>
              <w:t>JLS</w:t>
            </w:r>
          </w:p>
        </w:tc>
        <w:tc>
          <w:tcPr>
            <w:tcW w:w="2265" w:type="dxa"/>
            <w:vAlign w:val="center"/>
          </w:tcPr>
          <w:p w14:paraId="4EEA33F2" w14:textId="77777777" w:rsidR="00654800" w:rsidRDefault="00000000">
            <w:pPr>
              <w:spacing w:after="0" w:line="240" w:lineRule="auto"/>
              <w:jc w:val="center"/>
              <w:rPr>
                <w:rFonts w:cstheme="minorHAnsi"/>
                <w:b/>
                <w:bCs/>
                <w:sz w:val="20"/>
                <w:szCs w:val="20"/>
              </w:rPr>
            </w:pPr>
            <w:r>
              <w:rPr>
                <w:rFonts w:eastAsia="Calibri" w:cstheme="minorHAnsi"/>
                <w:b/>
                <w:bCs/>
                <w:sz w:val="20"/>
                <w:szCs w:val="20"/>
              </w:rPr>
              <w:t xml:space="preserve">Broj osoba </w:t>
            </w:r>
          </w:p>
        </w:tc>
        <w:tc>
          <w:tcPr>
            <w:tcW w:w="2265" w:type="dxa"/>
            <w:vAlign w:val="center"/>
          </w:tcPr>
          <w:p w14:paraId="09D7A249" w14:textId="77777777" w:rsidR="00654800" w:rsidRDefault="00000000">
            <w:pPr>
              <w:spacing w:after="0" w:line="240" w:lineRule="auto"/>
              <w:jc w:val="center"/>
              <w:rPr>
                <w:rFonts w:cstheme="minorHAnsi"/>
                <w:b/>
                <w:bCs/>
                <w:sz w:val="20"/>
                <w:szCs w:val="20"/>
              </w:rPr>
            </w:pPr>
            <w:r>
              <w:rPr>
                <w:rFonts w:eastAsia="Calibri" w:cstheme="minorHAnsi"/>
                <w:b/>
                <w:bCs/>
                <w:sz w:val="20"/>
                <w:szCs w:val="20"/>
              </w:rPr>
              <w:t>% od ukupnog broja osoba s invaliditetom u RH</w:t>
            </w:r>
          </w:p>
        </w:tc>
        <w:tc>
          <w:tcPr>
            <w:tcW w:w="2264" w:type="dxa"/>
            <w:vAlign w:val="center"/>
          </w:tcPr>
          <w:p w14:paraId="3079760E" w14:textId="77777777" w:rsidR="00654800" w:rsidRDefault="00000000">
            <w:pPr>
              <w:spacing w:after="0" w:line="240" w:lineRule="auto"/>
              <w:jc w:val="center"/>
              <w:rPr>
                <w:rFonts w:cstheme="minorHAnsi"/>
                <w:b/>
                <w:bCs/>
                <w:sz w:val="20"/>
                <w:szCs w:val="20"/>
              </w:rPr>
            </w:pPr>
            <w:r>
              <w:rPr>
                <w:rFonts w:eastAsia="Calibri" w:cstheme="minorHAnsi"/>
                <w:b/>
                <w:bCs/>
                <w:sz w:val="20"/>
                <w:szCs w:val="20"/>
              </w:rPr>
              <w:t>Prevalencija / 10.000 stanovnika</w:t>
            </w:r>
          </w:p>
        </w:tc>
      </w:tr>
      <w:tr w:rsidR="00654800" w14:paraId="50F2F5C6" w14:textId="77777777">
        <w:tc>
          <w:tcPr>
            <w:tcW w:w="2265" w:type="dxa"/>
            <w:vAlign w:val="center"/>
          </w:tcPr>
          <w:p w14:paraId="6A56E4AD" w14:textId="77777777" w:rsidR="00654800" w:rsidRDefault="00000000">
            <w:pPr>
              <w:spacing w:after="0" w:line="240" w:lineRule="auto"/>
              <w:jc w:val="left"/>
              <w:rPr>
                <w:rFonts w:cstheme="minorHAnsi"/>
                <w:sz w:val="20"/>
                <w:szCs w:val="20"/>
              </w:rPr>
            </w:pPr>
            <w:r>
              <w:rPr>
                <w:rFonts w:eastAsia="Calibri" w:cstheme="minorHAnsi"/>
                <w:sz w:val="20"/>
                <w:szCs w:val="20"/>
              </w:rPr>
              <w:t>KRAPINA</w:t>
            </w:r>
          </w:p>
        </w:tc>
        <w:tc>
          <w:tcPr>
            <w:tcW w:w="2265" w:type="dxa"/>
            <w:vAlign w:val="center"/>
          </w:tcPr>
          <w:p w14:paraId="228FB417" w14:textId="77777777" w:rsidR="00654800" w:rsidRDefault="00000000">
            <w:pPr>
              <w:spacing w:after="0" w:line="240" w:lineRule="auto"/>
              <w:jc w:val="center"/>
              <w:rPr>
                <w:rFonts w:cstheme="minorHAnsi"/>
                <w:sz w:val="20"/>
                <w:szCs w:val="20"/>
              </w:rPr>
            </w:pPr>
            <w:r>
              <w:rPr>
                <w:rFonts w:eastAsia="Calibri" w:cstheme="minorHAnsi"/>
                <w:sz w:val="20"/>
                <w:szCs w:val="20"/>
              </w:rPr>
              <w:t>2.325</w:t>
            </w:r>
          </w:p>
        </w:tc>
        <w:tc>
          <w:tcPr>
            <w:tcW w:w="2265" w:type="dxa"/>
            <w:vAlign w:val="center"/>
          </w:tcPr>
          <w:p w14:paraId="7DFC97C4" w14:textId="77777777" w:rsidR="00654800" w:rsidRDefault="00000000">
            <w:pPr>
              <w:spacing w:after="0" w:line="240" w:lineRule="auto"/>
              <w:jc w:val="center"/>
              <w:rPr>
                <w:rFonts w:cstheme="minorHAnsi"/>
                <w:sz w:val="20"/>
                <w:szCs w:val="20"/>
              </w:rPr>
            </w:pPr>
            <w:r>
              <w:rPr>
                <w:rFonts w:eastAsia="Calibri" w:cstheme="minorHAnsi"/>
                <w:sz w:val="20"/>
                <w:szCs w:val="20"/>
              </w:rPr>
              <w:t>9,7</w:t>
            </w:r>
          </w:p>
        </w:tc>
        <w:tc>
          <w:tcPr>
            <w:tcW w:w="2264" w:type="dxa"/>
            <w:vAlign w:val="center"/>
          </w:tcPr>
          <w:p w14:paraId="5E5729FF" w14:textId="77777777" w:rsidR="00654800" w:rsidRDefault="00000000">
            <w:pPr>
              <w:spacing w:after="0" w:line="240" w:lineRule="auto"/>
              <w:jc w:val="center"/>
              <w:rPr>
                <w:rFonts w:cstheme="minorHAnsi"/>
                <w:sz w:val="20"/>
                <w:szCs w:val="20"/>
              </w:rPr>
            </w:pPr>
            <w:r>
              <w:rPr>
                <w:rFonts w:eastAsia="Calibri" w:cstheme="minorHAnsi"/>
                <w:sz w:val="20"/>
                <w:szCs w:val="20"/>
              </w:rPr>
              <w:t>19</w:t>
            </w:r>
          </w:p>
        </w:tc>
      </w:tr>
      <w:tr w:rsidR="00654800" w14:paraId="2F13DA94" w14:textId="77777777">
        <w:tc>
          <w:tcPr>
            <w:tcW w:w="2265" w:type="dxa"/>
            <w:vAlign w:val="center"/>
          </w:tcPr>
          <w:p w14:paraId="13CB9A7A" w14:textId="77777777" w:rsidR="00654800" w:rsidRDefault="00000000">
            <w:pPr>
              <w:spacing w:after="0" w:line="240" w:lineRule="auto"/>
              <w:jc w:val="left"/>
              <w:rPr>
                <w:rFonts w:cstheme="minorHAnsi"/>
                <w:sz w:val="20"/>
                <w:szCs w:val="20"/>
              </w:rPr>
            </w:pPr>
            <w:r>
              <w:rPr>
                <w:rFonts w:eastAsia="Calibri" w:cstheme="minorHAnsi"/>
                <w:sz w:val="20"/>
                <w:szCs w:val="20"/>
              </w:rPr>
              <w:t>ZABOK</w:t>
            </w:r>
          </w:p>
        </w:tc>
        <w:tc>
          <w:tcPr>
            <w:tcW w:w="2265" w:type="dxa"/>
            <w:vAlign w:val="center"/>
          </w:tcPr>
          <w:p w14:paraId="04F2033B" w14:textId="77777777" w:rsidR="00654800" w:rsidRDefault="00000000">
            <w:pPr>
              <w:spacing w:after="0" w:line="240" w:lineRule="auto"/>
              <w:jc w:val="center"/>
              <w:rPr>
                <w:rFonts w:cstheme="minorHAnsi"/>
                <w:sz w:val="20"/>
                <w:szCs w:val="20"/>
              </w:rPr>
            </w:pPr>
            <w:r>
              <w:rPr>
                <w:rFonts w:eastAsia="Calibri" w:cstheme="minorHAnsi"/>
                <w:sz w:val="20"/>
                <w:szCs w:val="20"/>
              </w:rPr>
              <w:t>1.881</w:t>
            </w:r>
          </w:p>
        </w:tc>
        <w:tc>
          <w:tcPr>
            <w:tcW w:w="2265" w:type="dxa"/>
            <w:vAlign w:val="center"/>
          </w:tcPr>
          <w:p w14:paraId="537297CB" w14:textId="77777777" w:rsidR="00654800" w:rsidRDefault="00000000">
            <w:pPr>
              <w:spacing w:after="0" w:line="240" w:lineRule="auto"/>
              <w:jc w:val="center"/>
              <w:rPr>
                <w:rFonts w:cstheme="minorHAnsi"/>
                <w:sz w:val="20"/>
                <w:szCs w:val="20"/>
              </w:rPr>
            </w:pPr>
            <w:r>
              <w:rPr>
                <w:rFonts w:eastAsia="Calibri" w:cstheme="minorHAnsi"/>
                <w:sz w:val="20"/>
                <w:szCs w:val="20"/>
              </w:rPr>
              <w:t>7,9</w:t>
            </w:r>
          </w:p>
        </w:tc>
        <w:tc>
          <w:tcPr>
            <w:tcW w:w="2264" w:type="dxa"/>
            <w:vAlign w:val="center"/>
          </w:tcPr>
          <w:p w14:paraId="6E362AC6" w14:textId="77777777" w:rsidR="00654800" w:rsidRDefault="00000000">
            <w:pPr>
              <w:spacing w:after="0" w:line="240" w:lineRule="auto"/>
              <w:jc w:val="center"/>
              <w:rPr>
                <w:rFonts w:cstheme="minorHAnsi"/>
                <w:sz w:val="20"/>
                <w:szCs w:val="20"/>
              </w:rPr>
            </w:pPr>
            <w:r>
              <w:rPr>
                <w:rFonts w:eastAsia="Calibri" w:cstheme="minorHAnsi"/>
                <w:sz w:val="20"/>
                <w:szCs w:val="20"/>
              </w:rPr>
              <w:t>16</w:t>
            </w:r>
          </w:p>
        </w:tc>
      </w:tr>
      <w:tr w:rsidR="00654800" w14:paraId="4FCEBA82" w14:textId="77777777">
        <w:tc>
          <w:tcPr>
            <w:tcW w:w="2265" w:type="dxa"/>
            <w:vAlign w:val="center"/>
          </w:tcPr>
          <w:p w14:paraId="27B521EE" w14:textId="77777777" w:rsidR="00654800" w:rsidRDefault="00000000">
            <w:pPr>
              <w:spacing w:after="0" w:line="240" w:lineRule="auto"/>
              <w:jc w:val="left"/>
              <w:rPr>
                <w:rFonts w:cstheme="minorHAnsi"/>
                <w:sz w:val="20"/>
                <w:szCs w:val="20"/>
              </w:rPr>
            </w:pPr>
            <w:r>
              <w:rPr>
                <w:rFonts w:eastAsia="Calibri" w:cstheme="minorHAnsi"/>
                <w:sz w:val="20"/>
                <w:szCs w:val="20"/>
              </w:rPr>
              <w:t>BEDEKOVČINA</w:t>
            </w:r>
          </w:p>
        </w:tc>
        <w:tc>
          <w:tcPr>
            <w:tcW w:w="2265" w:type="dxa"/>
            <w:vAlign w:val="center"/>
          </w:tcPr>
          <w:p w14:paraId="6AE369D8" w14:textId="77777777" w:rsidR="00654800" w:rsidRDefault="00000000">
            <w:pPr>
              <w:spacing w:after="0" w:line="240" w:lineRule="auto"/>
              <w:jc w:val="center"/>
              <w:rPr>
                <w:rFonts w:cstheme="minorHAnsi"/>
                <w:sz w:val="20"/>
                <w:szCs w:val="20"/>
              </w:rPr>
            </w:pPr>
            <w:r>
              <w:rPr>
                <w:rFonts w:eastAsia="Calibri" w:cstheme="minorHAnsi"/>
                <w:sz w:val="20"/>
                <w:szCs w:val="20"/>
              </w:rPr>
              <w:t>1.467</w:t>
            </w:r>
          </w:p>
        </w:tc>
        <w:tc>
          <w:tcPr>
            <w:tcW w:w="2265" w:type="dxa"/>
            <w:vAlign w:val="center"/>
          </w:tcPr>
          <w:p w14:paraId="31608120" w14:textId="77777777" w:rsidR="00654800" w:rsidRDefault="00000000">
            <w:pPr>
              <w:spacing w:after="0" w:line="240" w:lineRule="auto"/>
              <w:jc w:val="center"/>
              <w:rPr>
                <w:rFonts w:cstheme="minorHAnsi"/>
                <w:sz w:val="20"/>
                <w:szCs w:val="20"/>
              </w:rPr>
            </w:pPr>
            <w:r>
              <w:rPr>
                <w:rFonts w:eastAsia="Calibri" w:cstheme="minorHAnsi"/>
                <w:sz w:val="20"/>
                <w:szCs w:val="20"/>
              </w:rPr>
              <w:t>6,1</w:t>
            </w:r>
          </w:p>
        </w:tc>
        <w:tc>
          <w:tcPr>
            <w:tcW w:w="2264" w:type="dxa"/>
            <w:vAlign w:val="center"/>
          </w:tcPr>
          <w:p w14:paraId="5E4673A0" w14:textId="77777777" w:rsidR="00654800" w:rsidRDefault="00000000">
            <w:pPr>
              <w:spacing w:after="0" w:line="240" w:lineRule="auto"/>
              <w:jc w:val="center"/>
              <w:rPr>
                <w:rFonts w:cstheme="minorHAnsi"/>
                <w:sz w:val="20"/>
                <w:szCs w:val="20"/>
              </w:rPr>
            </w:pPr>
            <w:r>
              <w:rPr>
                <w:rFonts w:eastAsia="Calibri" w:cstheme="minorHAnsi"/>
                <w:sz w:val="20"/>
                <w:szCs w:val="20"/>
              </w:rPr>
              <w:t>12</w:t>
            </w:r>
          </w:p>
        </w:tc>
      </w:tr>
      <w:tr w:rsidR="00654800" w14:paraId="147CD74A" w14:textId="77777777">
        <w:tc>
          <w:tcPr>
            <w:tcW w:w="2265" w:type="dxa"/>
            <w:vAlign w:val="center"/>
          </w:tcPr>
          <w:p w14:paraId="48D5F0F5" w14:textId="77777777" w:rsidR="00654800" w:rsidRDefault="00000000">
            <w:pPr>
              <w:spacing w:after="0" w:line="240" w:lineRule="auto"/>
              <w:jc w:val="left"/>
              <w:rPr>
                <w:rFonts w:cstheme="minorHAnsi"/>
                <w:sz w:val="20"/>
                <w:szCs w:val="20"/>
              </w:rPr>
            </w:pPr>
            <w:r>
              <w:rPr>
                <w:rFonts w:eastAsia="Calibri" w:cstheme="minorHAnsi"/>
                <w:sz w:val="20"/>
                <w:szCs w:val="20"/>
              </w:rPr>
              <w:t>PREGRADA</w:t>
            </w:r>
          </w:p>
        </w:tc>
        <w:tc>
          <w:tcPr>
            <w:tcW w:w="2265" w:type="dxa"/>
            <w:vAlign w:val="center"/>
          </w:tcPr>
          <w:p w14:paraId="5289B7C7" w14:textId="77777777" w:rsidR="00654800" w:rsidRDefault="00000000">
            <w:pPr>
              <w:spacing w:after="0" w:line="240" w:lineRule="auto"/>
              <w:jc w:val="center"/>
              <w:rPr>
                <w:rFonts w:cstheme="minorHAnsi"/>
                <w:sz w:val="20"/>
                <w:szCs w:val="20"/>
              </w:rPr>
            </w:pPr>
            <w:r>
              <w:rPr>
                <w:rFonts w:eastAsia="Calibri" w:cstheme="minorHAnsi"/>
                <w:sz w:val="20"/>
                <w:szCs w:val="20"/>
              </w:rPr>
              <w:t>1.276</w:t>
            </w:r>
          </w:p>
        </w:tc>
        <w:tc>
          <w:tcPr>
            <w:tcW w:w="2265" w:type="dxa"/>
            <w:vAlign w:val="center"/>
          </w:tcPr>
          <w:p w14:paraId="085C1FCB" w14:textId="77777777" w:rsidR="00654800" w:rsidRDefault="00000000">
            <w:pPr>
              <w:spacing w:after="0" w:line="240" w:lineRule="auto"/>
              <w:jc w:val="center"/>
              <w:rPr>
                <w:rFonts w:cstheme="minorHAnsi"/>
                <w:sz w:val="20"/>
                <w:szCs w:val="20"/>
              </w:rPr>
            </w:pPr>
            <w:r>
              <w:rPr>
                <w:rFonts w:eastAsia="Calibri" w:cstheme="minorHAnsi"/>
                <w:sz w:val="20"/>
                <w:szCs w:val="20"/>
              </w:rPr>
              <w:t>5,3</w:t>
            </w:r>
          </w:p>
        </w:tc>
        <w:tc>
          <w:tcPr>
            <w:tcW w:w="2264" w:type="dxa"/>
            <w:vAlign w:val="center"/>
          </w:tcPr>
          <w:p w14:paraId="513C61B2" w14:textId="77777777" w:rsidR="00654800" w:rsidRDefault="00000000">
            <w:pPr>
              <w:spacing w:after="0" w:line="240" w:lineRule="auto"/>
              <w:jc w:val="center"/>
              <w:rPr>
                <w:rFonts w:cstheme="minorHAnsi"/>
                <w:sz w:val="20"/>
                <w:szCs w:val="20"/>
              </w:rPr>
            </w:pPr>
            <w:r>
              <w:rPr>
                <w:rFonts w:eastAsia="Calibri" w:cstheme="minorHAnsi"/>
                <w:sz w:val="20"/>
                <w:szCs w:val="20"/>
              </w:rPr>
              <w:t>11</w:t>
            </w:r>
          </w:p>
        </w:tc>
      </w:tr>
      <w:tr w:rsidR="00654800" w14:paraId="4092AEBB" w14:textId="77777777">
        <w:tc>
          <w:tcPr>
            <w:tcW w:w="2265" w:type="dxa"/>
            <w:vAlign w:val="center"/>
          </w:tcPr>
          <w:p w14:paraId="145BDB65" w14:textId="77777777" w:rsidR="00654800" w:rsidRDefault="00000000">
            <w:pPr>
              <w:spacing w:after="0" w:line="240" w:lineRule="auto"/>
              <w:jc w:val="left"/>
              <w:rPr>
                <w:rFonts w:cstheme="minorHAnsi"/>
                <w:sz w:val="20"/>
                <w:szCs w:val="20"/>
              </w:rPr>
            </w:pPr>
            <w:r>
              <w:rPr>
                <w:rFonts w:eastAsia="Calibri" w:cstheme="minorHAnsi"/>
                <w:sz w:val="20"/>
                <w:szCs w:val="20"/>
              </w:rPr>
              <w:t>OROSLAVJE</w:t>
            </w:r>
          </w:p>
        </w:tc>
        <w:tc>
          <w:tcPr>
            <w:tcW w:w="2265" w:type="dxa"/>
            <w:vAlign w:val="center"/>
          </w:tcPr>
          <w:p w14:paraId="22FC7D4C" w14:textId="77777777" w:rsidR="00654800" w:rsidRDefault="00000000">
            <w:pPr>
              <w:spacing w:after="0" w:line="240" w:lineRule="auto"/>
              <w:jc w:val="center"/>
              <w:rPr>
                <w:rFonts w:cstheme="minorHAnsi"/>
                <w:sz w:val="20"/>
                <w:szCs w:val="20"/>
              </w:rPr>
            </w:pPr>
            <w:r>
              <w:rPr>
                <w:rFonts w:eastAsia="Calibri" w:cstheme="minorHAnsi"/>
                <w:sz w:val="20"/>
                <w:szCs w:val="20"/>
              </w:rPr>
              <w:t>1.208</w:t>
            </w:r>
          </w:p>
        </w:tc>
        <w:tc>
          <w:tcPr>
            <w:tcW w:w="2265" w:type="dxa"/>
            <w:vAlign w:val="center"/>
          </w:tcPr>
          <w:p w14:paraId="4B5F8AA6" w14:textId="77777777" w:rsidR="00654800" w:rsidRDefault="00000000">
            <w:pPr>
              <w:spacing w:after="0" w:line="240" w:lineRule="auto"/>
              <w:jc w:val="center"/>
              <w:rPr>
                <w:rFonts w:cstheme="minorHAnsi"/>
                <w:sz w:val="20"/>
                <w:szCs w:val="20"/>
              </w:rPr>
            </w:pPr>
            <w:r>
              <w:rPr>
                <w:rFonts w:eastAsia="Calibri" w:cstheme="minorHAnsi"/>
                <w:sz w:val="20"/>
                <w:szCs w:val="20"/>
              </w:rPr>
              <w:t>5,1</w:t>
            </w:r>
          </w:p>
        </w:tc>
        <w:tc>
          <w:tcPr>
            <w:tcW w:w="2264" w:type="dxa"/>
            <w:vAlign w:val="center"/>
          </w:tcPr>
          <w:p w14:paraId="2B56EB6E" w14:textId="77777777" w:rsidR="00654800" w:rsidRDefault="00000000">
            <w:pPr>
              <w:spacing w:after="0" w:line="240" w:lineRule="auto"/>
              <w:jc w:val="center"/>
              <w:rPr>
                <w:rFonts w:cstheme="minorHAnsi"/>
                <w:sz w:val="20"/>
                <w:szCs w:val="20"/>
              </w:rPr>
            </w:pPr>
            <w:r>
              <w:rPr>
                <w:rFonts w:eastAsia="Calibri" w:cstheme="minorHAnsi"/>
                <w:sz w:val="20"/>
                <w:szCs w:val="20"/>
              </w:rPr>
              <w:t>10</w:t>
            </w:r>
          </w:p>
        </w:tc>
      </w:tr>
      <w:tr w:rsidR="00654800" w14:paraId="69EEB75E" w14:textId="77777777">
        <w:tc>
          <w:tcPr>
            <w:tcW w:w="2265" w:type="dxa"/>
            <w:vAlign w:val="center"/>
          </w:tcPr>
          <w:p w14:paraId="5646189E" w14:textId="77777777" w:rsidR="00654800" w:rsidRDefault="00000000">
            <w:pPr>
              <w:spacing w:after="0" w:line="240" w:lineRule="auto"/>
              <w:jc w:val="left"/>
              <w:rPr>
                <w:rFonts w:cstheme="minorHAnsi"/>
                <w:sz w:val="20"/>
                <w:szCs w:val="20"/>
              </w:rPr>
            </w:pPr>
            <w:r>
              <w:rPr>
                <w:rFonts w:eastAsia="Calibri" w:cstheme="minorHAnsi"/>
                <w:sz w:val="20"/>
                <w:szCs w:val="20"/>
              </w:rPr>
              <w:t>KRAPINSKE TOPLICE</w:t>
            </w:r>
          </w:p>
        </w:tc>
        <w:tc>
          <w:tcPr>
            <w:tcW w:w="2265" w:type="dxa"/>
            <w:vAlign w:val="center"/>
          </w:tcPr>
          <w:p w14:paraId="5A2B59B0" w14:textId="77777777" w:rsidR="00654800" w:rsidRDefault="00000000">
            <w:pPr>
              <w:spacing w:after="0" w:line="240" w:lineRule="auto"/>
              <w:jc w:val="center"/>
              <w:rPr>
                <w:rFonts w:cstheme="minorHAnsi"/>
                <w:sz w:val="20"/>
                <w:szCs w:val="20"/>
              </w:rPr>
            </w:pPr>
            <w:r>
              <w:rPr>
                <w:rFonts w:eastAsia="Calibri" w:cstheme="minorHAnsi"/>
                <w:sz w:val="20"/>
                <w:szCs w:val="20"/>
              </w:rPr>
              <w:t>1.184</w:t>
            </w:r>
          </w:p>
        </w:tc>
        <w:tc>
          <w:tcPr>
            <w:tcW w:w="2265" w:type="dxa"/>
            <w:vAlign w:val="center"/>
          </w:tcPr>
          <w:p w14:paraId="4C1C8B2E" w14:textId="77777777" w:rsidR="00654800" w:rsidRDefault="00000000">
            <w:pPr>
              <w:spacing w:after="0" w:line="240" w:lineRule="auto"/>
              <w:jc w:val="center"/>
              <w:rPr>
                <w:rFonts w:cstheme="minorHAnsi"/>
                <w:sz w:val="20"/>
                <w:szCs w:val="20"/>
              </w:rPr>
            </w:pPr>
            <w:r>
              <w:rPr>
                <w:rFonts w:eastAsia="Calibri" w:cstheme="minorHAnsi"/>
                <w:sz w:val="20"/>
                <w:szCs w:val="20"/>
              </w:rPr>
              <w:t>5,0</w:t>
            </w:r>
          </w:p>
        </w:tc>
        <w:tc>
          <w:tcPr>
            <w:tcW w:w="2264" w:type="dxa"/>
            <w:vAlign w:val="center"/>
          </w:tcPr>
          <w:p w14:paraId="7E14402B" w14:textId="77777777" w:rsidR="00654800" w:rsidRDefault="00000000">
            <w:pPr>
              <w:spacing w:after="0" w:line="240" w:lineRule="auto"/>
              <w:jc w:val="center"/>
              <w:rPr>
                <w:rFonts w:cstheme="minorHAnsi"/>
                <w:sz w:val="20"/>
                <w:szCs w:val="20"/>
              </w:rPr>
            </w:pPr>
            <w:r>
              <w:rPr>
                <w:rFonts w:eastAsia="Calibri" w:cstheme="minorHAnsi"/>
                <w:sz w:val="20"/>
                <w:szCs w:val="20"/>
              </w:rPr>
              <w:t>10</w:t>
            </w:r>
          </w:p>
        </w:tc>
      </w:tr>
      <w:tr w:rsidR="00654800" w14:paraId="1E87B7CB" w14:textId="77777777">
        <w:tc>
          <w:tcPr>
            <w:tcW w:w="2265" w:type="dxa"/>
            <w:vAlign w:val="center"/>
          </w:tcPr>
          <w:p w14:paraId="05FD73D5" w14:textId="77777777" w:rsidR="00654800" w:rsidRDefault="00000000">
            <w:pPr>
              <w:spacing w:after="0" w:line="240" w:lineRule="auto"/>
              <w:jc w:val="left"/>
              <w:rPr>
                <w:rFonts w:cstheme="minorHAnsi"/>
                <w:sz w:val="20"/>
                <w:szCs w:val="20"/>
              </w:rPr>
            </w:pPr>
            <w:r>
              <w:rPr>
                <w:rFonts w:eastAsia="Calibri" w:cstheme="minorHAnsi"/>
                <w:sz w:val="20"/>
                <w:szCs w:val="20"/>
              </w:rPr>
              <w:t xml:space="preserve">SVETI KRIŽ ZAČRETJE </w:t>
            </w:r>
          </w:p>
        </w:tc>
        <w:tc>
          <w:tcPr>
            <w:tcW w:w="2265" w:type="dxa"/>
            <w:vAlign w:val="center"/>
          </w:tcPr>
          <w:p w14:paraId="67516E52" w14:textId="77777777" w:rsidR="00654800" w:rsidRDefault="00000000">
            <w:pPr>
              <w:spacing w:after="0" w:line="240" w:lineRule="auto"/>
              <w:jc w:val="center"/>
              <w:rPr>
                <w:rFonts w:cstheme="minorHAnsi"/>
                <w:sz w:val="20"/>
                <w:szCs w:val="20"/>
              </w:rPr>
            </w:pPr>
            <w:r>
              <w:rPr>
                <w:rFonts w:eastAsia="Calibri" w:cstheme="minorHAnsi"/>
                <w:sz w:val="20"/>
                <w:szCs w:val="20"/>
              </w:rPr>
              <w:t>1.123</w:t>
            </w:r>
          </w:p>
        </w:tc>
        <w:tc>
          <w:tcPr>
            <w:tcW w:w="2265" w:type="dxa"/>
            <w:vAlign w:val="center"/>
          </w:tcPr>
          <w:p w14:paraId="3A02259E" w14:textId="77777777" w:rsidR="00654800" w:rsidRDefault="00000000">
            <w:pPr>
              <w:spacing w:after="0" w:line="240" w:lineRule="auto"/>
              <w:jc w:val="center"/>
              <w:rPr>
                <w:rFonts w:cstheme="minorHAnsi"/>
                <w:sz w:val="20"/>
                <w:szCs w:val="20"/>
              </w:rPr>
            </w:pPr>
            <w:r>
              <w:rPr>
                <w:rFonts w:eastAsia="Calibri" w:cstheme="minorHAnsi"/>
                <w:sz w:val="20"/>
                <w:szCs w:val="20"/>
              </w:rPr>
              <w:t>4,7</w:t>
            </w:r>
          </w:p>
        </w:tc>
        <w:tc>
          <w:tcPr>
            <w:tcW w:w="2264" w:type="dxa"/>
            <w:vAlign w:val="center"/>
          </w:tcPr>
          <w:p w14:paraId="7F69F277" w14:textId="77777777" w:rsidR="00654800" w:rsidRDefault="00000000">
            <w:pPr>
              <w:spacing w:after="0" w:line="240" w:lineRule="auto"/>
              <w:jc w:val="center"/>
              <w:rPr>
                <w:rFonts w:cstheme="minorHAnsi"/>
                <w:sz w:val="20"/>
                <w:szCs w:val="20"/>
              </w:rPr>
            </w:pPr>
            <w:r>
              <w:rPr>
                <w:rFonts w:eastAsia="Calibri" w:cstheme="minorHAnsi"/>
                <w:sz w:val="20"/>
                <w:szCs w:val="20"/>
              </w:rPr>
              <w:t>9</w:t>
            </w:r>
          </w:p>
        </w:tc>
      </w:tr>
      <w:tr w:rsidR="00654800" w14:paraId="4BF1E1AE" w14:textId="77777777">
        <w:tc>
          <w:tcPr>
            <w:tcW w:w="2265" w:type="dxa"/>
            <w:vAlign w:val="center"/>
          </w:tcPr>
          <w:p w14:paraId="57A2A443" w14:textId="77777777" w:rsidR="00654800" w:rsidRDefault="00000000">
            <w:pPr>
              <w:spacing w:after="0" w:line="240" w:lineRule="auto"/>
              <w:jc w:val="left"/>
              <w:rPr>
                <w:rFonts w:cstheme="minorHAnsi"/>
                <w:sz w:val="20"/>
                <w:szCs w:val="20"/>
              </w:rPr>
            </w:pPr>
            <w:r>
              <w:rPr>
                <w:rFonts w:eastAsia="Calibri" w:cstheme="minorHAnsi"/>
                <w:sz w:val="20"/>
                <w:szCs w:val="20"/>
              </w:rPr>
              <w:t>DONJA STUBICA</w:t>
            </w:r>
          </w:p>
        </w:tc>
        <w:tc>
          <w:tcPr>
            <w:tcW w:w="2265" w:type="dxa"/>
            <w:vAlign w:val="center"/>
          </w:tcPr>
          <w:p w14:paraId="15847D0D" w14:textId="77777777" w:rsidR="00654800" w:rsidRDefault="00000000">
            <w:pPr>
              <w:spacing w:after="0" w:line="240" w:lineRule="auto"/>
              <w:jc w:val="center"/>
              <w:rPr>
                <w:rFonts w:cstheme="minorHAnsi"/>
                <w:sz w:val="20"/>
                <w:szCs w:val="20"/>
              </w:rPr>
            </w:pPr>
            <w:r>
              <w:rPr>
                <w:rFonts w:eastAsia="Calibri" w:cstheme="minorHAnsi"/>
                <w:sz w:val="20"/>
                <w:szCs w:val="20"/>
              </w:rPr>
              <w:t>1.060</w:t>
            </w:r>
          </w:p>
        </w:tc>
        <w:tc>
          <w:tcPr>
            <w:tcW w:w="2265" w:type="dxa"/>
            <w:vAlign w:val="center"/>
          </w:tcPr>
          <w:p w14:paraId="16BE25FB" w14:textId="77777777" w:rsidR="00654800" w:rsidRDefault="00000000">
            <w:pPr>
              <w:spacing w:after="0" w:line="240" w:lineRule="auto"/>
              <w:jc w:val="center"/>
              <w:rPr>
                <w:rFonts w:cstheme="minorHAnsi"/>
                <w:sz w:val="20"/>
                <w:szCs w:val="20"/>
              </w:rPr>
            </w:pPr>
            <w:r>
              <w:rPr>
                <w:rFonts w:eastAsia="Calibri" w:cstheme="minorHAnsi"/>
                <w:sz w:val="20"/>
                <w:szCs w:val="20"/>
              </w:rPr>
              <w:t>4,4</w:t>
            </w:r>
          </w:p>
        </w:tc>
        <w:tc>
          <w:tcPr>
            <w:tcW w:w="2264" w:type="dxa"/>
            <w:vAlign w:val="center"/>
          </w:tcPr>
          <w:p w14:paraId="17C3C1E3" w14:textId="77777777" w:rsidR="00654800" w:rsidRDefault="00000000">
            <w:pPr>
              <w:spacing w:after="0" w:line="240" w:lineRule="auto"/>
              <w:jc w:val="center"/>
              <w:rPr>
                <w:rFonts w:cstheme="minorHAnsi"/>
                <w:sz w:val="20"/>
                <w:szCs w:val="20"/>
              </w:rPr>
            </w:pPr>
            <w:r>
              <w:rPr>
                <w:rFonts w:eastAsia="Calibri" w:cstheme="minorHAnsi"/>
                <w:sz w:val="20"/>
                <w:szCs w:val="20"/>
              </w:rPr>
              <w:t>9</w:t>
            </w:r>
          </w:p>
        </w:tc>
      </w:tr>
      <w:tr w:rsidR="00654800" w14:paraId="45558236" w14:textId="77777777">
        <w:tc>
          <w:tcPr>
            <w:tcW w:w="2265" w:type="dxa"/>
            <w:vAlign w:val="center"/>
          </w:tcPr>
          <w:p w14:paraId="196B9D3D" w14:textId="77777777" w:rsidR="00654800" w:rsidRDefault="00000000">
            <w:pPr>
              <w:spacing w:after="0" w:line="240" w:lineRule="auto"/>
              <w:jc w:val="left"/>
              <w:rPr>
                <w:rFonts w:cstheme="minorHAnsi"/>
                <w:sz w:val="20"/>
                <w:szCs w:val="20"/>
              </w:rPr>
            </w:pPr>
            <w:r>
              <w:rPr>
                <w:rFonts w:eastAsia="Calibri" w:cstheme="minorHAnsi"/>
                <w:sz w:val="20"/>
                <w:szCs w:val="20"/>
              </w:rPr>
              <w:t>ZLATAR</w:t>
            </w:r>
          </w:p>
        </w:tc>
        <w:tc>
          <w:tcPr>
            <w:tcW w:w="2265" w:type="dxa"/>
            <w:vAlign w:val="center"/>
          </w:tcPr>
          <w:p w14:paraId="507BFC82" w14:textId="77777777" w:rsidR="00654800" w:rsidRDefault="00000000">
            <w:pPr>
              <w:spacing w:after="0" w:line="240" w:lineRule="auto"/>
              <w:jc w:val="center"/>
              <w:rPr>
                <w:rFonts w:cstheme="minorHAnsi"/>
                <w:sz w:val="20"/>
                <w:szCs w:val="20"/>
              </w:rPr>
            </w:pPr>
            <w:r>
              <w:rPr>
                <w:rFonts w:eastAsia="Calibri" w:cstheme="minorHAnsi"/>
                <w:sz w:val="20"/>
                <w:szCs w:val="20"/>
              </w:rPr>
              <w:t>1.014</w:t>
            </w:r>
          </w:p>
        </w:tc>
        <w:tc>
          <w:tcPr>
            <w:tcW w:w="2265" w:type="dxa"/>
            <w:vAlign w:val="center"/>
          </w:tcPr>
          <w:p w14:paraId="3F92EEC7" w14:textId="77777777" w:rsidR="00654800" w:rsidRDefault="00000000">
            <w:pPr>
              <w:spacing w:after="0" w:line="240" w:lineRule="auto"/>
              <w:jc w:val="center"/>
              <w:rPr>
                <w:rFonts w:cstheme="minorHAnsi"/>
                <w:sz w:val="20"/>
                <w:szCs w:val="20"/>
              </w:rPr>
            </w:pPr>
            <w:r>
              <w:rPr>
                <w:rFonts w:eastAsia="Calibri" w:cstheme="minorHAnsi"/>
                <w:sz w:val="20"/>
                <w:szCs w:val="20"/>
              </w:rPr>
              <w:t>4,2</w:t>
            </w:r>
          </w:p>
        </w:tc>
        <w:tc>
          <w:tcPr>
            <w:tcW w:w="2264" w:type="dxa"/>
            <w:vAlign w:val="center"/>
          </w:tcPr>
          <w:p w14:paraId="02DF232F" w14:textId="77777777" w:rsidR="00654800" w:rsidRDefault="00000000">
            <w:pPr>
              <w:spacing w:after="0" w:line="240" w:lineRule="auto"/>
              <w:jc w:val="center"/>
              <w:rPr>
                <w:rFonts w:cstheme="minorHAnsi"/>
                <w:sz w:val="20"/>
                <w:szCs w:val="20"/>
              </w:rPr>
            </w:pPr>
            <w:r>
              <w:rPr>
                <w:rFonts w:eastAsia="Calibri" w:cstheme="minorHAnsi"/>
                <w:sz w:val="20"/>
                <w:szCs w:val="20"/>
              </w:rPr>
              <w:t>8</w:t>
            </w:r>
          </w:p>
        </w:tc>
      </w:tr>
      <w:tr w:rsidR="00654800" w14:paraId="30F017DF" w14:textId="77777777">
        <w:tc>
          <w:tcPr>
            <w:tcW w:w="2265" w:type="dxa"/>
            <w:vAlign w:val="center"/>
          </w:tcPr>
          <w:p w14:paraId="7C713E0A" w14:textId="77777777" w:rsidR="00654800" w:rsidRDefault="00000000">
            <w:pPr>
              <w:spacing w:after="0" w:line="240" w:lineRule="auto"/>
              <w:jc w:val="left"/>
              <w:rPr>
                <w:rFonts w:cstheme="minorHAnsi"/>
                <w:sz w:val="20"/>
                <w:szCs w:val="20"/>
              </w:rPr>
            </w:pPr>
            <w:r>
              <w:rPr>
                <w:rFonts w:eastAsia="Calibri" w:cstheme="minorHAnsi"/>
                <w:sz w:val="20"/>
                <w:szCs w:val="20"/>
              </w:rPr>
              <w:t>MARIJA BISTRICA</w:t>
            </w:r>
          </w:p>
        </w:tc>
        <w:tc>
          <w:tcPr>
            <w:tcW w:w="2265" w:type="dxa"/>
            <w:vAlign w:val="center"/>
          </w:tcPr>
          <w:p w14:paraId="1F65F01C" w14:textId="77777777" w:rsidR="00654800" w:rsidRDefault="00000000">
            <w:pPr>
              <w:spacing w:after="0" w:line="240" w:lineRule="auto"/>
              <w:jc w:val="center"/>
              <w:rPr>
                <w:rFonts w:cstheme="minorHAnsi"/>
                <w:sz w:val="20"/>
                <w:szCs w:val="20"/>
              </w:rPr>
            </w:pPr>
            <w:r>
              <w:rPr>
                <w:rFonts w:eastAsia="Calibri" w:cstheme="minorHAnsi"/>
                <w:sz w:val="20"/>
                <w:szCs w:val="20"/>
              </w:rPr>
              <w:t>1.011</w:t>
            </w:r>
          </w:p>
        </w:tc>
        <w:tc>
          <w:tcPr>
            <w:tcW w:w="2265" w:type="dxa"/>
            <w:vAlign w:val="center"/>
          </w:tcPr>
          <w:p w14:paraId="24B919FF" w14:textId="77777777" w:rsidR="00654800" w:rsidRDefault="00000000">
            <w:pPr>
              <w:spacing w:after="0" w:line="240" w:lineRule="auto"/>
              <w:jc w:val="center"/>
              <w:rPr>
                <w:rFonts w:cstheme="minorHAnsi"/>
                <w:sz w:val="20"/>
                <w:szCs w:val="20"/>
              </w:rPr>
            </w:pPr>
            <w:r>
              <w:rPr>
                <w:rFonts w:eastAsia="Calibri" w:cstheme="minorHAnsi"/>
                <w:sz w:val="20"/>
                <w:szCs w:val="20"/>
              </w:rPr>
              <w:t>4,2</w:t>
            </w:r>
          </w:p>
        </w:tc>
        <w:tc>
          <w:tcPr>
            <w:tcW w:w="2264" w:type="dxa"/>
            <w:vAlign w:val="center"/>
          </w:tcPr>
          <w:p w14:paraId="6C270B79" w14:textId="77777777" w:rsidR="00654800" w:rsidRDefault="00000000">
            <w:pPr>
              <w:spacing w:after="0" w:line="240" w:lineRule="auto"/>
              <w:jc w:val="center"/>
              <w:rPr>
                <w:rFonts w:cstheme="minorHAnsi"/>
                <w:sz w:val="20"/>
                <w:szCs w:val="20"/>
              </w:rPr>
            </w:pPr>
            <w:r>
              <w:rPr>
                <w:rFonts w:eastAsia="Calibri" w:cstheme="minorHAnsi"/>
                <w:sz w:val="20"/>
                <w:szCs w:val="20"/>
              </w:rPr>
              <w:t>8</w:t>
            </w:r>
          </w:p>
        </w:tc>
      </w:tr>
      <w:tr w:rsidR="00654800" w14:paraId="6BFB32EE" w14:textId="77777777">
        <w:tc>
          <w:tcPr>
            <w:tcW w:w="2265" w:type="dxa"/>
            <w:vAlign w:val="center"/>
          </w:tcPr>
          <w:p w14:paraId="05D083AE" w14:textId="77777777" w:rsidR="00654800" w:rsidRDefault="00000000">
            <w:pPr>
              <w:spacing w:after="0" w:line="240" w:lineRule="auto"/>
              <w:jc w:val="left"/>
              <w:rPr>
                <w:rFonts w:cstheme="minorHAnsi"/>
                <w:sz w:val="20"/>
                <w:szCs w:val="20"/>
              </w:rPr>
            </w:pPr>
            <w:r>
              <w:rPr>
                <w:rFonts w:eastAsia="Calibri" w:cstheme="minorHAnsi"/>
                <w:sz w:val="20"/>
                <w:szCs w:val="20"/>
              </w:rPr>
              <w:t xml:space="preserve">VELIKO TRGOVIŠĆE </w:t>
            </w:r>
          </w:p>
        </w:tc>
        <w:tc>
          <w:tcPr>
            <w:tcW w:w="2265" w:type="dxa"/>
            <w:vAlign w:val="center"/>
          </w:tcPr>
          <w:p w14:paraId="2B58707F" w14:textId="77777777" w:rsidR="00654800" w:rsidRDefault="00000000">
            <w:pPr>
              <w:spacing w:after="0" w:line="240" w:lineRule="auto"/>
              <w:jc w:val="center"/>
              <w:rPr>
                <w:rFonts w:cstheme="minorHAnsi"/>
                <w:sz w:val="20"/>
                <w:szCs w:val="20"/>
              </w:rPr>
            </w:pPr>
            <w:r>
              <w:rPr>
                <w:rFonts w:eastAsia="Calibri" w:cstheme="minorHAnsi"/>
                <w:sz w:val="20"/>
                <w:szCs w:val="20"/>
              </w:rPr>
              <w:t>861</w:t>
            </w:r>
          </w:p>
        </w:tc>
        <w:tc>
          <w:tcPr>
            <w:tcW w:w="2265" w:type="dxa"/>
            <w:vAlign w:val="center"/>
          </w:tcPr>
          <w:p w14:paraId="7AE07A25" w14:textId="77777777" w:rsidR="00654800" w:rsidRDefault="00000000">
            <w:pPr>
              <w:spacing w:after="0" w:line="240" w:lineRule="auto"/>
              <w:jc w:val="center"/>
              <w:rPr>
                <w:rFonts w:cstheme="minorHAnsi"/>
                <w:sz w:val="20"/>
                <w:szCs w:val="20"/>
              </w:rPr>
            </w:pPr>
            <w:r>
              <w:rPr>
                <w:rFonts w:eastAsia="Calibri" w:cstheme="minorHAnsi"/>
                <w:sz w:val="20"/>
                <w:szCs w:val="20"/>
              </w:rPr>
              <w:t>3,6</w:t>
            </w:r>
          </w:p>
        </w:tc>
        <w:tc>
          <w:tcPr>
            <w:tcW w:w="2264" w:type="dxa"/>
            <w:vAlign w:val="center"/>
          </w:tcPr>
          <w:p w14:paraId="10BADE9F" w14:textId="77777777" w:rsidR="00654800" w:rsidRDefault="00000000">
            <w:pPr>
              <w:spacing w:after="0" w:line="240" w:lineRule="auto"/>
              <w:jc w:val="center"/>
              <w:rPr>
                <w:rFonts w:cstheme="minorHAnsi"/>
                <w:sz w:val="20"/>
                <w:szCs w:val="20"/>
              </w:rPr>
            </w:pPr>
            <w:r>
              <w:rPr>
                <w:rFonts w:eastAsia="Calibri" w:cstheme="minorHAnsi"/>
                <w:sz w:val="20"/>
                <w:szCs w:val="20"/>
              </w:rPr>
              <w:t>7</w:t>
            </w:r>
          </w:p>
        </w:tc>
      </w:tr>
      <w:tr w:rsidR="00654800" w14:paraId="0B881FC7" w14:textId="77777777">
        <w:tc>
          <w:tcPr>
            <w:tcW w:w="2265" w:type="dxa"/>
            <w:vAlign w:val="center"/>
          </w:tcPr>
          <w:p w14:paraId="1EDDC501" w14:textId="77777777" w:rsidR="00654800" w:rsidRDefault="00000000">
            <w:pPr>
              <w:spacing w:after="0" w:line="240" w:lineRule="auto"/>
              <w:jc w:val="left"/>
              <w:rPr>
                <w:rFonts w:cstheme="minorHAnsi"/>
                <w:sz w:val="20"/>
                <w:szCs w:val="20"/>
              </w:rPr>
            </w:pPr>
            <w:r>
              <w:rPr>
                <w:rFonts w:eastAsia="Calibri" w:cstheme="minorHAnsi"/>
                <w:sz w:val="20"/>
                <w:szCs w:val="20"/>
              </w:rPr>
              <w:t>GORNJA STUBICA</w:t>
            </w:r>
          </w:p>
        </w:tc>
        <w:tc>
          <w:tcPr>
            <w:tcW w:w="2265" w:type="dxa"/>
            <w:vAlign w:val="center"/>
          </w:tcPr>
          <w:p w14:paraId="3CDB8A9C" w14:textId="77777777" w:rsidR="00654800" w:rsidRDefault="00000000">
            <w:pPr>
              <w:spacing w:after="0" w:line="240" w:lineRule="auto"/>
              <w:jc w:val="center"/>
              <w:rPr>
                <w:rFonts w:cstheme="minorHAnsi"/>
                <w:sz w:val="20"/>
                <w:szCs w:val="20"/>
              </w:rPr>
            </w:pPr>
            <w:r>
              <w:rPr>
                <w:rFonts w:eastAsia="Calibri" w:cstheme="minorHAnsi"/>
                <w:sz w:val="20"/>
                <w:szCs w:val="20"/>
              </w:rPr>
              <w:t>857</w:t>
            </w:r>
          </w:p>
        </w:tc>
        <w:tc>
          <w:tcPr>
            <w:tcW w:w="2265" w:type="dxa"/>
            <w:vAlign w:val="center"/>
          </w:tcPr>
          <w:p w14:paraId="4D6154F1" w14:textId="77777777" w:rsidR="00654800" w:rsidRDefault="00000000">
            <w:pPr>
              <w:spacing w:after="0" w:line="240" w:lineRule="auto"/>
              <w:jc w:val="center"/>
              <w:rPr>
                <w:rFonts w:cstheme="minorHAnsi"/>
                <w:sz w:val="20"/>
                <w:szCs w:val="20"/>
              </w:rPr>
            </w:pPr>
            <w:r>
              <w:rPr>
                <w:rFonts w:eastAsia="Calibri" w:cstheme="minorHAnsi"/>
                <w:sz w:val="20"/>
                <w:szCs w:val="20"/>
              </w:rPr>
              <w:t>3,6</w:t>
            </w:r>
          </w:p>
        </w:tc>
        <w:tc>
          <w:tcPr>
            <w:tcW w:w="2264" w:type="dxa"/>
            <w:vAlign w:val="center"/>
          </w:tcPr>
          <w:p w14:paraId="2A048C53" w14:textId="77777777" w:rsidR="00654800" w:rsidRDefault="00000000">
            <w:pPr>
              <w:spacing w:after="0" w:line="240" w:lineRule="auto"/>
              <w:jc w:val="center"/>
              <w:rPr>
                <w:rFonts w:cstheme="minorHAnsi"/>
                <w:sz w:val="20"/>
                <w:szCs w:val="20"/>
              </w:rPr>
            </w:pPr>
            <w:r>
              <w:rPr>
                <w:rFonts w:eastAsia="Calibri" w:cstheme="minorHAnsi"/>
                <w:sz w:val="20"/>
                <w:szCs w:val="20"/>
              </w:rPr>
              <w:t>7</w:t>
            </w:r>
          </w:p>
        </w:tc>
      </w:tr>
      <w:tr w:rsidR="00654800" w14:paraId="5FF4BEF5" w14:textId="77777777">
        <w:tc>
          <w:tcPr>
            <w:tcW w:w="2265" w:type="dxa"/>
            <w:vAlign w:val="center"/>
          </w:tcPr>
          <w:p w14:paraId="0037BDAF" w14:textId="77777777" w:rsidR="00654800" w:rsidRDefault="00000000">
            <w:pPr>
              <w:spacing w:after="0" w:line="240" w:lineRule="auto"/>
              <w:jc w:val="left"/>
              <w:rPr>
                <w:rFonts w:cstheme="minorHAnsi"/>
                <w:sz w:val="20"/>
                <w:szCs w:val="20"/>
              </w:rPr>
            </w:pPr>
            <w:r>
              <w:rPr>
                <w:rFonts w:eastAsia="Calibri" w:cstheme="minorHAnsi"/>
                <w:sz w:val="20"/>
                <w:szCs w:val="20"/>
              </w:rPr>
              <w:t>ĐURMANEC</w:t>
            </w:r>
          </w:p>
        </w:tc>
        <w:tc>
          <w:tcPr>
            <w:tcW w:w="2265" w:type="dxa"/>
            <w:vAlign w:val="center"/>
          </w:tcPr>
          <w:p w14:paraId="75749260" w14:textId="77777777" w:rsidR="00654800" w:rsidRDefault="00000000">
            <w:pPr>
              <w:spacing w:after="0" w:line="240" w:lineRule="auto"/>
              <w:jc w:val="center"/>
              <w:rPr>
                <w:rFonts w:cstheme="minorHAnsi"/>
                <w:sz w:val="20"/>
                <w:szCs w:val="20"/>
              </w:rPr>
            </w:pPr>
            <w:r>
              <w:rPr>
                <w:rFonts w:eastAsia="Calibri" w:cstheme="minorHAnsi"/>
                <w:sz w:val="20"/>
                <w:szCs w:val="20"/>
              </w:rPr>
              <w:t>837</w:t>
            </w:r>
          </w:p>
        </w:tc>
        <w:tc>
          <w:tcPr>
            <w:tcW w:w="2265" w:type="dxa"/>
            <w:vAlign w:val="center"/>
          </w:tcPr>
          <w:p w14:paraId="142068BC" w14:textId="77777777" w:rsidR="00654800" w:rsidRDefault="00000000">
            <w:pPr>
              <w:spacing w:after="0" w:line="240" w:lineRule="auto"/>
              <w:jc w:val="center"/>
              <w:rPr>
                <w:rFonts w:cstheme="minorHAnsi"/>
                <w:sz w:val="20"/>
                <w:szCs w:val="20"/>
              </w:rPr>
            </w:pPr>
            <w:r>
              <w:rPr>
                <w:rFonts w:eastAsia="Calibri" w:cstheme="minorHAnsi"/>
                <w:sz w:val="20"/>
                <w:szCs w:val="20"/>
              </w:rPr>
              <w:t>3,5</w:t>
            </w:r>
          </w:p>
        </w:tc>
        <w:tc>
          <w:tcPr>
            <w:tcW w:w="2264" w:type="dxa"/>
            <w:vAlign w:val="center"/>
          </w:tcPr>
          <w:p w14:paraId="3A5EBFE6" w14:textId="77777777" w:rsidR="00654800" w:rsidRDefault="00000000">
            <w:pPr>
              <w:spacing w:after="0" w:line="240" w:lineRule="auto"/>
              <w:jc w:val="center"/>
              <w:rPr>
                <w:rFonts w:cstheme="minorHAnsi"/>
                <w:sz w:val="20"/>
                <w:szCs w:val="20"/>
              </w:rPr>
            </w:pPr>
            <w:r>
              <w:rPr>
                <w:rFonts w:eastAsia="Calibri" w:cstheme="minorHAnsi"/>
                <w:sz w:val="20"/>
                <w:szCs w:val="20"/>
              </w:rPr>
              <w:t>7</w:t>
            </w:r>
          </w:p>
        </w:tc>
      </w:tr>
      <w:tr w:rsidR="00654800" w14:paraId="0959FC52" w14:textId="77777777">
        <w:tc>
          <w:tcPr>
            <w:tcW w:w="2265" w:type="dxa"/>
            <w:vAlign w:val="center"/>
          </w:tcPr>
          <w:p w14:paraId="4B4EA621" w14:textId="77777777" w:rsidR="00654800" w:rsidRDefault="00000000">
            <w:pPr>
              <w:spacing w:after="0" w:line="240" w:lineRule="auto"/>
              <w:jc w:val="left"/>
              <w:rPr>
                <w:rFonts w:cstheme="minorHAnsi"/>
                <w:sz w:val="20"/>
                <w:szCs w:val="20"/>
              </w:rPr>
            </w:pPr>
            <w:r>
              <w:rPr>
                <w:rFonts w:eastAsia="Calibri" w:cstheme="minorHAnsi"/>
                <w:sz w:val="20"/>
                <w:szCs w:val="20"/>
              </w:rPr>
              <w:t>RADOBOJ</w:t>
            </w:r>
          </w:p>
        </w:tc>
        <w:tc>
          <w:tcPr>
            <w:tcW w:w="2265" w:type="dxa"/>
            <w:vAlign w:val="center"/>
          </w:tcPr>
          <w:p w14:paraId="234813C3" w14:textId="77777777" w:rsidR="00654800" w:rsidRDefault="00000000">
            <w:pPr>
              <w:spacing w:after="0" w:line="240" w:lineRule="auto"/>
              <w:jc w:val="center"/>
              <w:rPr>
                <w:rFonts w:cstheme="minorHAnsi"/>
                <w:sz w:val="20"/>
                <w:szCs w:val="20"/>
              </w:rPr>
            </w:pPr>
            <w:r>
              <w:rPr>
                <w:rFonts w:eastAsia="Calibri" w:cstheme="minorHAnsi"/>
                <w:sz w:val="20"/>
                <w:szCs w:val="20"/>
              </w:rPr>
              <w:t>702</w:t>
            </w:r>
          </w:p>
        </w:tc>
        <w:tc>
          <w:tcPr>
            <w:tcW w:w="2265" w:type="dxa"/>
            <w:vAlign w:val="center"/>
          </w:tcPr>
          <w:p w14:paraId="1F2AD62A" w14:textId="77777777" w:rsidR="00654800" w:rsidRDefault="00000000">
            <w:pPr>
              <w:spacing w:after="0" w:line="240" w:lineRule="auto"/>
              <w:jc w:val="center"/>
              <w:rPr>
                <w:rFonts w:cstheme="minorHAnsi"/>
                <w:sz w:val="20"/>
                <w:szCs w:val="20"/>
              </w:rPr>
            </w:pPr>
            <w:r>
              <w:rPr>
                <w:rFonts w:eastAsia="Calibri" w:cstheme="minorHAnsi"/>
                <w:sz w:val="20"/>
                <w:szCs w:val="20"/>
              </w:rPr>
              <w:t>2,9</w:t>
            </w:r>
          </w:p>
        </w:tc>
        <w:tc>
          <w:tcPr>
            <w:tcW w:w="2264" w:type="dxa"/>
            <w:vAlign w:val="center"/>
          </w:tcPr>
          <w:p w14:paraId="4966D72F" w14:textId="77777777" w:rsidR="00654800" w:rsidRDefault="00000000">
            <w:pPr>
              <w:spacing w:after="0" w:line="240" w:lineRule="auto"/>
              <w:jc w:val="center"/>
              <w:rPr>
                <w:rFonts w:cstheme="minorHAnsi"/>
                <w:sz w:val="20"/>
                <w:szCs w:val="20"/>
              </w:rPr>
            </w:pPr>
            <w:r>
              <w:rPr>
                <w:rFonts w:eastAsia="Calibri" w:cstheme="minorHAnsi"/>
                <w:sz w:val="20"/>
                <w:szCs w:val="20"/>
              </w:rPr>
              <w:t>6</w:t>
            </w:r>
          </w:p>
        </w:tc>
      </w:tr>
      <w:tr w:rsidR="00654800" w14:paraId="657D2D20" w14:textId="77777777">
        <w:tc>
          <w:tcPr>
            <w:tcW w:w="2265" w:type="dxa"/>
            <w:vAlign w:val="center"/>
          </w:tcPr>
          <w:p w14:paraId="5C318BE3" w14:textId="77777777" w:rsidR="00654800" w:rsidRDefault="00000000">
            <w:pPr>
              <w:spacing w:after="0" w:line="240" w:lineRule="auto"/>
              <w:jc w:val="left"/>
              <w:rPr>
                <w:rFonts w:cstheme="minorHAnsi"/>
                <w:sz w:val="20"/>
                <w:szCs w:val="20"/>
              </w:rPr>
            </w:pPr>
            <w:r>
              <w:rPr>
                <w:rFonts w:eastAsia="Calibri" w:cstheme="minorHAnsi"/>
                <w:sz w:val="20"/>
                <w:szCs w:val="20"/>
              </w:rPr>
              <w:t>HUM NA SUTLI</w:t>
            </w:r>
          </w:p>
        </w:tc>
        <w:tc>
          <w:tcPr>
            <w:tcW w:w="2265" w:type="dxa"/>
            <w:vAlign w:val="center"/>
          </w:tcPr>
          <w:p w14:paraId="73D062D9" w14:textId="77777777" w:rsidR="00654800" w:rsidRDefault="00000000">
            <w:pPr>
              <w:spacing w:after="0" w:line="240" w:lineRule="auto"/>
              <w:jc w:val="center"/>
              <w:rPr>
                <w:rFonts w:cstheme="minorHAnsi"/>
                <w:sz w:val="20"/>
                <w:szCs w:val="20"/>
              </w:rPr>
            </w:pPr>
            <w:r>
              <w:rPr>
                <w:rFonts w:eastAsia="Calibri" w:cstheme="minorHAnsi"/>
                <w:sz w:val="20"/>
                <w:szCs w:val="20"/>
              </w:rPr>
              <w:t>644</w:t>
            </w:r>
          </w:p>
        </w:tc>
        <w:tc>
          <w:tcPr>
            <w:tcW w:w="2265" w:type="dxa"/>
            <w:vAlign w:val="center"/>
          </w:tcPr>
          <w:p w14:paraId="1C6D0171" w14:textId="77777777" w:rsidR="00654800" w:rsidRDefault="00000000">
            <w:pPr>
              <w:spacing w:after="0" w:line="240" w:lineRule="auto"/>
              <w:jc w:val="center"/>
              <w:rPr>
                <w:rFonts w:cstheme="minorHAnsi"/>
                <w:sz w:val="20"/>
                <w:szCs w:val="20"/>
              </w:rPr>
            </w:pPr>
            <w:r>
              <w:rPr>
                <w:rFonts w:eastAsia="Calibri" w:cstheme="minorHAnsi"/>
                <w:sz w:val="20"/>
                <w:szCs w:val="20"/>
              </w:rPr>
              <w:t>2,7</w:t>
            </w:r>
          </w:p>
        </w:tc>
        <w:tc>
          <w:tcPr>
            <w:tcW w:w="2264" w:type="dxa"/>
            <w:vAlign w:val="center"/>
          </w:tcPr>
          <w:p w14:paraId="1CDD0107" w14:textId="77777777" w:rsidR="00654800" w:rsidRDefault="00000000">
            <w:pPr>
              <w:spacing w:after="0" w:line="240" w:lineRule="auto"/>
              <w:jc w:val="center"/>
              <w:rPr>
                <w:rFonts w:cstheme="minorHAnsi"/>
                <w:sz w:val="20"/>
                <w:szCs w:val="20"/>
              </w:rPr>
            </w:pPr>
            <w:r>
              <w:rPr>
                <w:rFonts w:eastAsia="Calibri" w:cstheme="minorHAnsi"/>
                <w:sz w:val="20"/>
                <w:szCs w:val="20"/>
              </w:rPr>
              <w:t>5</w:t>
            </w:r>
          </w:p>
        </w:tc>
      </w:tr>
      <w:tr w:rsidR="00654800" w14:paraId="7FC7AFAA" w14:textId="77777777">
        <w:tc>
          <w:tcPr>
            <w:tcW w:w="2265" w:type="dxa"/>
            <w:vAlign w:val="center"/>
          </w:tcPr>
          <w:p w14:paraId="0E391EB0" w14:textId="77777777" w:rsidR="00654800" w:rsidRDefault="00000000">
            <w:pPr>
              <w:spacing w:after="0" w:line="240" w:lineRule="auto"/>
              <w:jc w:val="left"/>
              <w:rPr>
                <w:rFonts w:cstheme="minorHAnsi"/>
                <w:sz w:val="20"/>
                <w:szCs w:val="20"/>
              </w:rPr>
            </w:pPr>
            <w:r>
              <w:rPr>
                <w:rFonts w:eastAsia="Calibri" w:cstheme="minorHAnsi"/>
                <w:sz w:val="20"/>
                <w:szCs w:val="20"/>
              </w:rPr>
              <w:t>KONJŠČINA</w:t>
            </w:r>
          </w:p>
        </w:tc>
        <w:tc>
          <w:tcPr>
            <w:tcW w:w="2265" w:type="dxa"/>
            <w:vAlign w:val="center"/>
          </w:tcPr>
          <w:p w14:paraId="405AF54B" w14:textId="77777777" w:rsidR="00654800" w:rsidRDefault="00000000">
            <w:pPr>
              <w:spacing w:after="0" w:line="240" w:lineRule="auto"/>
              <w:jc w:val="center"/>
              <w:rPr>
                <w:rFonts w:cstheme="minorHAnsi"/>
                <w:sz w:val="20"/>
                <w:szCs w:val="20"/>
              </w:rPr>
            </w:pPr>
            <w:r>
              <w:rPr>
                <w:rFonts w:eastAsia="Calibri" w:cstheme="minorHAnsi"/>
                <w:sz w:val="20"/>
                <w:szCs w:val="20"/>
              </w:rPr>
              <w:t>585</w:t>
            </w:r>
          </w:p>
        </w:tc>
        <w:tc>
          <w:tcPr>
            <w:tcW w:w="2265" w:type="dxa"/>
            <w:vAlign w:val="center"/>
          </w:tcPr>
          <w:p w14:paraId="7C81104A" w14:textId="77777777" w:rsidR="00654800" w:rsidRDefault="00000000">
            <w:pPr>
              <w:spacing w:after="0" w:line="240" w:lineRule="auto"/>
              <w:jc w:val="center"/>
              <w:rPr>
                <w:rFonts w:cstheme="minorHAnsi"/>
                <w:sz w:val="20"/>
                <w:szCs w:val="20"/>
              </w:rPr>
            </w:pPr>
            <w:r>
              <w:rPr>
                <w:rFonts w:eastAsia="Calibri" w:cstheme="minorHAnsi"/>
                <w:sz w:val="20"/>
                <w:szCs w:val="20"/>
              </w:rPr>
              <w:t>2,5</w:t>
            </w:r>
          </w:p>
        </w:tc>
        <w:tc>
          <w:tcPr>
            <w:tcW w:w="2264" w:type="dxa"/>
            <w:vAlign w:val="center"/>
          </w:tcPr>
          <w:p w14:paraId="7E5AE31C" w14:textId="77777777" w:rsidR="00654800" w:rsidRDefault="00000000">
            <w:pPr>
              <w:spacing w:after="0" w:line="240" w:lineRule="auto"/>
              <w:jc w:val="center"/>
              <w:rPr>
                <w:rFonts w:cstheme="minorHAnsi"/>
                <w:sz w:val="20"/>
                <w:szCs w:val="20"/>
              </w:rPr>
            </w:pPr>
            <w:r>
              <w:rPr>
                <w:rFonts w:eastAsia="Calibri" w:cstheme="minorHAnsi"/>
                <w:sz w:val="20"/>
                <w:szCs w:val="20"/>
              </w:rPr>
              <w:t>5</w:t>
            </w:r>
          </w:p>
        </w:tc>
      </w:tr>
      <w:tr w:rsidR="00654800" w14:paraId="14571E69" w14:textId="77777777">
        <w:tc>
          <w:tcPr>
            <w:tcW w:w="2265" w:type="dxa"/>
            <w:vAlign w:val="center"/>
          </w:tcPr>
          <w:p w14:paraId="2AAB0EC3" w14:textId="77777777" w:rsidR="00654800" w:rsidRDefault="00000000">
            <w:pPr>
              <w:spacing w:after="0" w:line="240" w:lineRule="auto"/>
              <w:jc w:val="left"/>
              <w:rPr>
                <w:rFonts w:cstheme="minorHAnsi"/>
                <w:sz w:val="20"/>
                <w:szCs w:val="20"/>
              </w:rPr>
            </w:pPr>
            <w:r>
              <w:rPr>
                <w:rFonts w:eastAsia="Calibri" w:cstheme="minorHAnsi"/>
                <w:sz w:val="20"/>
                <w:szCs w:val="20"/>
              </w:rPr>
              <w:t>STUBIČKE TOPLICE</w:t>
            </w:r>
          </w:p>
        </w:tc>
        <w:tc>
          <w:tcPr>
            <w:tcW w:w="2265" w:type="dxa"/>
            <w:vAlign w:val="center"/>
          </w:tcPr>
          <w:p w14:paraId="7F620802" w14:textId="77777777" w:rsidR="00654800" w:rsidRDefault="00000000">
            <w:pPr>
              <w:spacing w:after="0" w:line="240" w:lineRule="auto"/>
              <w:jc w:val="center"/>
              <w:rPr>
                <w:rFonts w:cstheme="minorHAnsi"/>
                <w:sz w:val="20"/>
                <w:szCs w:val="20"/>
              </w:rPr>
            </w:pPr>
            <w:r>
              <w:rPr>
                <w:rFonts w:eastAsia="Calibri" w:cstheme="minorHAnsi"/>
                <w:sz w:val="20"/>
                <w:szCs w:val="20"/>
              </w:rPr>
              <w:t>561</w:t>
            </w:r>
          </w:p>
        </w:tc>
        <w:tc>
          <w:tcPr>
            <w:tcW w:w="2265" w:type="dxa"/>
            <w:vAlign w:val="center"/>
          </w:tcPr>
          <w:p w14:paraId="6EDA2544" w14:textId="77777777" w:rsidR="00654800" w:rsidRDefault="00000000">
            <w:pPr>
              <w:spacing w:after="0" w:line="240" w:lineRule="auto"/>
              <w:jc w:val="center"/>
              <w:rPr>
                <w:rFonts w:cstheme="minorHAnsi"/>
                <w:sz w:val="20"/>
                <w:szCs w:val="20"/>
              </w:rPr>
            </w:pPr>
            <w:r>
              <w:rPr>
                <w:rFonts w:eastAsia="Calibri" w:cstheme="minorHAnsi"/>
                <w:sz w:val="20"/>
                <w:szCs w:val="20"/>
              </w:rPr>
              <w:t>2,4</w:t>
            </w:r>
          </w:p>
        </w:tc>
        <w:tc>
          <w:tcPr>
            <w:tcW w:w="2264" w:type="dxa"/>
            <w:vAlign w:val="center"/>
          </w:tcPr>
          <w:p w14:paraId="41D49B50" w14:textId="77777777" w:rsidR="00654800" w:rsidRDefault="00000000">
            <w:pPr>
              <w:spacing w:after="0" w:line="240" w:lineRule="auto"/>
              <w:jc w:val="center"/>
              <w:rPr>
                <w:rFonts w:cstheme="minorHAnsi"/>
                <w:sz w:val="20"/>
                <w:szCs w:val="20"/>
              </w:rPr>
            </w:pPr>
            <w:r>
              <w:rPr>
                <w:rFonts w:eastAsia="Calibri" w:cstheme="minorHAnsi"/>
                <w:sz w:val="20"/>
                <w:szCs w:val="20"/>
              </w:rPr>
              <w:t>5</w:t>
            </w:r>
          </w:p>
        </w:tc>
      </w:tr>
      <w:tr w:rsidR="00654800" w14:paraId="4235F71B" w14:textId="77777777">
        <w:tc>
          <w:tcPr>
            <w:tcW w:w="2265" w:type="dxa"/>
            <w:vAlign w:val="center"/>
          </w:tcPr>
          <w:p w14:paraId="6D366D85" w14:textId="77777777" w:rsidR="00654800" w:rsidRDefault="00000000">
            <w:pPr>
              <w:spacing w:after="0" w:line="240" w:lineRule="auto"/>
              <w:jc w:val="left"/>
              <w:rPr>
                <w:rFonts w:cstheme="minorHAnsi"/>
                <w:sz w:val="20"/>
                <w:szCs w:val="20"/>
              </w:rPr>
            </w:pPr>
            <w:r>
              <w:rPr>
                <w:rFonts w:eastAsia="Calibri" w:cstheme="minorHAnsi"/>
                <w:sz w:val="20"/>
                <w:szCs w:val="20"/>
              </w:rPr>
              <w:t>PETROVSKO</w:t>
            </w:r>
          </w:p>
        </w:tc>
        <w:tc>
          <w:tcPr>
            <w:tcW w:w="2265" w:type="dxa"/>
            <w:vAlign w:val="center"/>
          </w:tcPr>
          <w:p w14:paraId="5C147D2D" w14:textId="77777777" w:rsidR="00654800" w:rsidRDefault="00000000">
            <w:pPr>
              <w:spacing w:after="0" w:line="240" w:lineRule="auto"/>
              <w:jc w:val="center"/>
              <w:rPr>
                <w:rFonts w:cstheme="minorHAnsi"/>
                <w:sz w:val="20"/>
                <w:szCs w:val="20"/>
              </w:rPr>
            </w:pPr>
            <w:r>
              <w:rPr>
                <w:rFonts w:eastAsia="Calibri" w:cstheme="minorHAnsi"/>
                <w:sz w:val="20"/>
                <w:szCs w:val="20"/>
              </w:rPr>
              <w:t>514</w:t>
            </w:r>
          </w:p>
        </w:tc>
        <w:tc>
          <w:tcPr>
            <w:tcW w:w="2265" w:type="dxa"/>
            <w:vAlign w:val="center"/>
          </w:tcPr>
          <w:p w14:paraId="19131CEA" w14:textId="77777777" w:rsidR="00654800" w:rsidRDefault="00000000">
            <w:pPr>
              <w:spacing w:after="0" w:line="240" w:lineRule="auto"/>
              <w:jc w:val="center"/>
              <w:rPr>
                <w:rFonts w:cstheme="minorHAnsi"/>
                <w:sz w:val="20"/>
                <w:szCs w:val="20"/>
              </w:rPr>
            </w:pPr>
            <w:r>
              <w:rPr>
                <w:rFonts w:eastAsia="Calibri" w:cstheme="minorHAnsi"/>
                <w:sz w:val="20"/>
                <w:szCs w:val="20"/>
              </w:rPr>
              <w:t>2,2</w:t>
            </w:r>
          </w:p>
        </w:tc>
        <w:tc>
          <w:tcPr>
            <w:tcW w:w="2264" w:type="dxa"/>
            <w:vAlign w:val="center"/>
          </w:tcPr>
          <w:p w14:paraId="0D48F043" w14:textId="77777777" w:rsidR="00654800" w:rsidRDefault="00000000">
            <w:pPr>
              <w:spacing w:after="0" w:line="240" w:lineRule="auto"/>
              <w:jc w:val="center"/>
              <w:rPr>
                <w:rFonts w:cstheme="minorHAnsi"/>
                <w:sz w:val="20"/>
                <w:szCs w:val="20"/>
              </w:rPr>
            </w:pPr>
            <w:r>
              <w:rPr>
                <w:rFonts w:eastAsia="Calibri" w:cstheme="minorHAnsi"/>
                <w:sz w:val="20"/>
                <w:szCs w:val="20"/>
              </w:rPr>
              <w:t>4</w:t>
            </w:r>
          </w:p>
        </w:tc>
      </w:tr>
      <w:tr w:rsidR="00654800" w14:paraId="0A8503E5" w14:textId="77777777">
        <w:tc>
          <w:tcPr>
            <w:tcW w:w="2265" w:type="dxa"/>
            <w:vAlign w:val="center"/>
          </w:tcPr>
          <w:p w14:paraId="2B55AC90" w14:textId="77777777" w:rsidR="00654800" w:rsidRDefault="00000000">
            <w:pPr>
              <w:spacing w:after="0" w:line="240" w:lineRule="auto"/>
              <w:jc w:val="left"/>
              <w:rPr>
                <w:rFonts w:cstheme="minorHAnsi"/>
                <w:sz w:val="20"/>
                <w:szCs w:val="20"/>
              </w:rPr>
            </w:pPr>
            <w:r>
              <w:rPr>
                <w:rFonts w:eastAsia="Calibri" w:cstheme="minorHAnsi"/>
                <w:sz w:val="20"/>
                <w:szCs w:val="20"/>
              </w:rPr>
              <w:t>KLANJEC</w:t>
            </w:r>
          </w:p>
        </w:tc>
        <w:tc>
          <w:tcPr>
            <w:tcW w:w="2265" w:type="dxa"/>
            <w:vAlign w:val="center"/>
          </w:tcPr>
          <w:p w14:paraId="10C9DD6B" w14:textId="77777777" w:rsidR="00654800" w:rsidRDefault="00000000">
            <w:pPr>
              <w:spacing w:after="0" w:line="240" w:lineRule="auto"/>
              <w:jc w:val="center"/>
              <w:rPr>
                <w:rFonts w:cstheme="minorHAnsi"/>
                <w:sz w:val="20"/>
                <w:szCs w:val="20"/>
              </w:rPr>
            </w:pPr>
            <w:r>
              <w:rPr>
                <w:rFonts w:eastAsia="Calibri" w:cstheme="minorHAnsi"/>
                <w:sz w:val="20"/>
                <w:szCs w:val="20"/>
              </w:rPr>
              <w:t>499</w:t>
            </w:r>
          </w:p>
        </w:tc>
        <w:tc>
          <w:tcPr>
            <w:tcW w:w="2265" w:type="dxa"/>
            <w:vAlign w:val="center"/>
          </w:tcPr>
          <w:p w14:paraId="2B4001D4" w14:textId="77777777" w:rsidR="00654800" w:rsidRDefault="00000000">
            <w:pPr>
              <w:spacing w:after="0" w:line="240" w:lineRule="auto"/>
              <w:jc w:val="center"/>
              <w:rPr>
                <w:rFonts w:cstheme="minorHAnsi"/>
                <w:sz w:val="20"/>
                <w:szCs w:val="20"/>
              </w:rPr>
            </w:pPr>
            <w:r>
              <w:rPr>
                <w:rFonts w:eastAsia="Calibri" w:cstheme="minorHAnsi"/>
                <w:sz w:val="20"/>
                <w:szCs w:val="20"/>
              </w:rPr>
              <w:t>2,1</w:t>
            </w:r>
          </w:p>
        </w:tc>
        <w:tc>
          <w:tcPr>
            <w:tcW w:w="2264" w:type="dxa"/>
            <w:vAlign w:val="center"/>
          </w:tcPr>
          <w:p w14:paraId="5192DF15" w14:textId="77777777" w:rsidR="00654800" w:rsidRDefault="00000000">
            <w:pPr>
              <w:spacing w:after="0" w:line="240" w:lineRule="auto"/>
              <w:jc w:val="center"/>
              <w:rPr>
                <w:rFonts w:cstheme="minorHAnsi"/>
                <w:sz w:val="20"/>
                <w:szCs w:val="20"/>
              </w:rPr>
            </w:pPr>
            <w:r>
              <w:rPr>
                <w:rFonts w:eastAsia="Calibri" w:cstheme="minorHAnsi"/>
                <w:sz w:val="20"/>
                <w:szCs w:val="20"/>
              </w:rPr>
              <w:t>4</w:t>
            </w:r>
          </w:p>
        </w:tc>
      </w:tr>
      <w:tr w:rsidR="00654800" w14:paraId="4D765552" w14:textId="77777777">
        <w:tc>
          <w:tcPr>
            <w:tcW w:w="2265" w:type="dxa"/>
            <w:vAlign w:val="center"/>
          </w:tcPr>
          <w:p w14:paraId="2BF324CF" w14:textId="77777777" w:rsidR="00654800" w:rsidRDefault="00000000">
            <w:pPr>
              <w:spacing w:after="0" w:line="240" w:lineRule="auto"/>
              <w:jc w:val="left"/>
              <w:rPr>
                <w:rFonts w:cstheme="minorHAnsi"/>
                <w:sz w:val="20"/>
                <w:szCs w:val="20"/>
              </w:rPr>
            </w:pPr>
            <w:r>
              <w:rPr>
                <w:rFonts w:eastAsia="Calibri" w:cstheme="minorHAnsi"/>
                <w:sz w:val="20"/>
                <w:szCs w:val="20"/>
              </w:rPr>
              <w:t>DESINIĆ</w:t>
            </w:r>
          </w:p>
        </w:tc>
        <w:tc>
          <w:tcPr>
            <w:tcW w:w="2265" w:type="dxa"/>
            <w:vAlign w:val="center"/>
          </w:tcPr>
          <w:p w14:paraId="29D7F104" w14:textId="77777777" w:rsidR="00654800" w:rsidRDefault="00000000">
            <w:pPr>
              <w:spacing w:after="0" w:line="240" w:lineRule="auto"/>
              <w:jc w:val="center"/>
              <w:rPr>
                <w:rFonts w:cstheme="minorHAnsi"/>
                <w:sz w:val="20"/>
                <w:szCs w:val="20"/>
              </w:rPr>
            </w:pPr>
            <w:r>
              <w:rPr>
                <w:rFonts w:eastAsia="Calibri" w:cstheme="minorHAnsi"/>
                <w:sz w:val="20"/>
                <w:szCs w:val="20"/>
              </w:rPr>
              <w:t>493</w:t>
            </w:r>
          </w:p>
        </w:tc>
        <w:tc>
          <w:tcPr>
            <w:tcW w:w="2265" w:type="dxa"/>
            <w:vAlign w:val="center"/>
          </w:tcPr>
          <w:p w14:paraId="5C45FBCC" w14:textId="77777777" w:rsidR="00654800" w:rsidRDefault="00000000">
            <w:pPr>
              <w:spacing w:after="0" w:line="240" w:lineRule="auto"/>
              <w:jc w:val="center"/>
              <w:rPr>
                <w:rFonts w:cstheme="minorHAnsi"/>
                <w:sz w:val="20"/>
                <w:szCs w:val="20"/>
              </w:rPr>
            </w:pPr>
            <w:r>
              <w:rPr>
                <w:rFonts w:eastAsia="Calibri" w:cstheme="minorHAnsi"/>
                <w:sz w:val="20"/>
                <w:szCs w:val="20"/>
              </w:rPr>
              <w:t>2,1</w:t>
            </w:r>
          </w:p>
        </w:tc>
        <w:tc>
          <w:tcPr>
            <w:tcW w:w="2264" w:type="dxa"/>
            <w:vAlign w:val="center"/>
          </w:tcPr>
          <w:p w14:paraId="03D996AE" w14:textId="77777777" w:rsidR="00654800" w:rsidRDefault="00000000">
            <w:pPr>
              <w:spacing w:after="0" w:line="240" w:lineRule="auto"/>
              <w:jc w:val="center"/>
              <w:rPr>
                <w:rFonts w:cstheme="minorHAnsi"/>
                <w:sz w:val="20"/>
                <w:szCs w:val="20"/>
              </w:rPr>
            </w:pPr>
            <w:r>
              <w:rPr>
                <w:rFonts w:eastAsia="Calibri" w:cstheme="minorHAnsi"/>
                <w:sz w:val="20"/>
                <w:szCs w:val="20"/>
              </w:rPr>
              <w:t>4</w:t>
            </w:r>
          </w:p>
        </w:tc>
      </w:tr>
      <w:tr w:rsidR="00654800" w14:paraId="1698D140" w14:textId="77777777">
        <w:tc>
          <w:tcPr>
            <w:tcW w:w="2265" w:type="dxa"/>
            <w:vAlign w:val="center"/>
          </w:tcPr>
          <w:p w14:paraId="4FB408E6" w14:textId="77777777" w:rsidR="00654800" w:rsidRDefault="00000000">
            <w:pPr>
              <w:spacing w:after="0" w:line="240" w:lineRule="auto"/>
              <w:jc w:val="left"/>
              <w:rPr>
                <w:rFonts w:cstheme="minorHAnsi"/>
                <w:sz w:val="20"/>
                <w:szCs w:val="20"/>
              </w:rPr>
            </w:pPr>
            <w:r>
              <w:rPr>
                <w:rFonts w:eastAsia="Calibri" w:cstheme="minorHAnsi"/>
                <w:sz w:val="20"/>
                <w:szCs w:val="20"/>
              </w:rPr>
              <w:t>ZLATAR BISTRICA</w:t>
            </w:r>
          </w:p>
        </w:tc>
        <w:tc>
          <w:tcPr>
            <w:tcW w:w="2265" w:type="dxa"/>
            <w:vAlign w:val="center"/>
          </w:tcPr>
          <w:p w14:paraId="48C63ECA" w14:textId="77777777" w:rsidR="00654800" w:rsidRDefault="00000000">
            <w:pPr>
              <w:spacing w:after="0" w:line="240" w:lineRule="auto"/>
              <w:jc w:val="center"/>
              <w:rPr>
                <w:rFonts w:cstheme="minorHAnsi"/>
                <w:sz w:val="20"/>
                <w:szCs w:val="20"/>
              </w:rPr>
            </w:pPr>
            <w:r>
              <w:rPr>
                <w:rFonts w:eastAsia="Calibri" w:cstheme="minorHAnsi"/>
                <w:sz w:val="20"/>
                <w:szCs w:val="20"/>
              </w:rPr>
              <w:t>492</w:t>
            </w:r>
          </w:p>
        </w:tc>
        <w:tc>
          <w:tcPr>
            <w:tcW w:w="2265" w:type="dxa"/>
            <w:vAlign w:val="center"/>
          </w:tcPr>
          <w:p w14:paraId="7863A00C" w14:textId="77777777" w:rsidR="00654800" w:rsidRDefault="00000000">
            <w:pPr>
              <w:spacing w:after="0" w:line="240" w:lineRule="auto"/>
              <w:jc w:val="center"/>
              <w:rPr>
                <w:rFonts w:cstheme="minorHAnsi"/>
                <w:sz w:val="20"/>
                <w:szCs w:val="20"/>
              </w:rPr>
            </w:pPr>
            <w:r>
              <w:rPr>
                <w:rFonts w:eastAsia="Calibri" w:cstheme="minorHAnsi"/>
                <w:sz w:val="20"/>
                <w:szCs w:val="20"/>
              </w:rPr>
              <w:t>2,1</w:t>
            </w:r>
          </w:p>
        </w:tc>
        <w:tc>
          <w:tcPr>
            <w:tcW w:w="2264" w:type="dxa"/>
            <w:vAlign w:val="center"/>
          </w:tcPr>
          <w:p w14:paraId="20FFF64E" w14:textId="77777777" w:rsidR="00654800" w:rsidRDefault="00000000">
            <w:pPr>
              <w:spacing w:after="0" w:line="240" w:lineRule="auto"/>
              <w:jc w:val="center"/>
              <w:rPr>
                <w:rFonts w:cstheme="minorHAnsi"/>
                <w:sz w:val="20"/>
                <w:szCs w:val="20"/>
              </w:rPr>
            </w:pPr>
            <w:r>
              <w:rPr>
                <w:rFonts w:eastAsia="Calibri" w:cstheme="minorHAnsi"/>
                <w:sz w:val="20"/>
                <w:szCs w:val="20"/>
              </w:rPr>
              <w:t>4</w:t>
            </w:r>
          </w:p>
        </w:tc>
      </w:tr>
      <w:tr w:rsidR="00654800" w14:paraId="330C6330" w14:textId="77777777">
        <w:tc>
          <w:tcPr>
            <w:tcW w:w="2265" w:type="dxa"/>
            <w:vAlign w:val="center"/>
          </w:tcPr>
          <w:p w14:paraId="7FA03F97" w14:textId="77777777" w:rsidR="00654800" w:rsidRDefault="00000000">
            <w:pPr>
              <w:spacing w:after="0" w:line="240" w:lineRule="auto"/>
              <w:jc w:val="left"/>
              <w:rPr>
                <w:rFonts w:cstheme="minorHAnsi"/>
                <w:b/>
                <w:bCs/>
                <w:i/>
                <w:iCs/>
                <w:sz w:val="20"/>
                <w:szCs w:val="20"/>
              </w:rPr>
            </w:pPr>
            <w:r>
              <w:rPr>
                <w:rFonts w:eastAsia="Calibri" w:cstheme="minorHAnsi"/>
                <w:b/>
                <w:bCs/>
                <w:i/>
                <w:iCs/>
                <w:sz w:val="20"/>
                <w:szCs w:val="20"/>
              </w:rPr>
              <w:t>MAČE</w:t>
            </w:r>
          </w:p>
        </w:tc>
        <w:tc>
          <w:tcPr>
            <w:tcW w:w="2265" w:type="dxa"/>
            <w:vAlign w:val="center"/>
          </w:tcPr>
          <w:p w14:paraId="41B47EAA" w14:textId="77777777" w:rsidR="00654800" w:rsidRDefault="00000000">
            <w:pPr>
              <w:spacing w:after="0" w:line="240" w:lineRule="auto"/>
              <w:jc w:val="center"/>
              <w:rPr>
                <w:rFonts w:cstheme="minorHAnsi"/>
                <w:b/>
                <w:bCs/>
                <w:i/>
                <w:iCs/>
                <w:sz w:val="20"/>
                <w:szCs w:val="20"/>
              </w:rPr>
            </w:pPr>
            <w:r>
              <w:rPr>
                <w:rFonts w:eastAsia="Calibri" w:cstheme="minorHAnsi"/>
                <w:b/>
                <w:bCs/>
                <w:i/>
                <w:iCs/>
                <w:sz w:val="20"/>
                <w:szCs w:val="20"/>
              </w:rPr>
              <w:t>428</w:t>
            </w:r>
          </w:p>
        </w:tc>
        <w:tc>
          <w:tcPr>
            <w:tcW w:w="2265" w:type="dxa"/>
            <w:vAlign w:val="center"/>
          </w:tcPr>
          <w:p w14:paraId="446C0E82" w14:textId="77777777" w:rsidR="00654800" w:rsidRDefault="00000000">
            <w:pPr>
              <w:spacing w:after="0" w:line="240" w:lineRule="auto"/>
              <w:jc w:val="center"/>
              <w:rPr>
                <w:rFonts w:cstheme="minorHAnsi"/>
                <w:b/>
                <w:bCs/>
                <w:i/>
                <w:iCs/>
                <w:sz w:val="20"/>
                <w:szCs w:val="20"/>
              </w:rPr>
            </w:pPr>
            <w:r>
              <w:rPr>
                <w:rFonts w:eastAsia="Calibri" w:cstheme="minorHAnsi"/>
                <w:b/>
                <w:bCs/>
                <w:i/>
                <w:iCs/>
                <w:sz w:val="20"/>
                <w:szCs w:val="20"/>
              </w:rPr>
              <w:t>1,8</w:t>
            </w:r>
          </w:p>
        </w:tc>
        <w:tc>
          <w:tcPr>
            <w:tcW w:w="2264" w:type="dxa"/>
            <w:vAlign w:val="center"/>
          </w:tcPr>
          <w:p w14:paraId="00756766" w14:textId="77777777" w:rsidR="00654800" w:rsidRDefault="00000000">
            <w:pPr>
              <w:spacing w:after="0" w:line="240" w:lineRule="auto"/>
              <w:jc w:val="center"/>
              <w:rPr>
                <w:rFonts w:cstheme="minorHAnsi"/>
                <w:b/>
                <w:bCs/>
                <w:i/>
                <w:iCs/>
                <w:sz w:val="20"/>
                <w:szCs w:val="20"/>
              </w:rPr>
            </w:pPr>
            <w:r>
              <w:rPr>
                <w:rFonts w:eastAsia="Calibri" w:cstheme="minorHAnsi"/>
                <w:b/>
                <w:bCs/>
                <w:i/>
                <w:iCs/>
                <w:sz w:val="20"/>
                <w:szCs w:val="20"/>
              </w:rPr>
              <w:t>4</w:t>
            </w:r>
          </w:p>
        </w:tc>
      </w:tr>
      <w:tr w:rsidR="00654800" w14:paraId="1AD31B3F" w14:textId="77777777">
        <w:tc>
          <w:tcPr>
            <w:tcW w:w="2265" w:type="dxa"/>
            <w:vAlign w:val="center"/>
          </w:tcPr>
          <w:p w14:paraId="7D45E594" w14:textId="77777777" w:rsidR="00654800" w:rsidRDefault="00000000">
            <w:pPr>
              <w:spacing w:after="0" w:line="240" w:lineRule="auto"/>
              <w:jc w:val="left"/>
              <w:rPr>
                <w:rFonts w:cstheme="minorHAnsi"/>
                <w:sz w:val="20"/>
                <w:szCs w:val="20"/>
              </w:rPr>
            </w:pPr>
            <w:r>
              <w:rPr>
                <w:rFonts w:eastAsia="Calibri" w:cstheme="minorHAnsi"/>
                <w:sz w:val="20"/>
                <w:szCs w:val="20"/>
              </w:rPr>
              <w:t>LOBOR</w:t>
            </w:r>
          </w:p>
        </w:tc>
        <w:tc>
          <w:tcPr>
            <w:tcW w:w="2265" w:type="dxa"/>
            <w:vAlign w:val="center"/>
          </w:tcPr>
          <w:p w14:paraId="7D854C7F" w14:textId="77777777" w:rsidR="00654800" w:rsidRDefault="00000000">
            <w:pPr>
              <w:spacing w:after="0" w:line="240" w:lineRule="auto"/>
              <w:jc w:val="center"/>
              <w:rPr>
                <w:rFonts w:cstheme="minorHAnsi"/>
                <w:sz w:val="20"/>
                <w:szCs w:val="20"/>
              </w:rPr>
            </w:pPr>
            <w:r>
              <w:rPr>
                <w:rFonts w:eastAsia="Calibri" w:cstheme="minorHAnsi"/>
                <w:sz w:val="20"/>
                <w:szCs w:val="20"/>
              </w:rPr>
              <w:t>425</w:t>
            </w:r>
          </w:p>
        </w:tc>
        <w:tc>
          <w:tcPr>
            <w:tcW w:w="2265" w:type="dxa"/>
            <w:vAlign w:val="center"/>
          </w:tcPr>
          <w:p w14:paraId="7DD491C1" w14:textId="77777777" w:rsidR="00654800" w:rsidRDefault="00000000">
            <w:pPr>
              <w:spacing w:after="0" w:line="240" w:lineRule="auto"/>
              <w:jc w:val="center"/>
              <w:rPr>
                <w:rFonts w:cstheme="minorHAnsi"/>
                <w:sz w:val="20"/>
                <w:szCs w:val="20"/>
              </w:rPr>
            </w:pPr>
            <w:r>
              <w:rPr>
                <w:rFonts w:eastAsia="Calibri" w:cstheme="minorHAnsi"/>
                <w:sz w:val="20"/>
                <w:szCs w:val="20"/>
              </w:rPr>
              <w:t>1,8</w:t>
            </w:r>
          </w:p>
        </w:tc>
        <w:tc>
          <w:tcPr>
            <w:tcW w:w="2264" w:type="dxa"/>
            <w:vAlign w:val="center"/>
          </w:tcPr>
          <w:p w14:paraId="5EE88F6C" w14:textId="77777777" w:rsidR="00654800" w:rsidRDefault="00000000">
            <w:pPr>
              <w:spacing w:after="0" w:line="240" w:lineRule="auto"/>
              <w:jc w:val="center"/>
              <w:rPr>
                <w:rFonts w:cstheme="minorHAnsi"/>
                <w:sz w:val="20"/>
                <w:szCs w:val="20"/>
              </w:rPr>
            </w:pPr>
            <w:r>
              <w:rPr>
                <w:rFonts w:eastAsia="Calibri" w:cstheme="minorHAnsi"/>
                <w:sz w:val="20"/>
                <w:szCs w:val="20"/>
              </w:rPr>
              <w:t>4</w:t>
            </w:r>
          </w:p>
        </w:tc>
      </w:tr>
      <w:tr w:rsidR="00654800" w14:paraId="71E3FFAC" w14:textId="77777777">
        <w:tc>
          <w:tcPr>
            <w:tcW w:w="2265" w:type="dxa"/>
            <w:vAlign w:val="center"/>
          </w:tcPr>
          <w:p w14:paraId="2FC900C7" w14:textId="77777777" w:rsidR="00654800" w:rsidRDefault="00000000">
            <w:pPr>
              <w:spacing w:after="0" w:line="240" w:lineRule="auto"/>
              <w:jc w:val="left"/>
              <w:rPr>
                <w:rFonts w:cstheme="minorHAnsi"/>
                <w:sz w:val="20"/>
                <w:szCs w:val="20"/>
              </w:rPr>
            </w:pPr>
            <w:r>
              <w:rPr>
                <w:rFonts w:eastAsia="Calibri" w:cstheme="minorHAnsi"/>
                <w:sz w:val="20"/>
                <w:szCs w:val="20"/>
              </w:rPr>
              <w:t>BUDINŠČINA</w:t>
            </w:r>
          </w:p>
        </w:tc>
        <w:tc>
          <w:tcPr>
            <w:tcW w:w="2265" w:type="dxa"/>
            <w:vAlign w:val="center"/>
          </w:tcPr>
          <w:p w14:paraId="4D2F914F" w14:textId="77777777" w:rsidR="00654800" w:rsidRDefault="00000000">
            <w:pPr>
              <w:spacing w:after="0" w:line="240" w:lineRule="auto"/>
              <w:jc w:val="center"/>
              <w:rPr>
                <w:rFonts w:cstheme="minorHAnsi"/>
                <w:sz w:val="20"/>
                <w:szCs w:val="20"/>
              </w:rPr>
            </w:pPr>
            <w:r>
              <w:rPr>
                <w:rFonts w:eastAsia="Calibri" w:cstheme="minorHAnsi"/>
                <w:sz w:val="20"/>
                <w:szCs w:val="20"/>
              </w:rPr>
              <w:t>386</w:t>
            </w:r>
          </w:p>
        </w:tc>
        <w:tc>
          <w:tcPr>
            <w:tcW w:w="2265" w:type="dxa"/>
            <w:vAlign w:val="center"/>
          </w:tcPr>
          <w:p w14:paraId="34E65453" w14:textId="77777777" w:rsidR="00654800" w:rsidRDefault="00000000">
            <w:pPr>
              <w:spacing w:after="0" w:line="240" w:lineRule="auto"/>
              <w:jc w:val="center"/>
              <w:rPr>
                <w:rFonts w:cstheme="minorHAnsi"/>
                <w:sz w:val="20"/>
                <w:szCs w:val="20"/>
              </w:rPr>
            </w:pPr>
            <w:r>
              <w:rPr>
                <w:rFonts w:eastAsia="Calibri" w:cstheme="minorHAnsi"/>
                <w:sz w:val="20"/>
                <w:szCs w:val="20"/>
              </w:rPr>
              <w:t>1,6</w:t>
            </w:r>
          </w:p>
        </w:tc>
        <w:tc>
          <w:tcPr>
            <w:tcW w:w="2264" w:type="dxa"/>
            <w:vAlign w:val="center"/>
          </w:tcPr>
          <w:p w14:paraId="033DB8B7" w14:textId="77777777" w:rsidR="00654800" w:rsidRDefault="00000000">
            <w:pPr>
              <w:spacing w:after="0" w:line="240" w:lineRule="auto"/>
              <w:jc w:val="center"/>
              <w:rPr>
                <w:rFonts w:cstheme="minorHAnsi"/>
                <w:sz w:val="20"/>
                <w:szCs w:val="20"/>
              </w:rPr>
            </w:pPr>
            <w:r>
              <w:rPr>
                <w:rFonts w:eastAsia="Calibri" w:cstheme="minorHAnsi"/>
                <w:sz w:val="20"/>
                <w:szCs w:val="20"/>
              </w:rPr>
              <w:t>3</w:t>
            </w:r>
          </w:p>
        </w:tc>
      </w:tr>
      <w:tr w:rsidR="00654800" w14:paraId="0AAF8870" w14:textId="77777777">
        <w:tc>
          <w:tcPr>
            <w:tcW w:w="2265" w:type="dxa"/>
            <w:vAlign w:val="center"/>
          </w:tcPr>
          <w:p w14:paraId="52D4565B" w14:textId="77777777" w:rsidR="00654800" w:rsidRDefault="00000000">
            <w:pPr>
              <w:spacing w:after="0" w:line="240" w:lineRule="auto"/>
              <w:jc w:val="left"/>
              <w:rPr>
                <w:rFonts w:cstheme="minorHAnsi"/>
                <w:sz w:val="20"/>
                <w:szCs w:val="20"/>
              </w:rPr>
            </w:pPr>
            <w:r>
              <w:rPr>
                <w:rFonts w:eastAsia="Calibri" w:cstheme="minorHAnsi"/>
                <w:sz w:val="20"/>
                <w:szCs w:val="20"/>
              </w:rPr>
              <w:t>TUHELJ</w:t>
            </w:r>
          </w:p>
        </w:tc>
        <w:tc>
          <w:tcPr>
            <w:tcW w:w="2265" w:type="dxa"/>
            <w:vAlign w:val="center"/>
          </w:tcPr>
          <w:p w14:paraId="3701CEFB" w14:textId="77777777" w:rsidR="00654800" w:rsidRDefault="00000000">
            <w:pPr>
              <w:spacing w:after="0" w:line="240" w:lineRule="auto"/>
              <w:jc w:val="center"/>
              <w:rPr>
                <w:rFonts w:cstheme="minorHAnsi"/>
                <w:sz w:val="20"/>
                <w:szCs w:val="20"/>
              </w:rPr>
            </w:pPr>
            <w:r>
              <w:rPr>
                <w:rFonts w:eastAsia="Calibri" w:cstheme="minorHAnsi"/>
                <w:sz w:val="20"/>
                <w:szCs w:val="20"/>
              </w:rPr>
              <w:t>348</w:t>
            </w:r>
          </w:p>
        </w:tc>
        <w:tc>
          <w:tcPr>
            <w:tcW w:w="2265" w:type="dxa"/>
            <w:vAlign w:val="center"/>
          </w:tcPr>
          <w:p w14:paraId="5B6E3891" w14:textId="77777777" w:rsidR="00654800" w:rsidRDefault="00000000">
            <w:pPr>
              <w:spacing w:after="0" w:line="240" w:lineRule="auto"/>
              <w:jc w:val="center"/>
              <w:rPr>
                <w:rFonts w:cstheme="minorHAnsi"/>
                <w:sz w:val="20"/>
                <w:szCs w:val="20"/>
              </w:rPr>
            </w:pPr>
            <w:r>
              <w:rPr>
                <w:rFonts w:eastAsia="Calibri" w:cstheme="minorHAnsi"/>
                <w:sz w:val="20"/>
                <w:szCs w:val="20"/>
              </w:rPr>
              <w:t>1,5</w:t>
            </w:r>
          </w:p>
        </w:tc>
        <w:tc>
          <w:tcPr>
            <w:tcW w:w="2264" w:type="dxa"/>
            <w:vAlign w:val="center"/>
          </w:tcPr>
          <w:p w14:paraId="2E7CF429" w14:textId="77777777" w:rsidR="00654800" w:rsidRDefault="00000000">
            <w:pPr>
              <w:spacing w:after="0" w:line="240" w:lineRule="auto"/>
              <w:jc w:val="center"/>
              <w:rPr>
                <w:rFonts w:cstheme="minorHAnsi"/>
                <w:sz w:val="20"/>
                <w:szCs w:val="20"/>
              </w:rPr>
            </w:pPr>
            <w:r>
              <w:rPr>
                <w:rFonts w:eastAsia="Calibri" w:cstheme="minorHAnsi"/>
                <w:sz w:val="20"/>
                <w:szCs w:val="20"/>
              </w:rPr>
              <w:t>3</w:t>
            </w:r>
          </w:p>
        </w:tc>
      </w:tr>
      <w:tr w:rsidR="00654800" w14:paraId="5109F0E4" w14:textId="77777777">
        <w:tc>
          <w:tcPr>
            <w:tcW w:w="2265" w:type="dxa"/>
            <w:vAlign w:val="center"/>
          </w:tcPr>
          <w:p w14:paraId="0B11E55E" w14:textId="77777777" w:rsidR="00654800" w:rsidRDefault="00000000">
            <w:pPr>
              <w:spacing w:after="0" w:line="240" w:lineRule="auto"/>
              <w:jc w:val="left"/>
              <w:rPr>
                <w:rFonts w:cstheme="minorHAnsi"/>
                <w:sz w:val="20"/>
                <w:szCs w:val="20"/>
              </w:rPr>
            </w:pPr>
            <w:r>
              <w:rPr>
                <w:rFonts w:eastAsia="Calibri" w:cstheme="minorHAnsi"/>
                <w:sz w:val="20"/>
                <w:szCs w:val="20"/>
              </w:rPr>
              <w:t>MIHOVLJAN</w:t>
            </w:r>
          </w:p>
        </w:tc>
        <w:tc>
          <w:tcPr>
            <w:tcW w:w="2265" w:type="dxa"/>
            <w:vAlign w:val="center"/>
          </w:tcPr>
          <w:p w14:paraId="4898EEDC" w14:textId="77777777" w:rsidR="00654800" w:rsidRDefault="00000000">
            <w:pPr>
              <w:spacing w:after="0" w:line="240" w:lineRule="auto"/>
              <w:jc w:val="center"/>
              <w:rPr>
                <w:rFonts w:cstheme="minorHAnsi"/>
                <w:sz w:val="20"/>
                <w:szCs w:val="20"/>
              </w:rPr>
            </w:pPr>
            <w:r>
              <w:rPr>
                <w:rFonts w:eastAsia="Calibri" w:cstheme="minorHAnsi"/>
                <w:sz w:val="20"/>
                <w:szCs w:val="20"/>
              </w:rPr>
              <w:t>332</w:t>
            </w:r>
          </w:p>
        </w:tc>
        <w:tc>
          <w:tcPr>
            <w:tcW w:w="2265" w:type="dxa"/>
            <w:vAlign w:val="center"/>
          </w:tcPr>
          <w:p w14:paraId="2E10521A" w14:textId="77777777" w:rsidR="00654800" w:rsidRDefault="00000000">
            <w:pPr>
              <w:spacing w:after="0" w:line="240" w:lineRule="auto"/>
              <w:jc w:val="center"/>
              <w:rPr>
                <w:rFonts w:cstheme="minorHAnsi"/>
                <w:sz w:val="20"/>
                <w:szCs w:val="20"/>
              </w:rPr>
            </w:pPr>
            <w:r>
              <w:rPr>
                <w:rFonts w:eastAsia="Calibri" w:cstheme="minorHAnsi"/>
                <w:sz w:val="20"/>
                <w:szCs w:val="20"/>
              </w:rPr>
              <w:t>1,4</w:t>
            </w:r>
          </w:p>
        </w:tc>
        <w:tc>
          <w:tcPr>
            <w:tcW w:w="2264" w:type="dxa"/>
            <w:vAlign w:val="center"/>
          </w:tcPr>
          <w:p w14:paraId="432A83AA" w14:textId="77777777" w:rsidR="00654800" w:rsidRDefault="00000000">
            <w:pPr>
              <w:spacing w:after="0" w:line="240" w:lineRule="auto"/>
              <w:jc w:val="center"/>
              <w:rPr>
                <w:rFonts w:cstheme="minorHAnsi"/>
                <w:sz w:val="20"/>
                <w:szCs w:val="20"/>
              </w:rPr>
            </w:pPr>
            <w:r>
              <w:rPr>
                <w:rFonts w:eastAsia="Calibri" w:cstheme="minorHAnsi"/>
                <w:sz w:val="20"/>
                <w:szCs w:val="20"/>
              </w:rPr>
              <w:t>3</w:t>
            </w:r>
          </w:p>
        </w:tc>
      </w:tr>
      <w:tr w:rsidR="00654800" w14:paraId="3A5E74CA" w14:textId="77777777">
        <w:tc>
          <w:tcPr>
            <w:tcW w:w="2265" w:type="dxa"/>
            <w:vAlign w:val="center"/>
          </w:tcPr>
          <w:p w14:paraId="056B3665" w14:textId="77777777" w:rsidR="00654800" w:rsidRDefault="00000000">
            <w:pPr>
              <w:spacing w:after="0" w:line="240" w:lineRule="auto"/>
              <w:jc w:val="left"/>
              <w:rPr>
                <w:rFonts w:cstheme="minorHAnsi"/>
                <w:sz w:val="20"/>
                <w:szCs w:val="20"/>
              </w:rPr>
            </w:pPr>
            <w:r>
              <w:rPr>
                <w:rFonts w:eastAsia="Calibri" w:cstheme="minorHAnsi"/>
                <w:sz w:val="20"/>
                <w:szCs w:val="20"/>
              </w:rPr>
              <w:t>JESENJE</w:t>
            </w:r>
          </w:p>
        </w:tc>
        <w:tc>
          <w:tcPr>
            <w:tcW w:w="2265" w:type="dxa"/>
            <w:vAlign w:val="center"/>
          </w:tcPr>
          <w:p w14:paraId="7D1272D1" w14:textId="77777777" w:rsidR="00654800" w:rsidRDefault="00000000">
            <w:pPr>
              <w:spacing w:after="0" w:line="240" w:lineRule="auto"/>
              <w:jc w:val="center"/>
              <w:rPr>
                <w:rFonts w:cstheme="minorHAnsi"/>
                <w:sz w:val="20"/>
                <w:szCs w:val="20"/>
              </w:rPr>
            </w:pPr>
            <w:r>
              <w:rPr>
                <w:rFonts w:eastAsia="Calibri" w:cstheme="minorHAnsi"/>
                <w:sz w:val="20"/>
                <w:szCs w:val="20"/>
              </w:rPr>
              <w:t>309</w:t>
            </w:r>
          </w:p>
        </w:tc>
        <w:tc>
          <w:tcPr>
            <w:tcW w:w="2265" w:type="dxa"/>
            <w:vAlign w:val="center"/>
          </w:tcPr>
          <w:p w14:paraId="47CBA99F" w14:textId="77777777" w:rsidR="00654800" w:rsidRDefault="00000000">
            <w:pPr>
              <w:spacing w:after="0" w:line="240" w:lineRule="auto"/>
              <w:jc w:val="center"/>
              <w:rPr>
                <w:rFonts w:cstheme="minorHAnsi"/>
                <w:sz w:val="20"/>
                <w:szCs w:val="20"/>
              </w:rPr>
            </w:pPr>
            <w:r>
              <w:rPr>
                <w:rFonts w:eastAsia="Calibri" w:cstheme="minorHAnsi"/>
                <w:sz w:val="20"/>
                <w:szCs w:val="20"/>
              </w:rPr>
              <w:t>1,3</w:t>
            </w:r>
          </w:p>
        </w:tc>
        <w:tc>
          <w:tcPr>
            <w:tcW w:w="2264" w:type="dxa"/>
            <w:vAlign w:val="center"/>
          </w:tcPr>
          <w:p w14:paraId="6B370F9A" w14:textId="77777777" w:rsidR="00654800" w:rsidRDefault="00000000">
            <w:pPr>
              <w:spacing w:after="0" w:line="240" w:lineRule="auto"/>
              <w:jc w:val="center"/>
              <w:rPr>
                <w:rFonts w:cstheme="minorHAnsi"/>
                <w:sz w:val="20"/>
                <w:szCs w:val="20"/>
              </w:rPr>
            </w:pPr>
            <w:r>
              <w:rPr>
                <w:rFonts w:eastAsia="Calibri" w:cstheme="minorHAnsi"/>
                <w:sz w:val="20"/>
                <w:szCs w:val="20"/>
              </w:rPr>
              <w:t>3</w:t>
            </w:r>
          </w:p>
        </w:tc>
      </w:tr>
      <w:tr w:rsidR="00654800" w14:paraId="175981B8" w14:textId="77777777">
        <w:tc>
          <w:tcPr>
            <w:tcW w:w="2265" w:type="dxa"/>
            <w:vAlign w:val="center"/>
          </w:tcPr>
          <w:p w14:paraId="54B34E4F" w14:textId="77777777" w:rsidR="00654800" w:rsidRDefault="00000000">
            <w:pPr>
              <w:spacing w:after="0" w:line="240" w:lineRule="auto"/>
              <w:jc w:val="left"/>
              <w:rPr>
                <w:rFonts w:cstheme="minorHAnsi"/>
                <w:sz w:val="20"/>
                <w:szCs w:val="20"/>
              </w:rPr>
            </w:pPr>
            <w:r>
              <w:rPr>
                <w:rFonts w:eastAsia="Calibri" w:cstheme="minorHAnsi"/>
                <w:sz w:val="20"/>
                <w:szCs w:val="20"/>
              </w:rPr>
              <w:t>KRALJEVEC NA SUTLI</w:t>
            </w:r>
          </w:p>
        </w:tc>
        <w:tc>
          <w:tcPr>
            <w:tcW w:w="2265" w:type="dxa"/>
            <w:vAlign w:val="center"/>
          </w:tcPr>
          <w:p w14:paraId="7DD0203C" w14:textId="77777777" w:rsidR="00654800" w:rsidRDefault="00000000">
            <w:pPr>
              <w:spacing w:after="0" w:line="240" w:lineRule="auto"/>
              <w:jc w:val="center"/>
              <w:rPr>
                <w:rFonts w:cstheme="minorHAnsi"/>
                <w:sz w:val="20"/>
                <w:szCs w:val="20"/>
              </w:rPr>
            </w:pPr>
            <w:r>
              <w:rPr>
                <w:rFonts w:eastAsia="Calibri" w:cstheme="minorHAnsi"/>
                <w:sz w:val="20"/>
                <w:szCs w:val="20"/>
              </w:rPr>
              <w:t>282</w:t>
            </w:r>
          </w:p>
        </w:tc>
        <w:tc>
          <w:tcPr>
            <w:tcW w:w="2265" w:type="dxa"/>
            <w:vAlign w:val="center"/>
          </w:tcPr>
          <w:p w14:paraId="3471A172" w14:textId="77777777" w:rsidR="00654800" w:rsidRDefault="00000000">
            <w:pPr>
              <w:spacing w:after="0" w:line="240" w:lineRule="auto"/>
              <w:jc w:val="center"/>
              <w:rPr>
                <w:rFonts w:cstheme="minorHAnsi"/>
                <w:sz w:val="20"/>
                <w:szCs w:val="20"/>
              </w:rPr>
            </w:pPr>
            <w:r>
              <w:rPr>
                <w:rFonts w:eastAsia="Calibri" w:cstheme="minorHAnsi"/>
                <w:sz w:val="20"/>
                <w:szCs w:val="20"/>
              </w:rPr>
              <w:t>1,2</w:t>
            </w:r>
          </w:p>
        </w:tc>
        <w:tc>
          <w:tcPr>
            <w:tcW w:w="2264" w:type="dxa"/>
            <w:vAlign w:val="center"/>
          </w:tcPr>
          <w:p w14:paraId="064B71CD" w14:textId="77777777" w:rsidR="00654800" w:rsidRDefault="00000000">
            <w:pPr>
              <w:spacing w:after="0" w:line="240" w:lineRule="auto"/>
              <w:jc w:val="center"/>
              <w:rPr>
                <w:rFonts w:cstheme="minorHAnsi"/>
                <w:sz w:val="20"/>
                <w:szCs w:val="20"/>
              </w:rPr>
            </w:pPr>
            <w:r>
              <w:rPr>
                <w:rFonts w:eastAsia="Calibri" w:cstheme="minorHAnsi"/>
                <w:sz w:val="20"/>
                <w:szCs w:val="20"/>
              </w:rPr>
              <w:t>2</w:t>
            </w:r>
          </w:p>
        </w:tc>
      </w:tr>
      <w:tr w:rsidR="00654800" w14:paraId="2EE9F606" w14:textId="77777777">
        <w:tc>
          <w:tcPr>
            <w:tcW w:w="2265" w:type="dxa"/>
            <w:vAlign w:val="center"/>
          </w:tcPr>
          <w:p w14:paraId="5FD224D1" w14:textId="77777777" w:rsidR="00654800" w:rsidRDefault="00000000">
            <w:pPr>
              <w:spacing w:after="0" w:line="240" w:lineRule="auto"/>
              <w:jc w:val="left"/>
              <w:rPr>
                <w:rFonts w:cstheme="minorHAnsi"/>
                <w:sz w:val="20"/>
                <w:szCs w:val="20"/>
              </w:rPr>
            </w:pPr>
            <w:r>
              <w:rPr>
                <w:rFonts w:eastAsia="Calibri" w:cstheme="minorHAnsi"/>
                <w:sz w:val="20"/>
                <w:szCs w:val="20"/>
              </w:rPr>
              <w:t>HRAŠĆINA</w:t>
            </w:r>
          </w:p>
        </w:tc>
        <w:tc>
          <w:tcPr>
            <w:tcW w:w="2265" w:type="dxa"/>
            <w:vAlign w:val="center"/>
          </w:tcPr>
          <w:p w14:paraId="1BDB4FE0" w14:textId="77777777" w:rsidR="00654800" w:rsidRDefault="00000000">
            <w:pPr>
              <w:spacing w:after="0" w:line="240" w:lineRule="auto"/>
              <w:jc w:val="center"/>
              <w:rPr>
                <w:rFonts w:cstheme="minorHAnsi"/>
                <w:sz w:val="20"/>
                <w:szCs w:val="20"/>
              </w:rPr>
            </w:pPr>
            <w:r>
              <w:rPr>
                <w:rFonts w:eastAsia="Calibri" w:cstheme="minorHAnsi"/>
                <w:sz w:val="20"/>
                <w:szCs w:val="20"/>
              </w:rPr>
              <w:t>241</w:t>
            </w:r>
          </w:p>
        </w:tc>
        <w:tc>
          <w:tcPr>
            <w:tcW w:w="2265" w:type="dxa"/>
            <w:vAlign w:val="center"/>
          </w:tcPr>
          <w:p w14:paraId="47941812" w14:textId="77777777" w:rsidR="00654800" w:rsidRDefault="00000000">
            <w:pPr>
              <w:spacing w:after="0" w:line="240" w:lineRule="auto"/>
              <w:jc w:val="center"/>
              <w:rPr>
                <w:rFonts w:cstheme="minorHAnsi"/>
                <w:sz w:val="20"/>
                <w:szCs w:val="20"/>
              </w:rPr>
            </w:pPr>
            <w:r>
              <w:rPr>
                <w:rFonts w:eastAsia="Calibri" w:cstheme="minorHAnsi"/>
                <w:sz w:val="20"/>
                <w:szCs w:val="20"/>
              </w:rPr>
              <w:t>1,0</w:t>
            </w:r>
          </w:p>
        </w:tc>
        <w:tc>
          <w:tcPr>
            <w:tcW w:w="2264" w:type="dxa"/>
            <w:vAlign w:val="center"/>
          </w:tcPr>
          <w:p w14:paraId="176C4043" w14:textId="77777777" w:rsidR="00654800" w:rsidRDefault="00000000">
            <w:pPr>
              <w:spacing w:after="0" w:line="240" w:lineRule="auto"/>
              <w:jc w:val="center"/>
              <w:rPr>
                <w:rFonts w:cstheme="minorHAnsi"/>
                <w:sz w:val="20"/>
                <w:szCs w:val="20"/>
              </w:rPr>
            </w:pPr>
            <w:r>
              <w:rPr>
                <w:rFonts w:eastAsia="Calibri" w:cstheme="minorHAnsi"/>
                <w:sz w:val="20"/>
                <w:szCs w:val="20"/>
              </w:rPr>
              <w:t>2</w:t>
            </w:r>
          </w:p>
        </w:tc>
      </w:tr>
      <w:tr w:rsidR="00654800" w14:paraId="4DE43D39" w14:textId="77777777">
        <w:tc>
          <w:tcPr>
            <w:tcW w:w="2265" w:type="dxa"/>
            <w:vAlign w:val="center"/>
          </w:tcPr>
          <w:p w14:paraId="60901A0C" w14:textId="77777777" w:rsidR="00654800" w:rsidRDefault="00000000">
            <w:pPr>
              <w:spacing w:after="0" w:line="240" w:lineRule="auto"/>
              <w:jc w:val="left"/>
              <w:rPr>
                <w:rFonts w:cstheme="minorHAnsi"/>
                <w:sz w:val="20"/>
                <w:szCs w:val="20"/>
              </w:rPr>
            </w:pPr>
            <w:r>
              <w:rPr>
                <w:rFonts w:eastAsia="Calibri" w:cstheme="minorHAnsi"/>
                <w:sz w:val="20"/>
                <w:szCs w:val="20"/>
              </w:rPr>
              <w:t>KUMNROVEC</w:t>
            </w:r>
          </w:p>
        </w:tc>
        <w:tc>
          <w:tcPr>
            <w:tcW w:w="2265" w:type="dxa"/>
            <w:vAlign w:val="center"/>
          </w:tcPr>
          <w:p w14:paraId="13441E58" w14:textId="77777777" w:rsidR="00654800" w:rsidRDefault="00000000">
            <w:pPr>
              <w:spacing w:after="0" w:line="240" w:lineRule="auto"/>
              <w:jc w:val="center"/>
              <w:rPr>
                <w:rFonts w:cstheme="minorHAnsi"/>
                <w:sz w:val="20"/>
                <w:szCs w:val="20"/>
              </w:rPr>
            </w:pPr>
            <w:r>
              <w:rPr>
                <w:rFonts w:eastAsia="Calibri" w:cstheme="minorHAnsi"/>
                <w:sz w:val="20"/>
                <w:szCs w:val="20"/>
              </w:rPr>
              <w:t>240</w:t>
            </w:r>
          </w:p>
        </w:tc>
        <w:tc>
          <w:tcPr>
            <w:tcW w:w="2265" w:type="dxa"/>
            <w:vAlign w:val="center"/>
          </w:tcPr>
          <w:p w14:paraId="374CE398" w14:textId="77777777" w:rsidR="00654800" w:rsidRDefault="00000000">
            <w:pPr>
              <w:spacing w:after="0" w:line="240" w:lineRule="auto"/>
              <w:jc w:val="center"/>
              <w:rPr>
                <w:rFonts w:cstheme="minorHAnsi"/>
                <w:sz w:val="20"/>
                <w:szCs w:val="20"/>
              </w:rPr>
            </w:pPr>
            <w:r>
              <w:rPr>
                <w:rFonts w:eastAsia="Calibri" w:cstheme="minorHAnsi"/>
                <w:sz w:val="20"/>
                <w:szCs w:val="20"/>
              </w:rPr>
              <w:t>1,0</w:t>
            </w:r>
          </w:p>
        </w:tc>
        <w:tc>
          <w:tcPr>
            <w:tcW w:w="2264" w:type="dxa"/>
            <w:vAlign w:val="center"/>
          </w:tcPr>
          <w:p w14:paraId="1BC41EF4" w14:textId="77777777" w:rsidR="00654800" w:rsidRDefault="00000000">
            <w:pPr>
              <w:spacing w:after="0" w:line="240" w:lineRule="auto"/>
              <w:jc w:val="center"/>
              <w:rPr>
                <w:rFonts w:cstheme="minorHAnsi"/>
                <w:sz w:val="20"/>
                <w:szCs w:val="20"/>
              </w:rPr>
            </w:pPr>
            <w:r>
              <w:rPr>
                <w:rFonts w:eastAsia="Calibri" w:cstheme="minorHAnsi"/>
                <w:sz w:val="20"/>
                <w:szCs w:val="20"/>
              </w:rPr>
              <w:t>2</w:t>
            </w:r>
          </w:p>
        </w:tc>
      </w:tr>
      <w:tr w:rsidR="00654800" w14:paraId="64C59FEB" w14:textId="77777777">
        <w:tc>
          <w:tcPr>
            <w:tcW w:w="2265" w:type="dxa"/>
            <w:vAlign w:val="center"/>
          </w:tcPr>
          <w:p w14:paraId="480D9198" w14:textId="77777777" w:rsidR="00654800" w:rsidRDefault="00000000">
            <w:pPr>
              <w:spacing w:after="0" w:line="240" w:lineRule="auto"/>
              <w:jc w:val="left"/>
              <w:rPr>
                <w:rFonts w:cstheme="minorHAnsi"/>
                <w:sz w:val="20"/>
                <w:szCs w:val="20"/>
              </w:rPr>
            </w:pPr>
            <w:r>
              <w:rPr>
                <w:rFonts w:eastAsia="Calibri" w:cstheme="minorHAnsi"/>
                <w:sz w:val="20"/>
                <w:szCs w:val="20"/>
              </w:rPr>
              <w:t>NOVI GOLUBOVEC</w:t>
            </w:r>
          </w:p>
        </w:tc>
        <w:tc>
          <w:tcPr>
            <w:tcW w:w="2265" w:type="dxa"/>
            <w:vAlign w:val="center"/>
          </w:tcPr>
          <w:p w14:paraId="4B973E8C" w14:textId="77777777" w:rsidR="00654800" w:rsidRDefault="00000000">
            <w:pPr>
              <w:spacing w:after="0" w:line="240" w:lineRule="auto"/>
              <w:jc w:val="center"/>
              <w:rPr>
                <w:rFonts w:cstheme="minorHAnsi"/>
                <w:sz w:val="20"/>
                <w:szCs w:val="20"/>
              </w:rPr>
            </w:pPr>
            <w:r>
              <w:rPr>
                <w:rFonts w:eastAsia="Calibri" w:cstheme="minorHAnsi"/>
                <w:sz w:val="20"/>
                <w:szCs w:val="20"/>
              </w:rPr>
              <w:t>152</w:t>
            </w:r>
          </w:p>
        </w:tc>
        <w:tc>
          <w:tcPr>
            <w:tcW w:w="2265" w:type="dxa"/>
            <w:vAlign w:val="center"/>
          </w:tcPr>
          <w:p w14:paraId="044761E5" w14:textId="77777777" w:rsidR="00654800" w:rsidRDefault="00000000">
            <w:pPr>
              <w:spacing w:after="0" w:line="240" w:lineRule="auto"/>
              <w:jc w:val="center"/>
              <w:rPr>
                <w:rFonts w:cstheme="minorHAnsi"/>
                <w:sz w:val="20"/>
                <w:szCs w:val="20"/>
              </w:rPr>
            </w:pPr>
            <w:r>
              <w:rPr>
                <w:rFonts w:eastAsia="Calibri" w:cstheme="minorHAnsi"/>
                <w:sz w:val="20"/>
                <w:szCs w:val="20"/>
              </w:rPr>
              <w:t>0,6</w:t>
            </w:r>
          </w:p>
        </w:tc>
        <w:tc>
          <w:tcPr>
            <w:tcW w:w="2264" w:type="dxa"/>
            <w:vAlign w:val="center"/>
          </w:tcPr>
          <w:p w14:paraId="41834A49" w14:textId="77777777" w:rsidR="00654800" w:rsidRDefault="00000000">
            <w:pPr>
              <w:spacing w:after="0" w:line="240" w:lineRule="auto"/>
              <w:jc w:val="center"/>
              <w:rPr>
                <w:rFonts w:cstheme="minorHAnsi"/>
                <w:sz w:val="20"/>
                <w:szCs w:val="20"/>
              </w:rPr>
            </w:pPr>
            <w:r>
              <w:rPr>
                <w:rFonts w:eastAsia="Calibri" w:cstheme="minorHAnsi"/>
                <w:sz w:val="20"/>
                <w:szCs w:val="20"/>
              </w:rPr>
              <w:t>1</w:t>
            </w:r>
          </w:p>
        </w:tc>
      </w:tr>
      <w:tr w:rsidR="00654800" w14:paraId="6328B3C8" w14:textId="77777777">
        <w:tc>
          <w:tcPr>
            <w:tcW w:w="2265" w:type="dxa"/>
            <w:vAlign w:val="center"/>
          </w:tcPr>
          <w:p w14:paraId="0C94EC91" w14:textId="77777777" w:rsidR="00654800" w:rsidRDefault="00000000">
            <w:pPr>
              <w:spacing w:after="0" w:line="240" w:lineRule="auto"/>
              <w:jc w:val="left"/>
              <w:rPr>
                <w:rFonts w:cstheme="minorHAnsi"/>
                <w:sz w:val="20"/>
                <w:szCs w:val="20"/>
              </w:rPr>
            </w:pPr>
            <w:r>
              <w:rPr>
                <w:rFonts w:eastAsia="Calibri" w:cstheme="minorHAnsi"/>
                <w:sz w:val="20"/>
                <w:szCs w:val="20"/>
              </w:rPr>
              <w:t>ZAGORSKA SELA</w:t>
            </w:r>
          </w:p>
        </w:tc>
        <w:tc>
          <w:tcPr>
            <w:tcW w:w="2265" w:type="dxa"/>
            <w:vAlign w:val="center"/>
          </w:tcPr>
          <w:p w14:paraId="48442342" w14:textId="77777777" w:rsidR="00654800" w:rsidRDefault="00000000">
            <w:pPr>
              <w:spacing w:after="0" w:line="240" w:lineRule="auto"/>
              <w:jc w:val="center"/>
              <w:rPr>
                <w:rFonts w:cstheme="minorHAnsi"/>
                <w:sz w:val="20"/>
                <w:szCs w:val="20"/>
              </w:rPr>
            </w:pPr>
            <w:r>
              <w:rPr>
                <w:rFonts w:eastAsia="Calibri" w:cstheme="minorHAnsi"/>
                <w:sz w:val="20"/>
                <w:szCs w:val="20"/>
              </w:rPr>
              <w:t>123</w:t>
            </w:r>
          </w:p>
        </w:tc>
        <w:tc>
          <w:tcPr>
            <w:tcW w:w="2265" w:type="dxa"/>
            <w:vAlign w:val="center"/>
          </w:tcPr>
          <w:p w14:paraId="790977BC" w14:textId="77777777" w:rsidR="00654800" w:rsidRDefault="00000000">
            <w:pPr>
              <w:spacing w:after="0" w:line="240" w:lineRule="auto"/>
              <w:jc w:val="center"/>
              <w:rPr>
                <w:rFonts w:cstheme="minorHAnsi"/>
                <w:sz w:val="20"/>
                <w:szCs w:val="20"/>
              </w:rPr>
            </w:pPr>
            <w:r>
              <w:rPr>
                <w:rFonts w:eastAsia="Calibri" w:cstheme="minorHAnsi"/>
                <w:sz w:val="20"/>
                <w:szCs w:val="20"/>
              </w:rPr>
              <w:t>0,5</w:t>
            </w:r>
          </w:p>
        </w:tc>
        <w:tc>
          <w:tcPr>
            <w:tcW w:w="2264" w:type="dxa"/>
            <w:vAlign w:val="center"/>
          </w:tcPr>
          <w:p w14:paraId="7B43628D" w14:textId="77777777" w:rsidR="00654800" w:rsidRDefault="00000000">
            <w:pPr>
              <w:spacing w:after="0" w:line="240" w:lineRule="auto"/>
              <w:jc w:val="center"/>
              <w:rPr>
                <w:rFonts w:cstheme="minorHAnsi"/>
                <w:sz w:val="20"/>
                <w:szCs w:val="20"/>
              </w:rPr>
            </w:pPr>
            <w:r>
              <w:rPr>
                <w:rFonts w:eastAsia="Calibri" w:cstheme="minorHAnsi"/>
                <w:sz w:val="20"/>
                <w:szCs w:val="20"/>
              </w:rPr>
              <w:t>1</w:t>
            </w:r>
          </w:p>
        </w:tc>
      </w:tr>
      <w:tr w:rsidR="00654800" w14:paraId="52ADB3D3" w14:textId="77777777">
        <w:tc>
          <w:tcPr>
            <w:tcW w:w="2265" w:type="dxa"/>
            <w:vAlign w:val="center"/>
          </w:tcPr>
          <w:p w14:paraId="2B85E38A" w14:textId="77777777" w:rsidR="00654800" w:rsidRDefault="00000000">
            <w:pPr>
              <w:spacing w:after="0" w:line="240" w:lineRule="auto"/>
              <w:jc w:val="left"/>
              <w:rPr>
                <w:rFonts w:cstheme="minorHAnsi"/>
                <w:sz w:val="20"/>
                <w:szCs w:val="20"/>
              </w:rPr>
            </w:pPr>
            <w:r>
              <w:rPr>
                <w:rFonts w:eastAsia="Calibri" w:cstheme="minorHAnsi"/>
                <w:sz w:val="20"/>
                <w:szCs w:val="20"/>
              </w:rPr>
              <w:t>ZAGORSKA SELA</w:t>
            </w:r>
          </w:p>
        </w:tc>
        <w:tc>
          <w:tcPr>
            <w:tcW w:w="2265" w:type="dxa"/>
            <w:vAlign w:val="center"/>
          </w:tcPr>
          <w:p w14:paraId="4A76DD7B" w14:textId="77777777" w:rsidR="00654800" w:rsidRDefault="00000000">
            <w:pPr>
              <w:spacing w:after="0" w:line="240" w:lineRule="auto"/>
              <w:jc w:val="center"/>
              <w:rPr>
                <w:rFonts w:cstheme="minorHAnsi"/>
                <w:sz w:val="20"/>
                <w:szCs w:val="20"/>
              </w:rPr>
            </w:pPr>
            <w:r>
              <w:rPr>
                <w:rFonts w:eastAsia="Calibri" w:cstheme="minorHAnsi"/>
                <w:sz w:val="20"/>
                <w:szCs w:val="20"/>
              </w:rPr>
              <w:t>4</w:t>
            </w:r>
          </w:p>
        </w:tc>
        <w:tc>
          <w:tcPr>
            <w:tcW w:w="2265" w:type="dxa"/>
            <w:vAlign w:val="center"/>
          </w:tcPr>
          <w:p w14:paraId="4D1B81F0" w14:textId="77777777" w:rsidR="00654800" w:rsidRDefault="00000000">
            <w:pPr>
              <w:spacing w:after="0" w:line="240" w:lineRule="auto"/>
              <w:jc w:val="center"/>
              <w:rPr>
                <w:rFonts w:cstheme="minorHAnsi"/>
                <w:sz w:val="20"/>
                <w:szCs w:val="20"/>
              </w:rPr>
            </w:pPr>
            <w:r>
              <w:rPr>
                <w:rFonts w:eastAsia="Calibri" w:cstheme="minorHAnsi"/>
                <w:sz w:val="20"/>
                <w:szCs w:val="20"/>
              </w:rPr>
              <w:t>0</w:t>
            </w:r>
          </w:p>
        </w:tc>
        <w:tc>
          <w:tcPr>
            <w:tcW w:w="2264" w:type="dxa"/>
            <w:vAlign w:val="center"/>
          </w:tcPr>
          <w:p w14:paraId="3354AE41" w14:textId="77777777" w:rsidR="00654800" w:rsidRDefault="00000000">
            <w:pPr>
              <w:spacing w:after="0" w:line="240" w:lineRule="auto"/>
              <w:jc w:val="center"/>
              <w:rPr>
                <w:rFonts w:cstheme="minorHAnsi"/>
                <w:sz w:val="20"/>
                <w:szCs w:val="20"/>
              </w:rPr>
            </w:pPr>
            <w:r>
              <w:rPr>
                <w:rFonts w:eastAsia="Calibri" w:cstheme="minorHAnsi"/>
                <w:sz w:val="20"/>
                <w:szCs w:val="20"/>
              </w:rPr>
              <w:t>0</w:t>
            </w:r>
          </w:p>
        </w:tc>
      </w:tr>
      <w:tr w:rsidR="00654800" w14:paraId="1ABDB999" w14:textId="77777777">
        <w:tc>
          <w:tcPr>
            <w:tcW w:w="2265" w:type="dxa"/>
            <w:vAlign w:val="center"/>
          </w:tcPr>
          <w:p w14:paraId="6CD8990A" w14:textId="77777777" w:rsidR="00654800" w:rsidRDefault="00000000">
            <w:pPr>
              <w:spacing w:after="0" w:line="240" w:lineRule="auto"/>
              <w:jc w:val="left"/>
              <w:rPr>
                <w:rFonts w:cstheme="minorHAnsi"/>
                <w:b/>
                <w:bCs/>
                <w:sz w:val="20"/>
                <w:szCs w:val="20"/>
              </w:rPr>
            </w:pPr>
            <w:r>
              <w:rPr>
                <w:rFonts w:eastAsia="Calibri" w:cstheme="minorHAnsi"/>
                <w:b/>
                <w:bCs/>
                <w:sz w:val="20"/>
                <w:szCs w:val="20"/>
              </w:rPr>
              <w:t>Ukupno:</w:t>
            </w:r>
          </w:p>
        </w:tc>
        <w:tc>
          <w:tcPr>
            <w:tcW w:w="6794" w:type="dxa"/>
            <w:gridSpan w:val="3"/>
            <w:vAlign w:val="center"/>
          </w:tcPr>
          <w:p w14:paraId="4C740A58" w14:textId="77777777" w:rsidR="00654800" w:rsidRDefault="00000000">
            <w:pPr>
              <w:spacing w:after="0" w:line="240" w:lineRule="auto"/>
              <w:jc w:val="center"/>
              <w:rPr>
                <w:rFonts w:cstheme="minorHAnsi"/>
                <w:b/>
                <w:bCs/>
                <w:sz w:val="20"/>
                <w:szCs w:val="20"/>
              </w:rPr>
            </w:pPr>
            <w:r>
              <w:rPr>
                <w:rFonts w:eastAsia="Calibri" w:cstheme="minorHAnsi"/>
                <w:b/>
                <w:bCs/>
                <w:sz w:val="20"/>
                <w:szCs w:val="20"/>
              </w:rPr>
              <w:t>23.864</w:t>
            </w:r>
          </w:p>
        </w:tc>
      </w:tr>
    </w:tbl>
    <w:p w14:paraId="7B85DE1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Izvor: Izvješće o osobama s invaliditetom u Republici Hrvatskoj, HZJZ, 2025.god</w:t>
      </w:r>
    </w:p>
    <w:p w14:paraId="59A56148" w14:textId="77777777" w:rsidR="00654800" w:rsidRDefault="00654800">
      <w:pPr>
        <w:spacing w:after="0" w:line="240" w:lineRule="auto"/>
        <w:rPr>
          <w:rFonts w:ascii="Calibri" w:eastAsia="Calibri" w:hAnsi="Calibri" w:cs="Calibri"/>
          <w:sz w:val="20"/>
          <w:szCs w:val="20"/>
        </w:rPr>
      </w:pPr>
    </w:p>
    <w:p w14:paraId="3891F407" w14:textId="77777777" w:rsidR="00654800" w:rsidRDefault="00654800">
      <w:pPr>
        <w:spacing w:after="0" w:line="240" w:lineRule="auto"/>
        <w:rPr>
          <w:rFonts w:ascii="Calibri" w:eastAsia="Calibri" w:hAnsi="Calibri" w:cs="Calibri"/>
          <w:sz w:val="20"/>
          <w:szCs w:val="20"/>
        </w:rPr>
      </w:pPr>
    </w:p>
    <w:p w14:paraId="524B8776" w14:textId="77777777" w:rsidR="00654800" w:rsidRDefault="00654800">
      <w:pPr>
        <w:spacing w:after="0" w:line="240" w:lineRule="auto"/>
        <w:rPr>
          <w:rFonts w:ascii="Calibri" w:eastAsia="Calibri" w:hAnsi="Calibri" w:cs="Calibri"/>
          <w:sz w:val="20"/>
          <w:szCs w:val="20"/>
        </w:rPr>
      </w:pPr>
    </w:p>
    <w:p w14:paraId="36988851" w14:textId="77777777" w:rsidR="00654800" w:rsidRDefault="00654800">
      <w:pPr>
        <w:spacing w:after="0" w:line="240" w:lineRule="auto"/>
        <w:rPr>
          <w:rFonts w:ascii="Calibri" w:eastAsia="Calibri" w:hAnsi="Calibri" w:cs="Calibri"/>
          <w:sz w:val="20"/>
          <w:szCs w:val="20"/>
        </w:rPr>
      </w:pPr>
    </w:p>
    <w:p w14:paraId="14B26C16" w14:textId="77777777" w:rsidR="00654800" w:rsidRDefault="00654800">
      <w:pPr>
        <w:spacing w:after="0" w:line="240" w:lineRule="auto"/>
        <w:rPr>
          <w:rFonts w:ascii="Calibri" w:eastAsia="Calibri" w:hAnsi="Calibri" w:cs="Calibri"/>
          <w:sz w:val="20"/>
          <w:szCs w:val="20"/>
        </w:rPr>
      </w:pPr>
    </w:p>
    <w:p w14:paraId="1BE9479C" w14:textId="77777777" w:rsidR="00654800" w:rsidRDefault="00654800">
      <w:pPr>
        <w:spacing w:after="0" w:line="240" w:lineRule="auto"/>
        <w:rPr>
          <w:rFonts w:ascii="Calibri" w:eastAsia="Calibri" w:hAnsi="Calibri" w:cs="Calibri"/>
          <w:sz w:val="20"/>
          <w:szCs w:val="20"/>
        </w:rPr>
      </w:pPr>
    </w:p>
    <w:p w14:paraId="5F6CE750" w14:textId="77777777" w:rsidR="00654800" w:rsidRDefault="00654800">
      <w:pPr>
        <w:spacing w:after="0" w:line="240" w:lineRule="auto"/>
        <w:rPr>
          <w:rFonts w:ascii="Calibri" w:eastAsia="Calibri" w:hAnsi="Calibri" w:cs="Calibri"/>
          <w:sz w:val="20"/>
          <w:szCs w:val="20"/>
        </w:rPr>
      </w:pPr>
    </w:p>
    <w:p w14:paraId="6FF2D861" w14:textId="77777777" w:rsidR="00654800" w:rsidRDefault="00000000">
      <w:pPr>
        <w:pStyle w:val="Opisslike"/>
        <w:spacing w:line="240" w:lineRule="auto"/>
        <w:jc w:val="center"/>
        <w:rPr>
          <w:rFonts w:cs="Calibri"/>
        </w:rPr>
      </w:pPr>
      <w:bookmarkStart w:id="64" w:name="_Toc116560464"/>
      <w:bookmarkStart w:id="65" w:name="_Toc111106861"/>
      <w:r>
        <w:t xml:space="preserve">Tablica </w:t>
      </w:r>
      <w:r>
        <w:fldChar w:fldCharType="begin"/>
      </w:r>
      <w:r>
        <w:instrText>SEQ Tablica \* ARABIC</w:instrText>
      </w:r>
      <w:r>
        <w:fldChar w:fldCharType="separate"/>
      </w:r>
      <w:r>
        <w:t>5</w:t>
      </w:r>
      <w:r>
        <w:fldChar w:fldCharType="end"/>
      </w:r>
      <w:r>
        <w:t>: Prikaz broja osoba s invaliditetom prema spolu, dobnim skupinama i JLS - ima Krapinsko - zagorske županije</w:t>
      </w:r>
      <w:bookmarkEnd w:id="64"/>
      <w:bookmarkEnd w:id="65"/>
    </w:p>
    <w:tbl>
      <w:tblPr>
        <w:tblStyle w:val="Reetkatablice"/>
        <w:tblW w:w="9060" w:type="dxa"/>
        <w:tblLayout w:type="fixed"/>
        <w:tblLook w:val="04A0" w:firstRow="1" w:lastRow="0" w:firstColumn="1" w:lastColumn="0" w:noHBand="0" w:noVBand="1"/>
      </w:tblPr>
      <w:tblGrid>
        <w:gridCol w:w="3114"/>
        <w:gridCol w:w="992"/>
        <w:gridCol w:w="993"/>
        <w:gridCol w:w="993"/>
        <w:gridCol w:w="992"/>
        <w:gridCol w:w="992"/>
        <w:gridCol w:w="984"/>
      </w:tblGrid>
      <w:tr w:rsidR="00654800" w14:paraId="304039AF" w14:textId="77777777">
        <w:tc>
          <w:tcPr>
            <w:tcW w:w="3113" w:type="dxa"/>
            <w:vMerge w:val="restart"/>
            <w:vAlign w:val="center"/>
          </w:tcPr>
          <w:p w14:paraId="5263E5CB"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JLS</w:t>
            </w:r>
          </w:p>
        </w:tc>
        <w:tc>
          <w:tcPr>
            <w:tcW w:w="5946" w:type="dxa"/>
            <w:gridSpan w:val="6"/>
            <w:vAlign w:val="center"/>
          </w:tcPr>
          <w:p w14:paraId="5D736D98"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Dobne skupine</w:t>
            </w:r>
          </w:p>
        </w:tc>
      </w:tr>
      <w:tr w:rsidR="00654800" w14:paraId="0EA76A83" w14:textId="77777777">
        <w:tc>
          <w:tcPr>
            <w:tcW w:w="3113" w:type="dxa"/>
            <w:vMerge/>
            <w:vAlign w:val="center"/>
          </w:tcPr>
          <w:p w14:paraId="2AF1C3C5" w14:textId="77777777" w:rsidR="00654800" w:rsidRDefault="00654800">
            <w:pPr>
              <w:spacing w:after="0" w:line="240" w:lineRule="auto"/>
              <w:jc w:val="center"/>
              <w:rPr>
                <w:rFonts w:ascii="Calibri" w:eastAsia="Calibri" w:hAnsi="Calibri" w:cs="Calibri"/>
                <w:b/>
                <w:bCs/>
                <w:sz w:val="20"/>
                <w:szCs w:val="20"/>
              </w:rPr>
            </w:pPr>
          </w:p>
        </w:tc>
        <w:tc>
          <w:tcPr>
            <w:tcW w:w="1985" w:type="dxa"/>
            <w:gridSpan w:val="2"/>
            <w:vAlign w:val="center"/>
          </w:tcPr>
          <w:p w14:paraId="17F02433"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0 - 19</w:t>
            </w:r>
          </w:p>
        </w:tc>
        <w:tc>
          <w:tcPr>
            <w:tcW w:w="1985" w:type="dxa"/>
            <w:gridSpan w:val="2"/>
            <w:vAlign w:val="center"/>
          </w:tcPr>
          <w:p w14:paraId="72A984E0"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20 - 64</w:t>
            </w:r>
          </w:p>
        </w:tc>
        <w:tc>
          <w:tcPr>
            <w:tcW w:w="1976" w:type="dxa"/>
            <w:gridSpan w:val="2"/>
            <w:vAlign w:val="center"/>
          </w:tcPr>
          <w:p w14:paraId="6C5B8919"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65 i više</w:t>
            </w:r>
          </w:p>
        </w:tc>
      </w:tr>
      <w:tr w:rsidR="00654800" w14:paraId="698B9873" w14:textId="77777777">
        <w:tc>
          <w:tcPr>
            <w:tcW w:w="3113" w:type="dxa"/>
            <w:vMerge/>
            <w:vAlign w:val="center"/>
          </w:tcPr>
          <w:p w14:paraId="47ADE2C1" w14:textId="77777777" w:rsidR="00654800" w:rsidRDefault="00654800">
            <w:pPr>
              <w:spacing w:after="0" w:line="240" w:lineRule="auto"/>
              <w:jc w:val="center"/>
              <w:rPr>
                <w:rFonts w:ascii="Calibri" w:eastAsia="Calibri" w:hAnsi="Calibri" w:cs="Calibri"/>
                <w:b/>
                <w:bCs/>
                <w:sz w:val="20"/>
                <w:szCs w:val="20"/>
              </w:rPr>
            </w:pPr>
          </w:p>
        </w:tc>
        <w:tc>
          <w:tcPr>
            <w:tcW w:w="992" w:type="dxa"/>
            <w:vAlign w:val="center"/>
          </w:tcPr>
          <w:p w14:paraId="74E0E4AB"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m</w:t>
            </w:r>
          </w:p>
        </w:tc>
        <w:tc>
          <w:tcPr>
            <w:tcW w:w="993" w:type="dxa"/>
            <w:vAlign w:val="center"/>
          </w:tcPr>
          <w:p w14:paraId="72B17D2A"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ž</w:t>
            </w:r>
          </w:p>
        </w:tc>
        <w:tc>
          <w:tcPr>
            <w:tcW w:w="993" w:type="dxa"/>
            <w:vAlign w:val="center"/>
          </w:tcPr>
          <w:p w14:paraId="1E1B96A4"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m</w:t>
            </w:r>
          </w:p>
        </w:tc>
        <w:tc>
          <w:tcPr>
            <w:tcW w:w="992" w:type="dxa"/>
            <w:vAlign w:val="center"/>
          </w:tcPr>
          <w:p w14:paraId="236ED816"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ž</w:t>
            </w:r>
          </w:p>
        </w:tc>
        <w:tc>
          <w:tcPr>
            <w:tcW w:w="992" w:type="dxa"/>
            <w:vAlign w:val="center"/>
          </w:tcPr>
          <w:p w14:paraId="6E649AE8"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m</w:t>
            </w:r>
          </w:p>
        </w:tc>
        <w:tc>
          <w:tcPr>
            <w:tcW w:w="984" w:type="dxa"/>
            <w:vAlign w:val="center"/>
          </w:tcPr>
          <w:p w14:paraId="2497AB19" w14:textId="77777777" w:rsidR="00654800" w:rsidRDefault="00000000">
            <w:pPr>
              <w:spacing w:after="0" w:line="240" w:lineRule="auto"/>
              <w:jc w:val="center"/>
              <w:rPr>
                <w:rFonts w:ascii="Calibri" w:eastAsia="Calibri" w:hAnsi="Calibri" w:cs="Calibri"/>
                <w:b/>
                <w:bCs/>
                <w:sz w:val="20"/>
                <w:szCs w:val="20"/>
              </w:rPr>
            </w:pPr>
            <w:r>
              <w:rPr>
                <w:rFonts w:eastAsia="Calibri" w:cs="Calibri"/>
                <w:b/>
                <w:bCs/>
                <w:sz w:val="20"/>
                <w:szCs w:val="20"/>
              </w:rPr>
              <w:t>ž</w:t>
            </w:r>
          </w:p>
        </w:tc>
      </w:tr>
      <w:tr w:rsidR="00654800" w14:paraId="3EBB8CC2" w14:textId="77777777">
        <w:tc>
          <w:tcPr>
            <w:tcW w:w="3113" w:type="dxa"/>
            <w:vAlign w:val="center"/>
          </w:tcPr>
          <w:p w14:paraId="2B6460BA"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BEDEKOVČINA</w:t>
            </w:r>
          </w:p>
        </w:tc>
        <w:tc>
          <w:tcPr>
            <w:tcW w:w="992" w:type="dxa"/>
            <w:vAlign w:val="center"/>
          </w:tcPr>
          <w:p w14:paraId="44DF771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86</w:t>
            </w:r>
          </w:p>
        </w:tc>
        <w:tc>
          <w:tcPr>
            <w:tcW w:w="993" w:type="dxa"/>
            <w:vAlign w:val="center"/>
          </w:tcPr>
          <w:p w14:paraId="4BE89E0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52</w:t>
            </w:r>
          </w:p>
        </w:tc>
        <w:tc>
          <w:tcPr>
            <w:tcW w:w="993" w:type="dxa"/>
            <w:vAlign w:val="center"/>
          </w:tcPr>
          <w:p w14:paraId="3604136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384</w:t>
            </w:r>
          </w:p>
        </w:tc>
        <w:tc>
          <w:tcPr>
            <w:tcW w:w="992" w:type="dxa"/>
            <w:vAlign w:val="center"/>
          </w:tcPr>
          <w:p w14:paraId="5568C5C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337</w:t>
            </w:r>
          </w:p>
        </w:tc>
        <w:tc>
          <w:tcPr>
            <w:tcW w:w="992" w:type="dxa"/>
            <w:vAlign w:val="center"/>
          </w:tcPr>
          <w:p w14:paraId="2F787D6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300</w:t>
            </w:r>
          </w:p>
        </w:tc>
        <w:tc>
          <w:tcPr>
            <w:tcW w:w="984" w:type="dxa"/>
            <w:vAlign w:val="center"/>
          </w:tcPr>
          <w:p w14:paraId="3C70641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308</w:t>
            </w:r>
          </w:p>
        </w:tc>
      </w:tr>
      <w:tr w:rsidR="00654800" w14:paraId="769602FE" w14:textId="77777777">
        <w:tc>
          <w:tcPr>
            <w:tcW w:w="3113" w:type="dxa"/>
            <w:vAlign w:val="center"/>
          </w:tcPr>
          <w:p w14:paraId="3C13CB3D"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BUDINŠČINA</w:t>
            </w:r>
          </w:p>
        </w:tc>
        <w:tc>
          <w:tcPr>
            <w:tcW w:w="992" w:type="dxa"/>
            <w:vAlign w:val="center"/>
          </w:tcPr>
          <w:p w14:paraId="5E68B80D"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32</w:t>
            </w:r>
          </w:p>
        </w:tc>
        <w:tc>
          <w:tcPr>
            <w:tcW w:w="993" w:type="dxa"/>
            <w:vAlign w:val="center"/>
          </w:tcPr>
          <w:p w14:paraId="7269C33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18</w:t>
            </w:r>
          </w:p>
        </w:tc>
        <w:tc>
          <w:tcPr>
            <w:tcW w:w="993" w:type="dxa"/>
            <w:vAlign w:val="center"/>
          </w:tcPr>
          <w:p w14:paraId="5E72A51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122</w:t>
            </w:r>
          </w:p>
        </w:tc>
        <w:tc>
          <w:tcPr>
            <w:tcW w:w="992" w:type="dxa"/>
            <w:vAlign w:val="center"/>
          </w:tcPr>
          <w:p w14:paraId="6F343F4A"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89</w:t>
            </w:r>
          </w:p>
        </w:tc>
        <w:tc>
          <w:tcPr>
            <w:tcW w:w="992" w:type="dxa"/>
            <w:vAlign w:val="center"/>
          </w:tcPr>
          <w:p w14:paraId="426CF53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62</w:t>
            </w:r>
          </w:p>
        </w:tc>
        <w:tc>
          <w:tcPr>
            <w:tcW w:w="984" w:type="dxa"/>
            <w:vAlign w:val="center"/>
          </w:tcPr>
          <w:p w14:paraId="6908183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63</w:t>
            </w:r>
          </w:p>
        </w:tc>
      </w:tr>
      <w:tr w:rsidR="00654800" w14:paraId="5AF1C279" w14:textId="77777777">
        <w:tc>
          <w:tcPr>
            <w:tcW w:w="3113" w:type="dxa"/>
            <w:vAlign w:val="center"/>
          </w:tcPr>
          <w:p w14:paraId="73FDC4A1"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DESINIĆ</w:t>
            </w:r>
          </w:p>
        </w:tc>
        <w:tc>
          <w:tcPr>
            <w:tcW w:w="992" w:type="dxa"/>
            <w:vAlign w:val="center"/>
          </w:tcPr>
          <w:p w14:paraId="696D462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39</w:t>
            </w:r>
          </w:p>
        </w:tc>
        <w:tc>
          <w:tcPr>
            <w:tcW w:w="993" w:type="dxa"/>
            <w:vAlign w:val="center"/>
          </w:tcPr>
          <w:p w14:paraId="2029352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19</w:t>
            </w:r>
          </w:p>
        </w:tc>
        <w:tc>
          <w:tcPr>
            <w:tcW w:w="993" w:type="dxa"/>
            <w:vAlign w:val="center"/>
          </w:tcPr>
          <w:p w14:paraId="67E859ED"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105</w:t>
            </w:r>
          </w:p>
        </w:tc>
        <w:tc>
          <w:tcPr>
            <w:tcW w:w="992" w:type="dxa"/>
            <w:vAlign w:val="center"/>
          </w:tcPr>
          <w:p w14:paraId="57CECD9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97</w:t>
            </w:r>
          </w:p>
        </w:tc>
        <w:tc>
          <w:tcPr>
            <w:tcW w:w="992" w:type="dxa"/>
            <w:vAlign w:val="center"/>
          </w:tcPr>
          <w:p w14:paraId="33B2C4D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121</w:t>
            </w:r>
          </w:p>
        </w:tc>
        <w:tc>
          <w:tcPr>
            <w:tcW w:w="984" w:type="dxa"/>
            <w:vAlign w:val="center"/>
          </w:tcPr>
          <w:p w14:paraId="6C357C6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112</w:t>
            </w:r>
          </w:p>
        </w:tc>
      </w:tr>
      <w:tr w:rsidR="00654800" w14:paraId="4B71950F" w14:textId="77777777">
        <w:tc>
          <w:tcPr>
            <w:tcW w:w="3113" w:type="dxa"/>
            <w:vAlign w:val="center"/>
          </w:tcPr>
          <w:p w14:paraId="07BE7400"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DONJA STUBICA</w:t>
            </w:r>
          </w:p>
        </w:tc>
        <w:tc>
          <w:tcPr>
            <w:tcW w:w="992" w:type="dxa"/>
            <w:vAlign w:val="center"/>
          </w:tcPr>
          <w:p w14:paraId="3074E7E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77</w:t>
            </w:r>
          </w:p>
        </w:tc>
        <w:tc>
          <w:tcPr>
            <w:tcW w:w="993" w:type="dxa"/>
            <w:vAlign w:val="center"/>
          </w:tcPr>
          <w:p w14:paraId="0FF0B8A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46</w:t>
            </w:r>
          </w:p>
        </w:tc>
        <w:tc>
          <w:tcPr>
            <w:tcW w:w="993" w:type="dxa"/>
            <w:vAlign w:val="center"/>
          </w:tcPr>
          <w:p w14:paraId="20E963B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214</w:t>
            </w:r>
          </w:p>
        </w:tc>
        <w:tc>
          <w:tcPr>
            <w:tcW w:w="992" w:type="dxa"/>
            <w:vAlign w:val="center"/>
          </w:tcPr>
          <w:p w14:paraId="34A35D6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185</w:t>
            </w:r>
          </w:p>
        </w:tc>
        <w:tc>
          <w:tcPr>
            <w:tcW w:w="992" w:type="dxa"/>
            <w:vAlign w:val="center"/>
          </w:tcPr>
          <w:p w14:paraId="7A428D1B"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238</w:t>
            </w:r>
          </w:p>
        </w:tc>
        <w:tc>
          <w:tcPr>
            <w:tcW w:w="984" w:type="dxa"/>
            <w:vAlign w:val="center"/>
          </w:tcPr>
          <w:p w14:paraId="662C457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300</w:t>
            </w:r>
          </w:p>
        </w:tc>
      </w:tr>
      <w:tr w:rsidR="00654800" w14:paraId="3F287ECF" w14:textId="77777777">
        <w:tc>
          <w:tcPr>
            <w:tcW w:w="3113" w:type="dxa"/>
            <w:vAlign w:val="center"/>
          </w:tcPr>
          <w:p w14:paraId="5F704E71"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ĐURMANEC</w:t>
            </w:r>
          </w:p>
        </w:tc>
        <w:tc>
          <w:tcPr>
            <w:tcW w:w="992" w:type="dxa"/>
            <w:vAlign w:val="center"/>
          </w:tcPr>
          <w:p w14:paraId="727E37C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57</w:t>
            </w:r>
          </w:p>
        </w:tc>
        <w:tc>
          <w:tcPr>
            <w:tcW w:w="993" w:type="dxa"/>
            <w:vAlign w:val="center"/>
          </w:tcPr>
          <w:p w14:paraId="6F2E379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44</w:t>
            </w:r>
          </w:p>
        </w:tc>
        <w:tc>
          <w:tcPr>
            <w:tcW w:w="993" w:type="dxa"/>
            <w:vAlign w:val="center"/>
          </w:tcPr>
          <w:p w14:paraId="5B1675BD"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180</w:t>
            </w:r>
          </w:p>
        </w:tc>
        <w:tc>
          <w:tcPr>
            <w:tcW w:w="992" w:type="dxa"/>
            <w:vAlign w:val="center"/>
          </w:tcPr>
          <w:p w14:paraId="07AFB93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160</w:t>
            </w:r>
          </w:p>
        </w:tc>
        <w:tc>
          <w:tcPr>
            <w:tcW w:w="992" w:type="dxa"/>
            <w:vAlign w:val="center"/>
          </w:tcPr>
          <w:p w14:paraId="7B6044F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197</w:t>
            </w:r>
          </w:p>
        </w:tc>
        <w:tc>
          <w:tcPr>
            <w:tcW w:w="984" w:type="dxa"/>
            <w:vAlign w:val="center"/>
          </w:tcPr>
          <w:p w14:paraId="3743CD5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199</w:t>
            </w:r>
          </w:p>
        </w:tc>
      </w:tr>
      <w:tr w:rsidR="00654800" w14:paraId="0A8D68C1" w14:textId="77777777">
        <w:tc>
          <w:tcPr>
            <w:tcW w:w="3113" w:type="dxa"/>
            <w:vAlign w:val="center"/>
          </w:tcPr>
          <w:p w14:paraId="0F9591A3"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GORNJA STUBICA</w:t>
            </w:r>
          </w:p>
        </w:tc>
        <w:tc>
          <w:tcPr>
            <w:tcW w:w="992" w:type="dxa"/>
            <w:vAlign w:val="center"/>
          </w:tcPr>
          <w:p w14:paraId="7800C3C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55</w:t>
            </w:r>
          </w:p>
        </w:tc>
        <w:tc>
          <w:tcPr>
            <w:tcW w:w="993" w:type="dxa"/>
            <w:vAlign w:val="center"/>
          </w:tcPr>
          <w:p w14:paraId="5064620B"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43</w:t>
            </w:r>
          </w:p>
        </w:tc>
        <w:tc>
          <w:tcPr>
            <w:tcW w:w="993" w:type="dxa"/>
            <w:vAlign w:val="center"/>
          </w:tcPr>
          <w:p w14:paraId="3612206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187</w:t>
            </w:r>
          </w:p>
        </w:tc>
        <w:tc>
          <w:tcPr>
            <w:tcW w:w="992" w:type="dxa"/>
            <w:vAlign w:val="center"/>
          </w:tcPr>
          <w:p w14:paraId="7072ED0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165</w:t>
            </w:r>
          </w:p>
        </w:tc>
        <w:tc>
          <w:tcPr>
            <w:tcW w:w="992" w:type="dxa"/>
            <w:vAlign w:val="center"/>
          </w:tcPr>
          <w:p w14:paraId="03FC3A4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218</w:t>
            </w:r>
          </w:p>
        </w:tc>
        <w:tc>
          <w:tcPr>
            <w:tcW w:w="984" w:type="dxa"/>
            <w:vAlign w:val="center"/>
          </w:tcPr>
          <w:p w14:paraId="7E547EB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189</w:t>
            </w:r>
          </w:p>
        </w:tc>
      </w:tr>
      <w:tr w:rsidR="00654800" w14:paraId="79898083" w14:textId="77777777">
        <w:tc>
          <w:tcPr>
            <w:tcW w:w="3113" w:type="dxa"/>
            <w:vAlign w:val="center"/>
          </w:tcPr>
          <w:p w14:paraId="6DF871C7"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HRAŠĆINA</w:t>
            </w:r>
          </w:p>
        </w:tc>
        <w:tc>
          <w:tcPr>
            <w:tcW w:w="992" w:type="dxa"/>
            <w:vAlign w:val="center"/>
          </w:tcPr>
          <w:p w14:paraId="6F31CBF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17</w:t>
            </w:r>
          </w:p>
        </w:tc>
        <w:tc>
          <w:tcPr>
            <w:tcW w:w="993" w:type="dxa"/>
            <w:vAlign w:val="center"/>
          </w:tcPr>
          <w:p w14:paraId="64699EB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w:t>
            </w:r>
          </w:p>
        </w:tc>
        <w:tc>
          <w:tcPr>
            <w:tcW w:w="993" w:type="dxa"/>
            <w:vAlign w:val="center"/>
          </w:tcPr>
          <w:p w14:paraId="42FA94F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72</w:t>
            </w:r>
          </w:p>
        </w:tc>
        <w:tc>
          <w:tcPr>
            <w:tcW w:w="992" w:type="dxa"/>
            <w:vAlign w:val="center"/>
          </w:tcPr>
          <w:p w14:paraId="2230BFD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57</w:t>
            </w:r>
          </w:p>
        </w:tc>
        <w:tc>
          <w:tcPr>
            <w:tcW w:w="992" w:type="dxa"/>
            <w:vAlign w:val="center"/>
          </w:tcPr>
          <w:p w14:paraId="433B555F"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44</w:t>
            </w:r>
          </w:p>
        </w:tc>
        <w:tc>
          <w:tcPr>
            <w:tcW w:w="984" w:type="dxa"/>
            <w:vAlign w:val="center"/>
          </w:tcPr>
          <w:p w14:paraId="5646E9F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47</w:t>
            </w:r>
          </w:p>
        </w:tc>
      </w:tr>
      <w:tr w:rsidR="00654800" w14:paraId="037CF2C8" w14:textId="77777777">
        <w:tc>
          <w:tcPr>
            <w:tcW w:w="3113" w:type="dxa"/>
            <w:vAlign w:val="center"/>
          </w:tcPr>
          <w:p w14:paraId="2B142A1C"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HUM NA SUTLI</w:t>
            </w:r>
          </w:p>
        </w:tc>
        <w:tc>
          <w:tcPr>
            <w:tcW w:w="992" w:type="dxa"/>
            <w:vAlign w:val="center"/>
          </w:tcPr>
          <w:p w14:paraId="3FA04C3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46</w:t>
            </w:r>
          </w:p>
        </w:tc>
        <w:tc>
          <w:tcPr>
            <w:tcW w:w="993" w:type="dxa"/>
            <w:vAlign w:val="center"/>
          </w:tcPr>
          <w:p w14:paraId="03989DDF"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33</w:t>
            </w:r>
          </w:p>
        </w:tc>
        <w:tc>
          <w:tcPr>
            <w:tcW w:w="993" w:type="dxa"/>
            <w:vAlign w:val="center"/>
          </w:tcPr>
          <w:p w14:paraId="10ED16DB"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119</w:t>
            </w:r>
          </w:p>
        </w:tc>
        <w:tc>
          <w:tcPr>
            <w:tcW w:w="992" w:type="dxa"/>
            <w:vAlign w:val="center"/>
          </w:tcPr>
          <w:p w14:paraId="729294CA"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125</w:t>
            </w:r>
          </w:p>
        </w:tc>
        <w:tc>
          <w:tcPr>
            <w:tcW w:w="992" w:type="dxa"/>
            <w:vAlign w:val="center"/>
          </w:tcPr>
          <w:p w14:paraId="7C63034A"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166</w:t>
            </w:r>
          </w:p>
        </w:tc>
        <w:tc>
          <w:tcPr>
            <w:tcW w:w="984" w:type="dxa"/>
            <w:vAlign w:val="center"/>
          </w:tcPr>
          <w:p w14:paraId="7D821C1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155</w:t>
            </w:r>
          </w:p>
        </w:tc>
      </w:tr>
      <w:tr w:rsidR="00654800" w14:paraId="09A74BDB" w14:textId="77777777">
        <w:tc>
          <w:tcPr>
            <w:tcW w:w="3113" w:type="dxa"/>
            <w:vAlign w:val="center"/>
          </w:tcPr>
          <w:p w14:paraId="6B7A9455"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JESENJE</w:t>
            </w:r>
          </w:p>
        </w:tc>
        <w:tc>
          <w:tcPr>
            <w:tcW w:w="992" w:type="dxa"/>
            <w:vAlign w:val="center"/>
          </w:tcPr>
          <w:p w14:paraId="58996B2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21</w:t>
            </w:r>
          </w:p>
        </w:tc>
        <w:tc>
          <w:tcPr>
            <w:tcW w:w="993" w:type="dxa"/>
            <w:vAlign w:val="center"/>
          </w:tcPr>
          <w:p w14:paraId="10AF9A5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11</w:t>
            </w:r>
          </w:p>
        </w:tc>
        <w:tc>
          <w:tcPr>
            <w:tcW w:w="993" w:type="dxa"/>
            <w:vAlign w:val="center"/>
          </w:tcPr>
          <w:p w14:paraId="3BC0F52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57</w:t>
            </w:r>
          </w:p>
        </w:tc>
        <w:tc>
          <w:tcPr>
            <w:tcW w:w="992" w:type="dxa"/>
            <w:vAlign w:val="center"/>
          </w:tcPr>
          <w:p w14:paraId="7489316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75</w:t>
            </w:r>
          </w:p>
        </w:tc>
        <w:tc>
          <w:tcPr>
            <w:tcW w:w="992" w:type="dxa"/>
            <w:vAlign w:val="center"/>
          </w:tcPr>
          <w:p w14:paraId="4E38452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67</w:t>
            </w:r>
          </w:p>
        </w:tc>
        <w:tc>
          <w:tcPr>
            <w:tcW w:w="984" w:type="dxa"/>
            <w:vAlign w:val="center"/>
          </w:tcPr>
          <w:p w14:paraId="5FC0FC9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78</w:t>
            </w:r>
          </w:p>
        </w:tc>
      </w:tr>
      <w:tr w:rsidR="00654800" w14:paraId="14D51BA9" w14:textId="77777777">
        <w:tc>
          <w:tcPr>
            <w:tcW w:w="3113" w:type="dxa"/>
            <w:vAlign w:val="center"/>
          </w:tcPr>
          <w:p w14:paraId="7215D4F7"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KLANJEC</w:t>
            </w:r>
          </w:p>
        </w:tc>
        <w:tc>
          <w:tcPr>
            <w:tcW w:w="992" w:type="dxa"/>
            <w:vAlign w:val="center"/>
          </w:tcPr>
          <w:p w14:paraId="4A9801B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31</w:t>
            </w:r>
          </w:p>
        </w:tc>
        <w:tc>
          <w:tcPr>
            <w:tcW w:w="993" w:type="dxa"/>
            <w:vAlign w:val="center"/>
          </w:tcPr>
          <w:p w14:paraId="4486983B"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26</w:t>
            </w:r>
          </w:p>
        </w:tc>
        <w:tc>
          <w:tcPr>
            <w:tcW w:w="993" w:type="dxa"/>
            <w:vAlign w:val="center"/>
          </w:tcPr>
          <w:p w14:paraId="7A8AE59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132</w:t>
            </w:r>
          </w:p>
        </w:tc>
        <w:tc>
          <w:tcPr>
            <w:tcW w:w="992" w:type="dxa"/>
            <w:vAlign w:val="center"/>
          </w:tcPr>
          <w:p w14:paraId="3D971A7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103</w:t>
            </w:r>
          </w:p>
        </w:tc>
        <w:tc>
          <w:tcPr>
            <w:tcW w:w="992" w:type="dxa"/>
            <w:vAlign w:val="center"/>
          </w:tcPr>
          <w:p w14:paraId="68DE1E4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94</w:t>
            </w:r>
          </w:p>
        </w:tc>
        <w:tc>
          <w:tcPr>
            <w:tcW w:w="984" w:type="dxa"/>
            <w:vAlign w:val="center"/>
          </w:tcPr>
          <w:p w14:paraId="2C3BFFE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113</w:t>
            </w:r>
          </w:p>
        </w:tc>
      </w:tr>
      <w:tr w:rsidR="00654800" w14:paraId="4673EDE0" w14:textId="77777777">
        <w:tc>
          <w:tcPr>
            <w:tcW w:w="3113" w:type="dxa"/>
            <w:vAlign w:val="center"/>
          </w:tcPr>
          <w:p w14:paraId="4E92D499"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KONJŠČINA</w:t>
            </w:r>
          </w:p>
        </w:tc>
        <w:tc>
          <w:tcPr>
            <w:tcW w:w="992" w:type="dxa"/>
            <w:vAlign w:val="center"/>
          </w:tcPr>
          <w:p w14:paraId="71F2BFE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37</w:t>
            </w:r>
          </w:p>
        </w:tc>
        <w:tc>
          <w:tcPr>
            <w:tcW w:w="993" w:type="dxa"/>
            <w:vAlign w:val="center"/>
          </w:tcPr>
          <w:p w14:paraId="08B813D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28</w:t>
            </w:r>
          </w:p>
        </w:tc>
        <w:tc>
          <w:tcPr>
            <w:tcW w:w="993" w:type="dxa"/>
            <w:vAlign w:val="center"/>
          </w:tcPr>
          <w:p w14:paraId="18DD4D8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143</w:t>
            </w:r>
          </w:p>
        </w:tc>
        <w:tc>
          <w:tcPr>
            <w:tcW w:w="992" w:type="dxa"/>
            <w:vAlign w:val="center"/>
          </w:tcPr>
          <w:p w14:paraId="7CF3557B"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108</w:t>
            </w:r>
          </w:p>
        </w:tc>
        <w:tc>
          <w:tcPr>
            <w:tcW w:w="992" w:type="dxa"/>
            <w:vAlign w:val="center"/>
          </w:tcPr>
          <w:p w14:paraId="1E23470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115</w:t>
            </w:r>
          </w:p>
        </w:tc>
        <w:tc>
          <w:tcPr>
            <w:tcW w:w="984" w:type="dxa"/>
            <w:vAlign w:val="center"/>
          </w:tcPr>
          <w:p w14:paraId="4A69587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154</w:t>
            </w:r>
          </w:p>
        </w:tc>
      </w:tr>
      <w:tr w:rsidR="00654800" w14:paraId="03EC4DB3" w14:textId="77777777">
        <w:tc>
          <w:tcPr>
            <w:tcW w:w="3113" w:type="dxa"/>
            <w:vAlign w:val="center"/>
          </w:tcPr>
          <w:p w14:paraId="687994FF"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KRALJEVEC NA SUTLI</w:t>
            </w:r>
          </w:p>
        </w:tc>
        <w:tc>
          <w:tcPr>
            <w:tcW w:w="992" w:type="dxa"/>
            <w:vAlign w:val="center"/>
          </w:tcPr>
          <w:p w14:paraId="1B55E6B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12</w:t>
            </w:r>
          </w:p>
        </w:tc>
        <w:tc>
          <w:tcPr>
            <w:tcW w:w="993" w:type="dxa"/>
            <w:vAlign w:val="center"/>
          </w:tcPr>
          <w:p w14:paraId="497F9E9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19</w:t>
            </w:r>
          </w:p>
        </w:tc>
        <w:tc>
          <w:tcPr>
            <w:tcW w:w="993" w:type="dxa"/>
            <w:vAlign w:val="center"/>
          </w:tcPr>
          <w:p w14:paraId="3FF2F61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82</w:t>
            </w:r>
          </w:p>
        </w:tc>
        <w:tc>
          <w:tcPr>
            <w:tcW w:w="992" w:type="dxa"/>
            <w:vAlign w:val="center"/>
          </w:tcPr>
          <w:p w14:paraId="66D7D34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64</w:t>
            </w:r>
          </w:p>
        </w:tc>
        <w:tc>
          <w:tcPr>
            <w:tcW w:w="992" w:type="dxa"/>
            <w:vAlign w:val="center"/>
          </w:tcPr>
          <w:p w14:paraId="00D04AF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51</w:t>
            </w:r>
          </w:p>
        </w:tc>
        <w:tc>
          <w:tcPr>
            <w:tcW w:w="984" w:type="dxa"/>
            <w:vAlign w:val="center"/>
          </w:tcPr>
          <w:p w14:paraId="51D8C43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54</w:t>
            </w:r>
          </w:p>
        </w:tc>
      </w:tr>
      <w:tr w:rsidR="00654800" w14:paraId="4D126DAD" w14:textId="77777777">
        <w:tc>
          <w:tcPr>
            <w:tcW w:w="3113" w:type="dxa"/>
            <w:vAlign w:val="center"/>
          </w:tcPr>
          <w:p w14:paraId="1B6D7132"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KRAPINA</w:t>
            </w:r>
          </w:p>
        </w:tc>
        <w:tc>
          <w:tcPr>
            <w:tcW w:w="992" w:type="dxa"/>
            <w:vAlign w:val="center"/>
          </w:tcPr>
          <w:p w14:paraId="509C423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185</w:t>
            </w:r>
          </w:p>
        </w:tc>
        <w:tc>
          <w:tcPr>
            <w:tcW w:w="993" w:type="dxa"/>
            <w:vAlign w:val="center"/>
          </w:tcPr>
          <w:p w14:paraId="15A5E50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122</w:t>
            </w:r>
          </w:p>
        </w:tc>
        <w:tc>
          <w:tcPr>
            <w:tcW w:w="993" w:type="dxa"/>
            <w:vAlign w:val="center"/>
          </w:tcPr>
          <w:p w14:paraId="1850AA6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464</w:t>
            </w:r>
          </w:p>
        </w:tc>
        <w:tc>
          <w:tcPr>
            <w:tcW w:w="992" w:type="dxa"/>
            <w:vAlign w:val="center"/>
          </w:tcPr>
          <w:p w14:paraId="69A59E8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420</w:t>
            </w:r>
          </w:p>
        </w:tc>
        <w:tc>
          <w:tcPr>
            <w:tcW w:w="992" w:type="dxa"/>
            <w:vAlign w:val="center"/>
          </w:tcPr>
          <w:p w14:paraId="11BFD04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532</w:t>
            </w:r>
          </w:p>
        </w:tc>
        <w:tc>
          <w:tcPr>
            <w:tcW w:w="984" w:type="dxa"/>
            <w:vAlign w:val="center"/>
          </w:tcPr>
          <w:p w14:paraId="06A6EE5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602</w:t>
            </w:r>
          </w:p>
        </w:tc>
      </w:tr>
      <w:tr w:rsidR="00654800" w14:paraId="7E1C0AD4" w14:textId="77777777">
        <w:tc>
          <w:tcPr>
            <w:tcW w:w="3113" w:type="dxa"/>
            <w:vAlign w:val="center"/>
          </w:tcPr>
          <w:p w14:paraId="5706592B"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KRAPINSKE TOPLICE</w:t>
            </w:r>
          </w:p>
        </w:tc>
        <w:tc>
          <w:tcPr>
            <w:tcW w:w="992" w:type="dxa"/>
            <w:vAlign w:val="center"/>
          </w:tcPr>
          <w:p w14:paraId="29979FDD"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82</w:t>
            </w:r>
          </w:p>
        </w:tc>
        <w:tc>
          <w:tcPr>
            <w:tcW w:w="993" w:type="dxa"/>
            <w:vAlign w:val="center"/>
          </w:tcPr>
          <w:p w14:paraId="38DCA19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41</w:t>
            </w:r>
          </w:p>
        </w:tc>
        <w:tc>
          <w:tcPr>
            <w:tcW w:w="993" w:type="dxa"/>
            <w:vAlign w:val="center"/>
          </w:tcPr>
          <w:p w14:paraId="032F586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290</w:t>
            </w:r>
          </w:p>
        </w:tc>
        <w:tc>
          <w:tcPr>
            <w:tcW w:w="992" w:type="dxa"/>
            <w:vAlign w:val="center"/>
          </w:tcPr>
          <w:p w14:paraId="4A5F0C4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206</w:t>
            </w:r>
          </w:p>
        </w:tc>
        <w:tc>
          <w:tcPr>
            <w:tcW w:w="992" w:type="dxa"/>
            <w:vAlign w:val="center"/>
          </w:tcPr>
          <w:p w14:paraId="3B670E1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250</w:t>
            </w:r>
          </w:p>
        </w:tc>
        <w:tc>
          <w:tcPr>
            <w:tcW w:w="984" w:type="dxa"/>
            <w:vAlign w:val="center"/>
          </w:tcPr>
          <w:p w14:paraId="7B9429FF"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315</w:t>
            </w:r>
          </w:p>
        </w:tc>
      </w:tr>
      <w:tr w:rsidR="00654800" w14:paraId="0E62E6D7" w14:textId="77777777">
        <w:tc>
          <w:tcPr>
            <w:tcW w:w="3113" w:type="dxa"/>
            <w:vAlign w:val="center"/>
          </w:tcPr>
          <w:p w14:paraId="14D85623"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KUMROVEC</w:t>
            </w:r>
          </w:p>
        </w:tc>
        <w:tc>
          <w:tcPr>
            <w:tcW w:w="992" w:type="dxa"/>
            <w:vAlign w:val="center"/>
          </w:tcPr>
          <w:p w14:paraId="4A6D3E9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11</w:t>
            </w:r>
          </w:p>
        </w:tc>
        <w:tc>
          <w:tcPr>
            <w:tcW w:w="993" w:type="dxa"/>
            <w:vAlign w:val="center"/>
          </w:tcPr>
          <w:p w14:paraId="5C0680A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13</w:t>
            </w:r>
          </w:p>
        </w:tc>
        <w:tc>
          <w:tcPr>
            <w:tcW w:w="993" w:type="dxa"/>
            <w:vAlign w:val="center"/>
          </w:tcPr>
          <w:p w14:paraId="0081FB5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64</w:t>
            </w:r>
          </w:p>
        </w:tc>
        <w:tc>
          <w:tcPr>
            <w:tcW w:w="992" w:type="dxa"/>
            <w:vAlign w:val="center"/>
          </w:tcPr>
          <w:p w14:paraId="15949B7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43</w:t>
            </w:r>
          </w:p>
        </w:tc>
        <w:tc>
          <w:tcPr>
            <w:tcW w:w="992" w:type="dxa"/>
            <w:vAlign w:val="center"/>
          </w:tcPr>
          <w:p w14:paraId="011DE48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61</w:t>
            </w:r>
          </w:p>
        </w:tc>
        <w:tc>
          <w:tcPr>
            <w:tcW w:w="984" w:type="dxa"/>
            <w:vAlign w:val="center"/>
          </w:tcPr>
          <w:p w14:paraId="72D5C7E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48</w:t>
            </w:r>
          </w:p>
        </w:tc>
      </w:tr>
      <w:tr w:rsidR="00654800" w14:paraId="0CBBF9BC" w14:textId="77777777">
        <w:tc>
          <w:tcPr>
            <w:tcW w:w="3113" w:type="dxa"/>
            <w:vAlign w:val="center"/>
          </w:tcPr>
          <w:p w14:paraId="033E7B62"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LOBOR</w:t>
            </w:r>
          </w:p>
        </w:tc>
        <w:tc>
          <w:tcPr>
            <w:tcW w:w="992" w:type="dxa"/>
            <w:vAlign w:val="center"/>
          </w:tcPr>
          <w:p w14:paraId="0F1017B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18</w:t>
            </w:r>
          </w:p>
        </w:tc>
        <w:tc>
          <w:tcPr>
            <w:tcW w:w="993" w:type="dxa"/>
            <w:vAlign w:val="center"/>
          </w:tcPr>
          <w:p w14:paraId="7769F13D"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20</w:t>
            </w:r>
          </w:p>
        </w:tc>
        <w:tc>
          <w:tcPr>
            <w:tcW w:w="993" w:type="dxa"/>
            <w:vAlign w:val="center"/>
          </w:tcPr>
          <w:p w14:paraId="36589F6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105</w:t>
            </w:r>
          </w:p>
        </w:tc>
        <w:tc>
          <w:tcPr>
            <w:tcW w:w="992" w:type="dxa"/>
            <w:vAlign w:val="center"/>
          </w:tcPr>
          <w:p w14:paraId="00E72D9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69</w:t>
            </w:r>
          </w:p>
        </w:tc>
        <w:tc>
          <w:tcPr>
            <w:tcW w:w="992" w:type="dxa"/>
            <w:vAlign w:val="center"/>
          </w:tcPr>
          <w:p w14:paraId="3FCC120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131</w:t>
            </w:r>
          </w:p>
        </w:tc>
        <w:tc>
          <w:tcPr>
            <w:tcW w:w="984" w:type="dxa"/>
            <w:vAlign w:val="center"/>
          </w:tcPr>
          <w:p w14:paraId="12DB93A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82</w:t>
            </w:r>
          </w:p>
        </w:tc>
      </w:tr>
      <w:tr w:rsidR="00654800" w14:paraId="1E528AE9" w14:textId="77777777">
        <w:tc>
          <w:tcPr>
            <w:tcW w:w="3113" w:type="dxa"/>
            <w:vAlign w:val="center"/>
          </w:tcPr>
          <w:p w14:paraId="22685E24" w14:textId="77777777" w:rsidR="00654800" w:rsidRDefault="00000000">
            <w:pPr>
              <w:spacing w:after="0" w:line="240" w:lineRule="auto"/>
              <w:jc w:val="left"/>
              <w:rPr>
                <w:rFonts w:ascii="Calibri" w:eastAsia="Calibri" w:hAnsi="Calibri" w:cs="Calibri"/>
                <w:b/>
                <w:bCs/>
                <w:i/>
                <w:iCs/>
                <w:sz w:val="20"/>
                <w:szCs w:val="20"/>
              </w:rPr>
            </w:pPr>
            <w:r>
              <w:rPr>
                <w:rFonts w:eastAsia="Calibri" w:cs="Calibri"/>
                <w:b/>
                <w:bCs/>
                <w:i/>
                <w:iCs/>
                <w:sz w:val="20"/>
                <w:szCs w:val="20"/>
              </w:rPr>
              <w:t>MAČE</w:t>
            </w:r>
          </w:p>
        </w:tc>
        <w:tc>
          <w:tcPr>
            <w:tcW w:w="992" w:type="dxa"/>
            <w:vAlign w:val="center"/>
          </w:tcPr>
          <w:p w14:paraId="18F05170" w14:textId="77777777" w:rsidR="00654800" w:rsidRDefault="00000000">
            <w:pPr>
              <w:spacing w:after="0" w:line="240" w:lineRule="auto"/>
              <w:jc w:val="center"/>
              <w:rPr>
                <w:rFonts w:ascii="Calibri" w:eastAsia="Calibri" w:hAnsi="Calibri" w:cs="Calibri"/>
                <w:b/>
                <w:bCs/>
                <w:i/>
                <w:iCs/>
                <w:sz w:val="20"/>
                <w:szCs w:val="20"/>
              </w:rPr>
            </w:pPr>
            <w:r>
              <w:rPr>
                <w:rFonts w:eastAsia="Calibri" w:cs="Calibri"/>
                <w:b/>
                <w:bCs/>
                <w:i/>
                <w:iCs/>
                <w:sz w:val="20"/>
                <w:szCs w:val="20"/>
              </w:rPr>
              <w:t>25</w:t>
            </w:r>
          </w:p>
        </w:tc>
        <w:tc>
          <w:tcPr>
            <w:tcW w:w="993" w:type="dxa"/>
            <w:vAlign w:val="center"/>
          </w:tcPr>
          <w:p w14:paraId="5670FEAB" w14:textId="77777777" w:rsidR="00654800" w:rsidRDefault="00000000">
            <w:pPr>
              <w:spacing w:after="0" w:line="240" w:lineRule="auto"/>
              <w:jc w:val="center"/>
              <w:rPr>
                <w:rFonts w:ascii="Calibri" w:eastAsia="Calibri" w:hAnsi="Calibri" w:cs="Calibri"/>
                <w:b/>
                <w:bCs/>
                <w:i/>
                <w:iCs/>
                <w:sz w:val="20"/>
                <w:szCs w:val="20"/>
              </w:rPr>
            </w:pPr>
            <w:r>
              <w:rPr>
                <w:rFonts w:eastAsia="Calibri" w:cs="Calibri"/>
                <w:b/>
                <w:bCs/>
                <w:i/>
                <w:iCs/>
                <w:sz w:val="20"/>
                <w:szCs w:val="20"/>
              </w:rPr>
              <w:t>17</w:t>
            </w:r>
          </w:p>
        </w:tc>
        <w:tc>
          <w:tcPr>
            <w:tcW w:w="993" w:type="dxa"/>
            <w:vAlign w:val="center"/>
          </w:tcPr>
          <w:p w14:paraId="47E6BCD0" w14:textId="77777777" w:rsidR="00654800" w:rsidRDefault="00000000">
            <w:pPr>
              <w:spacing w:after="0" w:line="240" w:lineRule="auto"/>
              <w:jc w:val="center"/>
              <w:rPr>
                <w:rFonts w:ascii="Calibri" w:eastAsia="Calibri" w:hAnsi="Calibri" w:cs="Calibri"/>
                <w:b/>
                <w:bCs/>
                <w:i/>
                <w:iCs/>
                <w:sz w:val="20"/>
                <w:szCs w:val="20"/>
              </w:rPr>
            </w:pPr>
            <w:r>
              <w:rPr>
                <w:rFonts w:eastAsia="Calibri" w:cs="Calibri"/>
                <w:b/>
                <w:bCs/>
                <w:i/>
                <w:iCs/>
                <w:sz w:val="20"/>
                <w:szCs w:val="20"/>
              </w:rPr>
              <w:t>142</w:t>
            </w:r>
          </w:p>
        </w:tc>
        <w:tc>
          <w:tcPr>
            <w:tcW w:w="992" w:type="dxa"/>
            <w:vAlign w:val="center"/>
          </w:tcPr>
          <w:p w14:paraId="79E65778" w14:textId="77777777" w:rsidR="00654800" w:rsidRDefault="00000000">
            <w:pPr>
              <w:spacing w:after="0" w:line="240" w:lineRule="auto"/>
              <w:jc w:val="center"/>
              <w:rPr>
                <w:rFonts w:ascii="Calibri" w:eastAsia="Calibri" w:hAnsi="Calibri" w:cs="Calibri"/>
                <w:b/>
                <w:bCs/>
                <w:i/>
                <w:iCs/>
                <w:sz w:val="20"/>
                <w:szCs w:val="20"/>
              </w:rPr>
            </w:pPr>
            <w:r>
              <w:rPr>
                <w:rFonts w:eastAsia="Calibri" w:cs="Calibri"/>
                <w:b/>
                <w:bCs/>
                <w:i/>
                <w:iCs/>
                <w:sz w:val="20"/>
                <w:szCs w:val="20"/>
              </w:rPr>
              <w:t>76</w:t>
            </w:r>
          </w:p>
        </w:tc>
        <w:tc>
          <w:tcPr>
            <w:tcW w:w="992" w:type="dxa"/>
            <w:vAlign w:val="center"/>
          </w:tcPr>
          <w:p w14:paraId="14B6839E" w14:textId="77777777" w:rsidR="00654800" w:rsidRDefault="00000000">
            <w:pPr>
              <w:spacing w:after="0" w:line="240" w:lineRule="auto"/>
              <w:jc w:val="center"/>
              <w:rPr>
                <w:rFonts w:ascii="Calibri" w:eastAsia="Calibri" w:hAnsi="Calibri" w:cs="Calibri"/>
                <w:b/>
                <w:bCs/>
                <w:i/>
                <w:iCs/>
                <w:sz w:val="20"/>
                <w:szCs w:val="20"/>
              </w:rPr>
            </w:pPr>
            <w:r>
              <w:rPr>
                <w:rFonts w:eastAsia="Calibri" w:cs="Calibri"/>
                <w:b/>
                <w:bCs/>
                <w:i/>
                <w:iCs/>
                <w:sz w:val="20"/>
                <w:szCs w:val="20"/>
              </w:rPr>
              <w:t>86</w:t>
            </w:r>
          </w:p>
        </w:tc>
        <w:tc>
          <w:tcPr>
            <w:tcW w:w="984" w:type="dxa"/>
            <w:vAlign w:val="center"/>
          </w:tcPr>
          <w:p w14:paraId="38E402F7" w14:textId="77777777" w:rsidR="00654800" w:rsidRDefault="00000000">
            <w:pPr>
              <w:spacing w:after="0" w:line="240" w:lineRule="auto"/>
              <w:jc w:val="center"/>
              <w:rPr>
                <w:rFonts w:ascii="Calibri" w:eastAsia="Calibri" w:hAnsi="Calibri" w:cs="Calibri"/>
                <w:b/>
                <w:bCs/>
                <w:i/>
                <w:iCs/>
                <w:sz w:val="20"/>
                <w:szCs w:val="20"/>
              </w:rPr>
            </w:pPr>
            <w:r>
              <w:rPr>
                <w:rFonts w:eastAsia="Calibri" w:cs="Calibri"/>
                <w:b/>
                <w:bCs/>
                <w:i/>
                <w:iCs/>
                <w:sz w:val="20"/>
                <w:szCs w:val="20"/>
              </w:rPr>
              <w:t>82</w:t>
            </w:r>
          </w:p>
        </w:tc>
      </w:tr>
      <w:tr w:rsidR="00654800" w14:paraId="7A4D9369" w14:textId="77777777">
        <w:tc>
          <w:tcPr>
            <w:tcW w:w="3113" w:type="dxa"/>
            <w:vAlign w:val="center"/>
          </w:tcPr>
          <w:p w14:paraId="5FA7C391"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MARIJA BISTRICA</w:t>
            </w:r>
          </w:p>
        </w:tc>
        <w:tc>
          <w:tcPr>
            <w:tcW w:w="992" w:type="dxa"/>
            <w:vAlign w:val="center"/>
          </w:tcPr>
          <w:p w14:paraId="420670F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77</w:t>
            </w:r>
          </w:p>
        </w:tc>
        <w:tc>
          <w:tcPr>
            <w:tcW w:w="993" w:type="dxa"/>
            <w:vAlign w:val="center"/>
          </w:tcPr>
          <w:p w14:paraId="0C294F3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59</w:t>
            </w:r>
          </w:p>
        </w:tc>
        <w:tc>
          <w:tcPr>
            <w:tcW w:w="993" w:type="dxa"/>
            <w:vAlign w:val="center"/>
          </w:tcPr>
          <w:p w14:paraId="27CF9D8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217</w:t>
            </w:r>
          </w:p>
        </w:tc>
        <w:tc>
          <w:tcPr>
            <w:tcW w:w="992" w:type="dxa"/>
            <w:vAlign w:val="center"/>
          </w:tcPr>
          <w:p w14:paraId="62DB53FA"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198</w:t>
            </w:r>
          </w:p>
        </w:tc>
        <w:tc>
          <w:tcPr>
            <w:tcW w:w="992" w:type="dxa"/>
            <w:vAlign w:val="center"/>
          </w:tcPr>
          <w:p w14:paraId="13319B6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237</w:t>
            </w:r>
          </w:p>
        </w:tc>
        <w:tc>
          <w:tcPr>
            <w:tcW w:w="984" w:type="dxa"/>
            <w:vAlign w:val="center"/>
          </w:tcPr>
          <w:p w14:paraId="7123826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223</w:t>
            </w:r>
          </w:p>
        </w:tc>
      </w:tr>
      <w:tr w:rsidR="00654800" w14:paraId="2B08234A" w14:textId="77777777">
        <w:tc>
          <w:tcPr>
            <w:tcW w:w="3113" w:type="dxa"/>
            <w:vAlign w:val="center"/>
          </w:tcPr>
          <w:p w14:paraId="0D1D0AC6"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MIHOVLJAN</w:t>
            </w:r>
          </w:p>
        </w:tc>
        <w:tc>
          <w:tcPr>
            <w:tcW w:w="992" w:type="dxa"/>
            <w:vAlign w:val="center"/>
          </w:tcPr>
          <w:p w14:paraId="2E33098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15</w:t>
            </w:r>
          </w:p>
        </w:tc>
        <w:tc>
          <w:tcPr>
            <w:tcW w:w="993" w:type="dxa"/>
            <w:vAlign w:val="center"/>
          </w:tcPr>
          <w:p w14:paraId="7700367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18</w:t>
            </w:r>
          </w:p>
        </w:tc>
        <w:tc>
          <w:tcPr>
            <w:tcW w:w="993" w:type="dxa"/>
            <w:vAlign w:val="center"/>
          </w:tcPr>
          <w:p w14:paraId="5E371BB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87</w:t>
            </w:r>
          </w:p>
        </w:tc>
        <w:tc>
          <w:tcPr>
            <w:tcW w:w="992" w:type="dxa"/>
            <w:vAlign w:val="center"/>
          </w:tcPr>
          <w:p w14:paraId="032F589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57</w:t>
            </w:r>
          </w:p>
        </w:tc>
        <w:tc>
          <w:tcPr>
            <w:tcW w:w="992" w:type="dxa"/>
            <w:vAlign w:val="center"/>
          </w:tcPr>
          <w:p w14:paraId="4A67085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81</w:t>
            </w:r>
          </w:p>
        </w:tc>
        <w:tc>
          <w:tcPr>
            <w:tcW w:w="984" w:type="dxa"/>
            <w:vAlign w:val="center"/>
          </w:tcPr>
          <w:p w14:paraId="6DB7461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74</w:t>
            </w:r>
          </w:p>
        </w:tc>
      </w:tr>
      <w:tr w:rsidR="00654800" w14:paraId="453BDDF7" w14:textId="77777777">
        <w:tc>
          <w:tcPr>
            <w:tcW w:w="3113" w:type="dxa"/>
            <w:vAlign w:val="center"/>
          </w:tcPr>
          <w:p w14:paraId="723EA65F"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NOVI GOLUBOVEC</w:t>
            </w:r>
          </w:p>
        </w:tc>
        <w:tc>
          <w:tcPr>
            <w:tcW w:w="992" w:type="dxa"/>
            <w:vAlign w:val="center"/>
          </w:tcPr>
          <w:p w14:paraId="6881783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w:t>
            </w:r>
          </w:p>
        </w:tc>
        <w:tc>
          <w:tcPr>
            <w:tcW w:w="993" w:type="dxa"/>
            <w:vAlign w:val="center"/>
          </w:tcPr>
          <w:p w14:paraId="49ED601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w:t>
            </w:r>
          </w:p>
        </w:tc>
        <w:tc>
          <w:tcPr>
            <w:tcW w:w="993" w:type="dxa"/>
            <w:vAlign w:val="center"/>
          </w:tcPr>
          <w:p w14:paraId="328C669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44</w:t>
            </w:r>
          </w:p>
        </w:tc>
        <w:tc>
          <w:tcPr>
            <w:tcW w:w="992" w:type="dxa"/>
            <w:vAlign w:val="center"/>
          </w:tcPr>
          <w:p w14:paraId="4F47871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28</w:t>
            </w:r>
          </w:p>
        </w:tc>
        <w:tc>
          <w:tcPr>
            <w:tcW w:w="992" w:type="dxa"/>
            <w:vAlign w:val="center"/>
          </w:tcPr>
          <w:p w14:paraId="061662F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39</w:t>
            </w:r>
          </w:p>
        </w:tc>
        <w:tc>
          <w:tcPr>
            <w:tcW w:w="984" w:type="dxa"/>
            <w:vAlign w:val="center"/>
          </w:tcPr>
          <w:p w14:paraId="23DF368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28</w:t>
            </w:r>
          </w:p>
        </w:tc>
      </w:tr>
      <w:tr w:rsidR="00654800" w14:paraId="1EBF1A63" w14:textId="77777777">
        <w:tc>
          <w:tcPr>
            <w:tcW w:w="3113" w:type="dxa"/>
            <w:vAlign w:val="center"/>
          </w:tcPr>
          <w:p w14:paraId="24BF2F6A"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OROSLAVJE</w:t>
            </w:r>
          </w:p>
        </w:tc>
        <w:tc>
          <w:tcPr>
            <w:tcW w:w="992" w:type="dxa"/>
            <w:vAlign w:val="center"/>
          </w:tcPr>
          <w:p w14:paraId="558AB17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95</w:t>
            </w:r>
          </w:p>
        </w:tc>
        <w:tc>
          <w:tcPr>
            <w:tcW w:w="993" w:type="dxa"/>
            <w:vAlign w:val="center"/>
          </w:tcPr>
          <w:p w14:paraId="44C66E9B"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51</w:t>
            </w:r>
          </w:p>
        </w:tc>
        <w:tc>
          <w:tcPr>
            <w:tcW w:w="993" w:type="dxa"/>
            <w:vAlign w:val="center"/>
          </w:tcPr>
          <w:p w14:paraId="0B8E046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223</w:t>
            </w:r>
          </w:p>
        </w:tc>
        <w:tc>
          <w:tcPr>
            <w:tcW w:w="992" w:type="dxa"/>
            <w:vAlign w:val="center"/>
          </w:tcPr>
          <w:p w14:paraId="624ACF6F"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191</w:t>
            </w:r>
          </w:p>
        </w:tc>
        <w:tc>
          <w:tcPr>
            <w:tcW w:w="992" w:type="dxa"/>
            <w:vAlign w:val="center"/>
          </w:tcPr>
          <w:p w14:paraId="6B04B92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281</w:t>
            </w:r>
          </w:p>
        </w:tc>
        <w:tc>
          <w:tcPr>
            <w:tcW w:w="984" w:type="dxa"/>
            <w:vAlign w:val="center"/>
          </w:tcPr>
          <w:p w14:paraId="2F3EFEBB"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367</w:t>
            </w:r>
          </w:p>
        </w:tc>
      </w:tr>
      <w:tr w:rsidR="00654800" w14:paraId="30CE24AE" w14:textId="77777777">
        <w:tc>
          <w:tcPr>
            <w:tcW w:w="3113" w:type="dxa"/>
            <w:vAlign w:val="center"/>
          </w:tcPr>
          <w:p w14:paraId="24640243"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PETROVSKO</w:t>
            </w:r>
          </w:p>
        </w:tc>
        <w:tc>
          <w:tcPr>
            <w:tcW w:w="992" w:type="dxa"/>
            <w:vAlign w:val="center"/>
          </w:tcPr>
          <w:p w14:paraId="2BB783F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42</w:t>
            </w:r>
          </w:p>
        </w:tc>
        <w:tc>
          <w:tcPr>
            <w:tcW w:w="993" w:type="dxa"/>
            <w:vAlign w:val="center"/>
          </w:tcPr>
          <w:p w14:paraId="3A4E09A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19</w:t>
            </w:r>
          </w:p>
        </w:tc>
        <w:tc>
          <w:tcPr>
            <w:tcW w:w="993" w:type="dxa"/>
            <w:vAlign w:val="center"/>
          </w:tcPr>
          <w:p w14:paraId="5ED4EF4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123</w:t>
            </w:r>
          </w:p>
        </w:tc>
        <w:tc>
          <w:tcPr>
            <w:tcW w:w="992" w:type="dxa"/>
            <w:vAlign w:val="center"/>
          </w:tcPr>
          <w:p w14:paraId="29EB9B8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107</w:t>
            </w:r>
          </w:p>
        </w:tc>
        <w:tc>
          <w:tcPr>
            <w:tcW w:w="992" w:type="dxa"/>
            <w:vAlign w:val="center"/>
          </w:tcPr>
          <w:p w14:paraId="4EBA811A"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112</w:t>
            </w:r>
          </w:p>
        </w:tc>
        <w:tc>
          <w:tcPr>
            <w:tcW w:w="984" w:type="dxa"/>
            <w:vAlign w:val="center"/>
          </w:tcPr>
          <w:p w14:paraId="63F7B45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111</w:t>
            </w:r>
          </w:p>
        </w:tc>
      </w:tr>
      <w:tr w:rsidR="00654800" w14:paraId="70B5A3E8" w14:textId="77777777">
        <w:tc>
          <w:tcPr>
            <w:tcW w:w="3113" w:type="dxa"/>
            <w:vAlign w:val="center"/>
          </w:tcPr>
          <w:p w14:paraId="6F61EE17"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PREGRADA</w:t>
            </w:r>
          </w:p>
        </w:tc>
        <w:tc>
          <w:tcPr>
            <w:tcW w:w="992" w:type="dxa"/>
            <w:vAlign w:val="center"/>
          </w:tcPr>
          <w:p w14:paraId="1AF7E21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109</w:t>
            </w:r>
          </w:p>
        </w:tc>
        <w:tc>
          <w:tcPr>
            <w:tcW w:w="993" w:type="dxa"/>
            <w:vAlign w:val="center"/>
          </w:tcPr>
          <w:p w14:paraId="32AA52D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59</w:t>
            </w:r>
          </w:p>
        </w:tc>
        <w:tc>
          <w:tcPr>
            <w:tcW w:w="993" w:type="dxa"/>
            <w:vAlign w:val="center"/>
          </w:tcPr>
          <w:p w14:paraId="4B38056D"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320</w:t>
            </w:r>
          </w:p>
        </w:tc>
        <w:tc>
          <w:tcPr>
            <w:tcW w:w="992" w:type="dxa"/>
            <w:vAlign w:val="center"/>
          </w:tcPr>
          <w:p w14:paraId="3F34F6D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268</w:t>
            </w:r>
          </w:p>
        </w:tc>
        <w:tc>
          <w:tcPr>
            <w:tcW w:w="992" w:type="dxa"/>
            <w:vAlign w:val="center"/>
          </w:tcPr>
          <w:p w14:paraId="6DEEAAE9"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258</w:t>
            </w:r>
          </w:p>
        </w:tc>
        <w:tc>
          <w:tcPr>
            <w:tcW w:w="984" w:type="dxa"/>
            <w:vAlign w:val="center"/>
          </w:tcPr>
          <w:p w14:paraId="781FA2C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262</w:t>
            </w:r>
          </w:p>
        </w:tc>
      </w:tr>
      <w:tr w:rsidR="00654800" w14:paraId="7B4AB195" w14:textId="77777777">
        <w:tc>
          <w:tcPr>
            <w:tcW w:w="3113" w:type="dxa"/>
            <w:vAlign w:val="center"/>
          </w:tcPr>
          <w:p w14:paraId="035DEADA"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RADOBOJ</w:t>
            </w:r>
          </w:p>
        </w:tc>
        <w:tc>
          <w:tcPr>
            <w:tcW w:w="992" w:type="dxa"/>
            <w:vAlign w:val="center"/>
          </w:tcPr>
          <w:p w14:paraId="45077281"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45</w:t>
            </w:r>
          </w:p>
        </w:tc>
        <w:tc>
          <w:tcPr>
            <w:tcW w:w="993" w:type="dxa"/>
            <w:vAlign w:val="center"/>
          </w:tcPr>
          <w:p w14:paraId="49C0996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41</w:t>
            </w:r>
          </w:p>
        </w:tc>
        <w:tc>
          <w:tcPr>
            <w:tcW w:w="993" w:type="dxa"/>
            <w:vAlign w:val="center"/>
          </w:tcPr>
          <w:p w14:paraId="7CC8E1E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147</w:t>
            </w:r>
          </w:p>
        </w:tc>
        <w:tc>
          <w:tcPr>
            <w:tcW w:w="992" w:type="dxa"/>
            <w:vAlign w:val="center"/>
          </w:tcPr>
          <w:p w14:paraId="418F0F3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126</w:t>
            </w:r>
          </w:p>
        </w:tc>
        <w:tc>
          <w:tcPr>
            <w:tcW w:w="992" w:type="dxa"/>
            <w:vAlign w:val="center"/>
          </w:tcPr>
          <w:p w14:paraId="2847A91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159</w:t>
            </w:r>
          </w:p>
        </w:tc>
        <w:tc>
          <w:tcPr>
            <w:tcW w:w="984" w:type="dxa"/>
            <w:vAlign w:val="center"/>
          </w:tcPr>
          <w:p w14:paraId="602EB7B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184</w:t>
            </w:r>
          </w:p>
        </w:tc>
      </w:tr>
      <w:tr w:rsidR="00654800" w14:paraId="6925B43F" w14:textId="77777777">
        <w:tc>
          <w:tcPr>
            <w:tcW w:w="3113" w:type="dxa"/>
            <w:vAlign w:val="center"/>
          </w:tcPr>
          <w:p w14:paraId="7B8B939E"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STUBIČKE TOPLICE</w:t>
            </w:r>
          </w:p>
        </w:tc>
        <w:tc>
          <w:tcPr>
            <w:tcW w:w="992" w:type="dxa"/>
            <w:vAlign w:val="center"/>
          </w:tcPr>
          <w:p w14:paraId="34AB033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45</w:t>
            </w:r>
          </w:p>
        </w:tc>
        <w:tc>
          <w:tcPr>
            <w:tcW w:w="993" w:type="dxa"/>
            <w:vAlign w:val="center"/>
          </w:tcPr>
          <w:p w14:paraId="1FA747B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27</w:t>
            </w:r>
          </w:p>
        </w:tc>
        <w:tc>
          <w:tcPr>
            <w:tcW w:w="993" w:type="dxa"/>
            <w:vAlign w:val="center"/>
          </w:tcPr>
          <w:p w14:paraId="6F76550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123</w:t>
            </w:r>
          </w:p>
        </w:tc>
        <w:tc>
          <w:tcPr>
            <w:tcW w:w="992" w:type="dxa"/>
            <w:vAlign w:val="center"/>
          </w:tcPr>
          <w:p w14:paraId="29A8AD7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89</w:t>
            </w:r>
          </w:p>
        </w:tc>
        <w:tc>
          <w:tcPr>
            <w:tcW w:w="992" w:type="dxa"/>
            <w:vAlign w:val="center"/>
          </w:tcPr>
          <w:p w14:paraId="4713391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121</w:t>
            </w:r>
          </w:p>
        </w:tc>
        <w:tc>
          <w:tcPr>
            <w:tcW w:w="984" w:type="dxa"/>
            <w:vAlign w:val="center"/>
          </w:tcPr>
          <w:p w14:paraId="4782348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156</w:t>
            </w:r>
          </w:p>
        </w:tc>
      </w:tr>
      <w:tr w:rsidR="00654800" w14:paraId="54630BF3" w14:textId="77777777">
        <w:tc>
          <w:tcPr>
            <w:tcW w:w="3113" w:type="dxa"/>
            <w:vAlign w:val="center"/>
          </w:tcPr>
          <w:p w14:paraId="6680BE3C"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SVETI KRIŽ ZAČRETJE</w:t>
            </w:r>
          </w:p>
        </w:tc>
        <w:tc>
          <w:tcPr>
            <w:tcW w:w="992" w:type="dxa"/>
            <w:vAlign w:val="center"/>
          </w:tcPr>
          <w:p w14:paraId="740EEC7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73</w:t>
            </w:r>
          </w:p>
        </w:tc>
        <w:tc>
          <w:tcPr>
            <w:tcW w:w="993" w:type="dxa"/>
            <w:vAlign w:val="center"/>
          </w:tcPr>
          <w:p w14:paraId="7B92AE4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58</w:t>
            </w:r>
          </w:p>
        </w:tc>
        <w:tc>
          <w:tcPr>
            <w:tcW w:w="993" w:type="dxa"/>
            <w:vAlign w:val="center"/>
          </w:tcPr>
          <w:p w14:paraId="4534CF3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280</w:t>
            </w:r>
          </w:p>
        </w:tc>
        <w:tc>
          <w:tcPr>
            <w:tcW w:w="992" w:type="dxa"/>
            <w:vAlign w:val="center"/>
          </w:tcPr>
          <w:p w14:paraId="15FDF00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224</w:t>
            </w:r>
          </w:p>
        </w:tc>
        <w:tc>
          <w:tcPr>
            <w:tcW w:w="992" w:type="dxa"/>
            <w:vAlign w:val="center"/>
          </w:tcPr>
          <w:p w14:paraId="49ED48B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247</w:t>
            </w:r>
          </w:p>
        </w:tc>
        <w:tc>
          <w:tcPr>
            <w:tcW w:w="984" w:type="dxa"/>
            <w:vAlign w:val="center"/>
          </w:tcPr>
          <w:p w14:paraId="2F0B024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241</w:t>
            </w:r>
          </w:p>
        </w:tc>
      </w:tr>
      <w:tr w:rsidR="00654800" w14:paraId="48894364" w14:textId="77777777">
        <w:tc>
          <w:tcPr>
            <w:tcW w:w="3113" w:type="dxa"/>
            <w:vAlign w:val="center"/>
          </w:tcPr>
          <w:p w14:paraId="76CE3EEB"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TUHELJ</w:t>
            </w:r>
          </w:p>
        </w:tc>
        <w:tc>
          <w:tcPr>
            <w:tcW w:w="992" w:type="dxa"/>
            <w:vAlign w:val="center"/>
          </w:tcPr>
          <w:p w14:paraId="6150AED0"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25</w:t>
            </w:r>
          </w:p>
        </w:tc>
        <w:tc>
          <w:tcPr>
            <w:tcW w:w="993" w:type="dxa"/>
            <w:vAlign w:val="center"/>
          </w:tcPr>
          <w:p w14:paraId="6F4F3BB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15</w:t>
            </w:r>
          </w:p>
        </w:tc>
        <w:tc>
          <w:tcPr>
            <w:tcW w:w="993" w:type="dxa"/>
            <w:vAlign w:val="center"/>
          </w:tcPr>
          <w:p w14:paraId="4DB22F92"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88</w:t>
            </w:r>
          </w:p>
        </w:tc>
        <w:tc>
          <w:tcPr>
            <w:tcW w:w="992" w:type="dxa"/>
            <w:vAlign w:val="center"/>
          </w:tcPr>
          <w:p w14:paraId="47D7E37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72</w:t>
            </w:r>
          </w:p>
        </w:tc>
        <w:tc>
          <w:tcPr>
            <w:tcW w:w="992" w:type="dxa"/>
            <w:vAlign w:val="center"/>
          </w:tcPr>
          <w:p w14:paraId="403DDD2A"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75</w:t>
            </w:r>
          </w:p>
        </w:tc>
        <w:tc>
          <w:tcPr>
            <w:tcW w:w="984" w:type="dxa"/>
            <w:vAlign w:val="center"/>
          </w:tcPr>
          <w:p w14:paraId="205A700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73</w:t>
            </w:r>
          </w:p>
        </w:tc>
      </w:tr>
      <w:tr w:rsidR="00654800" w14:paraId="2ED072FC" w14:textId="77777777">
        <w:tc>
          <w:tcPr>
            <w:tcW w:w="3113" w:type="dxa"/>
            <w:vAlign w:val="center"/>
          </w:tcPr>
          <w:p w14:paraId="54EB34A9"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VELIKO TRGOVIŠĆE</w:t>
            </w:r>
          </w:p>
        </w:tc>
        <w:tc>
          <w:tcPr>
            <w:tcW w:w="992" w:type="dxa"/>
            <w:vAlign w:val="center"/>
          </w:tcPr>
          <w:p w14:paraId="5E500F5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48</w:t>
            </w:r>
          </w:p>
        </w:tc>
        <w:tc>
          <w:tcPr>
            <w:tcW w:w="993" w:type="dxa"/>
            <w:vAlign w:val="center"/>
          </w:tcPr>
          <w:p w14:paraId="406A1FB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51</w:t>
            </w:r>
          </w:p>
        </w:tc>
        <w:tc>
          <w:tcPr>
            <w:tcW w:w="993" w:type="dxa"/>
            <w:vAlign w:val="center"/>
          </w:tcPr>
          <w:p w14:paraId="424F09B8"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215</w:t>
            </w:r>
          </w:p>
        </w:tc>
        <w:tc>
          <w:tcPr>
            <w:tcW w:w="992" w:type="dxa"/>
            <w:vAlign w:val="center"/>
          </w:tcPr>
          <w:p w14:paraId="6D349CB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170</w:t>
            </w:r>
          </w:p>
        </w:tc>
        <w:tc>
          <w:tcPr>
            <w:tcW w:w="992" w:type="dxa"/>
            <w:vAlign w:val="center"/>
          </w:tcPr>
          <w:p w14:paraId="166C7C7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207</w:t>
            </w:r>
          </w:p>
        </w:tc>
        <w:tc>
          <w:tcPr>
            <w:tcW w:w="984" w:type="dxa"/>
            <w:vAlign w:val="center"/>
          </w:tcPr>
          <w:p w14:paraId="5AEF710A"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170</w:t>
            </w:r>
          </w:p>
        </w:tc>
      </w:tr>
      <w:tr w:rsidR="00654800" w14:paraId="613C36C2" w14:textId="77777777">
        <w:tc>
          <w:tcPr>
            <w:tcW w:w="3113" w:type="dxa"/>
            <w:vAlign w:val="center"/>
          </w:tcPr>
          <w:p w14:paraId="0DD80C09"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ZABOK</w:t>
            </w:r>
          </w:p>
        </w:tc>
        <w:tc>
          <w:tcPr>
            <w:tcW w:w="992" w:type="dxa"/>
            <w:vAlign w:val="center"/>
          </w:tcPr>
          <w:p w14:paraId="34526A9F"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106</w:t>
            </w:r>
          </w:p>
        </w:tc>
        <w:tc>
          <w:tcPr>
            <w:tcW w:w="993" w:type="dxa"/>
            <w:vAlign w:val="center"/>
          </w:tcPr>
          <w:p w14:paraId="58D115D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63</w:t>
            </w:r>
          </w:p>
        </w:tc>
        <w:tc>
          <w:tcPr>
            <w:tcW w:w="993" w:type="dxa"/>
            <w:vAlign w:val="center"/>
          </w:tcPr>
          <w:p w14:paraId="683F251A"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364</w:t>
            </w:r>
          </w:p>
        </w:tc>
        <w:tc>
          <w:tcPr>
            <w:tcW w:w="992" w:type="dxa"/>
            <w:vAlign w:val="center"/>
          </w:tcPr>
          <w:p w14:paraId="597F546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339</w:t>
            </w:r>
          </w:p>
        </w:tc>
        <w:tc>
          <w:tcPr>
            <w:tcW w:w="992" w:type="dxa"/>
            <w:vAlign w:val="center"/>
          </w:tcPr>
          <w:p w14:paraId="04D5B3D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424</w:t>
            </w:r>
          </w:p>
        </w:tc>
        <w:tc>
          <w:tcPr>
            <w:tcW w:w="984" w:type="dxa"/>
            <w:vAlign w:val="center"/>
          </w:tcPr>
          <w:p w14:paraId="1561BA7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585</w:t>
            </w:r>
          </w:p>
        </w:tc>
      </w:tr>
      <w:tr w:rsidR="00654800" w14:paraId="6E5B43E6" w14:textId="77777777">
        <w:tc>
          <w:tcPr>
            <w:tcW w:w="3113" w:type="dxa"/>
            <w:vAlign w:val="center"/>
          </w:tcPr>
          <w:p w14:paraId="5E0D9926"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ZAGORSKA SELA</w:t>
            </w:r>
          </w:p>
        </w:tc>
        <w:tc>
          <w:tcPr>
            <w:tcW w:w="992" w:type="dxa"/>
            <w:vAlign w:val="center"/>
          </w:tcPr>
          <w:p w14:paraId="4AB93D7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w:t>
            </w:r>
          </w:p>
        </w:tc>
        <w:tc>
          <w:tcPr>
            <w:tcW w:w="993" w:type="dxa"/>
            <w:vAlign w:val="center"/>
          </w:tcPr>
          <w:p w14:paraId="3F78D9D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w:t>
            </w:r>
          </w:p>
        </w:tc>
        <w:tc>
          <w:tcPr>
            <w:tcW w:w="993" w:type="dxa"/>
            <w:vAlign w:val="center"/>
          </w:tcPr>
          <w:p w14:paraId="1A493F5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34</w:t>
            </w:r>
          </w:p>
        </w:tc>
        <w:tc>
          <w:tcPr>
            <w:tcW w:w="992" w:type="dxa"/>
            <w:vAlign w:val="center"/>
          </w:tcPr>
          <w:p w14:paraId="070F64E4"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17</w:t>
            </w:r>
          </w:p>
        </w:tc>
        <w:tc>
          <w:tcPr>
            <w:tcW w:w="992" w:type="dxa"/>
            <w:vAlign w:val="center"/>
          </w:tcPr>
          <w:p w14:paraId="749E3D7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38</w:t>
            </w:r>
          </w:p>
        </w:tc>
        <w:tc>
          <w:tcPr>
            <w:tcW w:w="984" w:type="dxa"/>
            <w:vAlign w:val="center"/>
          </w:tcPr>
          <w:p w14:paraId="75A8F8B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26</w:t>
            </w:r>
          </w:p>
        </w:tc>
      </w:tr>
      <w:tr w:rsidR="00654800" w14:paraId="2AFA179F" w14:textId="77777777">
        <w:tc>
          <w:tcPr>
            <w:tcW w:w="3113" w:type="dxa"/>
            <w:vAlign w:val="center"/>
          </w:tcPr>
          <w:p w14:paraId="3E48B548"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ZLATAR</w:t>
            </w:r>
          </w:p>
        </w:tc>
        <w:tc>
          <w:tcPr>
            <w:tcW w:w="992" w:type="dxa"/>
            <w:vAlign w:val="center"/>
          </w:tcPr>
          <w:p w14:paraId="065F663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59</w:t>
            </w:r>
          </w:p>
        </w:tc>
        <w:tc>
          <w:tcPr>
            <w:tcW w:w="993" w:type="dxa"/>
            <w:vAlign w:val="center"/>
          </w:tcPr>
          <w:p w14:paraId="14E05A3E"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57</w:t>
            </w:r>
          </w:p>
        </w:tc>
        <w:tc>
          <w:tcPr>
            <w:tcW w:w="993" w:type="dxa"/>
            <w:vAlign w:val="center"/>
          </w:tcPr>
          <w:p w14:paraId="7DF2BA56"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282</w:t>
            </w:r>
          </w:p>
        </w:tc>
        <w:tc>
          <w:tcPr>
            <w:tcW w:w="992" w:type="dxa"/>
            <w:vAlign w:val="center"/>
          </w:tcPr>
          <w:p w14:paraId="63E36FD3"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208</w:t>
            </w:r>
          </w:p>
        </w:tc>
        <w:tc>
          <w:tcPr>
            <w:tcW w:w="992" w:type="dxa"/>
            <w:vAlign w:val="center"/>
          </w:tcPr>
          <w:p w14:paraId="2745D1CA"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211</w:t>
            </w:r>
          </w:p>
        </w:tc>
        <w:tc>
          <w:tcPr>
            <w:tcW w:w="984" w:type="dxa"/>
            <w:vAlign w:val="center"/>
          </w:tcPr>
          <w:p w14:paraId="3C8DE795"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197</w:t>
            </w:r>
          </w:p>
        </w:tc>
      </w:tr>
      <w:tr w:rsidR="00654800" w14:paraId="07573EC6" w14:textId="77777777">
        <w:tc>
          <w:tcPr>
            <w:tcW w:w="3113" w:type="dxa"/>
            <w:vAlign w:val="center"/>
          </w:tcPr>
          <w:p w14:paraId="5768F618" w14:textId="77777777" w:rsidR="00654800" w:rsidRDefault="00000000">
            <w:pPr>
              <w:spacing w:after="0" w:line="240" w:lineRule="auto"/>
              <w:jc w:val="left"/>
              <w:rPr>
                <w:rFonts w:ascii="Calibri" w:eastAsia="Calibri" w:hAnsi="Calibri" w:cs="Calibri"/>
                <w:sz w:val="20"/>
                <w:szCs w:val="20"/>
              </w:rPr>
            </w:pPr>
            <w:r>
              <w:rPr>
                <w:rFonts w:eastAsia="Calibri" w:cs="Calibri"/>
                <w:sz w:val="20"/>
                <w:szCs w:val="20"/>
              </w:rPr>
              <w:t>ZLATAR BISTRICA</w:t>
            </w:r>
          </w:p>
        </w:tc>
        <w:tc>
          <w:tcPr>
            <w:tcW w:w="992" w:type="dxa"/>
            <w:vAlign w:val="center"/>
          </w:tcPr>
          <w:p w14:paraId="70B5CD8F"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28</w:t>
            </w:r>
          </w:p>
        </w:tc>
        <w:tc>
          <w:tcPr>
            <w:tcW w:w="993" w:type="dxa"/>
            <w:vAlign w:val="center"/>
          </w:tcPr>
          <w:p w14:paraId="099BD4CC"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16</w:t>
            </w:r>
          </w:p>
        </w:tc>
        <w:tc>
          <w:tcPr>
            <w:tcW w:w="993" w:type="dxa"/>
            <w:vAlign w:val="center"/>
          </w:tcPr>
          <w:p w14:paraId="3A3F54AD"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101</w:t>
            </w:r>
          </w:p>
        </w:tc>
        <w:tc>
          <w:tcPr>
            <w:tcW w:w="992" w:type="dxa"/>
            <w:vAlign w:val="center"/>
          </w:tcPr>
          <w:p w14:paraId="2AA03E0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95</w:t>
            </w:r>
          </w:p>
        </w:tc>
        <w:tc>
          <w:tcPr>
            <w:tcW w:w="992" w:type="dxa"/>
            <w:vAlign w:val="center"/>
          </w:tcPr>
          <w:p w14:paraId="6078497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100</w:t>
            </w:r>
          </w:p>
        </w:tc>
        <w:tc>
          <w:tcPr>
            <w:tcW w:w="984" w:type="dxa"/>
            <w:vAlign w:val="center"/>
          </w:tcPr>
          <w:p w14:paraId="01A7398B"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152</w:t>
            </w:r>
          </w:p>
        </w:tc>
      </w:tr>
    </w:tbl>
    <w:p w14:paraId="390FEB07" w14:textId="77777777" w:rsidR="00654800" w:rsidRDefault="00000000">
      <w:pPr>
        <w:spacing w:after="0" w:line="240" w:lineRule="auto"/>
        <w:jc w:val="center"/>
        <w:rPr>
          <w:rFonts w:ascii="Calibri" w:eastAsia="Calibri" w:hAnsi="Calibri" w:cs="Calibri"/>
          <w:sz w:val="20"/>
          <w:szCs w:val="20"/>
        </w:rPr>
      </w:pPr>
      <w:r>
        <w:rPr>
          <w:rFonts w:eastAsia="Calibri" w:cs="Calibri"/>
          <w:sz w:val="20"/>
          <w:szCs w:val="20"/>
        </w:rPr>
        <w:t>Izvor: Izvješće o osobama s invaliditetom u Republici Hrvatskoj, HZJZ, 2025.god</w:t>
      </w:r>
    </w:p>
    <w:p w14:paraId="32B83A42" w14:textId="77777777" w:rsidR="00654800" w:rsidRDefault="00654800">
      <w:pPr>
        <w:spacing w:after="0"/>
        <w:jc w:val="center"/>
        <w:rPr>
          <w:highlight w:val="yellow"/>
        </w:rPr>
      </w:pPr>
    </w:p>
    <w:p w14:paraId="609FB584" w14:textId="77777777" w:rsidR="00654800" w:rsidRDefault="00000000">
      <w:pPr>
        <w:rPr>
          <w:szCs w:val="24"/>
          <w:lang w:eastAsia="zh-CN"/>
        </w:rPr>
      </w:pPr>
      <w:r>
        <w:rPr>
          <w:rFonts w:cstheme="minorHAnsi"/>
          <w:szCs w:val="24"/>
        </w:rPr>
        <w:t xml:space="preserve">Iz Krapinsko - zagorske županije, </w:t>
      </w:r>
      <w:r>
        <w:rPr>
          <w:szCs w:val="24"/>
          <w:lang w:eastAsia="zh-CN"/>
        </w:rPr>
        <w:t>u Registar osoba s invaliditetom, pristigla su rješenja o primjerenom obliku školovanja za 2.381 osobu s većim brojem muških osoba (65%). Oštećenja govorno-glasovne komunikacije i specifične teškoće učenja, višestruka oštećenja te mentalna oštećenja najčešći su specifični uzroci koji određuju potrebu primjerenog oblika školovanja. U Krapinsko-zagorskoj županiji živi 601 branitelj s invaliditetom te 48 osoba koje imaju posljedice ratnih djelovanja iz II svjetskog rata ili su civilni invalidi rata i poraća.</w:t>
      </w:r>
    </w:p>
    <w:p w14:paraId="6A0363FD" w14:textId="77777777" w:rsidR="00654800" w:rsidRDefault="00654800">
      <w:pPr>
        <w:rPr>
          <w:szCs w:val="24"/>
          <w:lang w:eastAsia="zh-CN"/>
        </w:rPr>
      </w:pPr>
    </w:p>
    <w:p w14:paraId="1F1FD55A" w14:textId="77777777" w:rsidR="00654800" w:rsidRDefault="00654800">
      <w:pPr>
        <w:rPr>
          <w:szCs w:val="24"/>
          <w:lang w:eastAsia="zh-CN"/>
        </w:rPr>
      </w:pPr>
    </w:p>
    <w:p w14:paraId="23489B83" w14:textId="77777777" w:rsidR="00654800" w:rsidRDefault="00654800">
      <w:pPr>
        <w:spacing w:after="0"/>
      </w:pPr>
    </w:p>
    <w:p w14:paraId="3382C4CF" w14:textId="77777777" w:rsidR="00654800" w:rsidRDefault="00000000">
      <w:pPr>
        <w:pStyle w:val="Naslov2"/>
        <w:spacing w:before="0"/>
        <w:rPr>
          <w:rFonts w:eastAsia="Calibri"/>
        </w:rPr>
      </w:pPr>
      <w:bookmarkStart w:id="66" w:name="__RefHeading___Toc41579_1698615888"/>
      <w:bookmarkStart w:id="67" w:name="_Toc65151387"/>
      <w:bookmarkStart w:id="68" w:name="_Toc519852166"/>
      <w:bookmarkStart w:id="69" w:name="_Toc116560248"/>
      <w:bookmarkEnd w:id="66"/>
      <w:r>
        <w:rPr>
          <w:rFonts w:eastAsia="Calibri"/>
        </w:rPr>
        <w:t>2.7. Prometna povezanost Općine</w:t>
      </w:r>
      <w:bookmarkEnd w:id="67"/>
      <w:bookmarkEnd w:id="68"/>
      <w:bookmarkEnd w:id="69"/>
    </w:p>
    <w:p w14:paraId="3AC51955" w14:textId="77777777" w:rsidR="00654800" w:rsidRDefault="00654800">
      <w:pPr>
        <w:spacing w:after="0"/>
        <w:rPr>
          <w:highlight w:val="yellow"/>
        </w:rPr>
      </w:pPr>
    </w:p>
    <w:p w14:paraId="3669AD71" w14:textId="77777777" w:rsidR="00654800" w:rsidRDefault="00000000">
      <w:r>
        <w:t xml:space="preserve">Općinsko središte Mače smješteno je na križanju prometnica koje ga povezuju s naseljima Zlatar, Novi Golubovec, Mihovljan, Zlatar Bistrica i Zabok, ali je prometno inferiorno locirano u odnosu na važnije prometnice Zagreb - Varaždin i Zagreb - Macelj. Mrežu cesta na području Općine čine jedna državna te četiri županijske i jedna lokalna cesta. Najveći problem kod nerazvrstanih cesta jest njihova rascjepkanost na mnogo kratkih puteva. </w:t>
      </w:r>
    </w:p>
    <w:p w14:paraId="0F2FA08B" w14:textId="77777777" w:rsidR="00654800" w:rsidRDefault="00000000">
      <w:r>
        <w:t>Nabrojanu mrežu razvrstanih cesta nadopunjuju nerazvrstane ceste koje povezuju pojedine zaseoke te izdvojena građevinska područja. Postojeće ceste povezuju sva naselja unutar Općine, ali i Općinu sa susjednim jedinicama lokalne samouprave.</w:t>
      </w:r>
    </w:p>
    <w:p w14:paraId="312EBBD4" w14:textId="77777777" w:rsidR="00654800" w:rsidRDefault="00000000">
      <w:pPr>
        <w:pStyle w:val="Opisslike"/>
        <w:spacing w:line="240" w:lineRule="auto"/>
        <w:jc w:val="center"/>
        <w:rPr>
          <w:rFonts w:asciiTheme="minorHAnsi" w:hAnsiTheme="minorHAnsi" w:cstheme="minorHAnsi"/>
        </w:rPr>
      </w:pPr>
      <w:bookmarkStart w:id="70" w:name="_Toc116560465"/>
      <w:bookmarkStart w:id="71" w:name="_Toc508709145"/>
      <w:r>
        <w:rPr>
          <w:rFonts w:cstheme="minorHAnsi"/>
        </w:rPr>
        <w:t xml:space="preserve">Tablica </w:t>
      </w:r>
      <w:r>
        <w:rPr>
          <w:rFonts w:cstheme="minorHAnsi"/>
        </w:rPr>
        <w:fldChar w:fldCharType="begin"/>
      </w:r>
      <w:r>
        <w:rPr>
          <w:rFonts w:cs="Calibri"/>
        </w:rPr>
        <w:instrText>SEQ Tablica \* ARABIC</w:instrText>
      </w:r>
      <w:r>
        <w:rPr>
          <w:rFonts w:cs="Calibri"/>
        </w:rPr>
        <w:fldChar w:fldCharType="separate"/>
      </w:r>
      <w:r>
        <w:rPr>
          <w:rFonts w:cs="Calibri"/>
        </w:rPr>
        <w:t>6</w:t>
      </w:r>
      <w:r>
        <w:rPr>
          <w:rFonts w:cs="Calibri"/>
        </w:rPr>
        <w:fldChar w:fldCharType="end"/>
      </w:r>
      <w:r>
        <w:rPr>
          <w:rFonts w:cstheme="minorHAnsi"/>
        </w:rPr>
        <w:t>: Prikaz prometnica na području Općine Mače</w:t>
      </w:r>
      <w:bookmarkEnd w:id="70"/>
      <w:bookmarkEnd w:id="71"/>
    </w:p>
    <w:tbl>
      <w:tblPr>
        <w:tblW w:w="9060" w:type="dxa"/>
        <w:jc w:val="center"/>
        <w:tblLayout w:type="fixed"/>
        <w:tblLook w:val="04A0" w:firstRow="1" w:lastRow="0" w:firstColumn="1" w:lastColumn="0" w:noHBand="0" w:noVBand="1"/>
      </w:tblPr>
      <w:tblGrid>
        <w:gridCol w:w="618"/>
        <w:gridCol w:w="1176"/>
        <w:gridCol w:w="6016"/>
        <w:gridCol w:w="1250"/>
      </w:tblGrid>
      <w:tr w:rsidR="00654800" w14:paraId="7F0194BA" w14:textId="77777777">
        <w:trPr>
          <w:jc w:val="center"/>
        </w:trPr>
        <w:tc>
          <w:tcPr>
            <w:tcW w:w="618" w:type="dxa"/>
            <w:tcBorders>
              <w:top w:val="single" w:sz="4" w:space="0" w:color="000000"/>
              <w:left w:val="single" w:sz="4" w:space="0" w:color="000000"/>
              <w:bottom w:val="single" w:sz="4" w:space="0" w:color="000000"/>
              <w:right w:val="single" w:sz="4" w:space="0" w:color="000000"/>
            </w:tcBorders>
            <w:vAlign w:val="center"/>
          </w:tcPr>
          <w:p w14:paraId="68E88ADB"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R.Br.</w:t>
            </w:r>
          </w:p>
        </w:tc>
        <w:tc>
          <w:tcPr>
            <w:tcW w:w="1176" w:type="dxa"/>
            <w:tcBorders>
              <w:top w:val="single" w:sz="4" w:space="0" w:color="000000"/>
              <w:left w:val="single" w:sz="4" w:space="0" w:color="000000"/>
              <w:bottom w:val="single" w:sz="4" w:space="0" w:color="000000"/>
              <w:right w:val="single" w:sz="4" w:space="0" w:color="000000"/>
            </w:tcBorders>
            <w:vAlign w:val="center"/>
          </w:tcPr>
          <w:p w14:paraId="3C23E167"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Oznaka prometnice</w:t>
            </w:r>
          </w:p>
        </w:tc>
        <w:tc>
          <w:tcPr>
            <w:tcW w:w="6015" w:type="dxa"/>
            <w:tcBorders>
              <w:top w:val="single" w:sz="4" w:space="0" w:color="000000"/>
              <w:left w:val="single" w:sz="4" w:space="0" w:color="000000"/>
              <w:bottom w:val="single" w:sz="4" w:space="0" w:color="000000"/>
              <w:right w:val="single" w:sz="4" w:space="0" w:color="000000"/>
            </w:tcBorders>
            <w:vAlign w:val="center"/>
          </w:tcPr>
          <w:p w14:paraId="478B1132"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Naziv prometnice</w:t>
            </w:r>
          </w:p>
        </w:tc>
        <w:tc>
          <w:tcPr>
            <w:tcW w:w="1250" w:type="dxa"/>
            <w:tcBorders>
              <w:top w:val="single" w:sz="4" w:space="0" w:color="000000"/>
              <w:left w:val="single" w:sz="4" w:space="0" w:color="000000"/>
              <w:bottom w:val="single" w:sz="4" w:space="0" w:color="000000"/>
              <w:right w:val="single" w:sz="4" w:space="0" w:color="000000"/>
            </w:tcBorders>
            <w:vAlign w:val="center"/>
          </w:tcPr>
          <w:p w14:paraId="3D1F90C4"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 xml:space="preserve">Duljina (km) </w:t>
            </w:r>
          </w:p>
        </w:tc>
      </w:tr>
      <w:tr w:rsidR="00654800" w14:paraId="5953CC9A" w14:textId="77777777">
        <w:trPr>
          <w:jc w:val="center"/>
        </w:trPr>
        <w:tc>
          <w:tcPr>
            <w:tcW w:w="9059" w:type="dxa"/>
            <w:gridSpan w:val="4"/>
            <w:tcBorders>
              <w:top w:val="single" w:sz="4" w:space="0" w:color="000000"/>
              <w:left w:val="single" w:sz="4" w:space="0" w:color="000000"/>
              <w:bottom w:val="single" w:sz="4" w:space="0" w:color="000000"/>
              <w:right w:val="single" w:sz="4" w:space="0" w:color="000000"/>
            </w:tcBorders>
            <w:vAlign w:val="center"/>
          </w:tcPr>
          <w:p w14:paraId="7AB3A87D"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DRŽAVNE CESTE</w:t>
            </w:r>
          </w:p>
        </w:tc>
      </w:tr>
      <w:tr w:rsidR="00654800" w14:paraId="38626147" w14:textId="77777777">
        <w:trPr>
          <w:jc w:val="center"/>
        </w:trPr>
        <w:tc>
          <w:tcPr>
            <w:tcW w:w="618" w:type="dxa"/>
            <w:tcBorders>
              <w:top w:val="single" w:sz="4" w:space="0" w:color="000000"/>
              <w:left w:val="single" w:sz="4" w:space="0" w:color="000000"/>
              <w:bottom w:val="single" w:sz="4" w:space="0" w:color="000000"/>
              <w:right w:val="single" w:sz="4" w:space="0" w:color="000000"/>
            </w:tcBorders>
            <w:vAlign w:val="center"/>
          </w:tcPr>
          <w:p w14:paraId="7EDD2042"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1.</w:t>
            </w:r>
          </w:p>
        </w:tc>
        <w:tc>
          <w:tcPr>
            <w:tcW w:w="1176" w:type="dxa"/>
            <w:tcBorders>
              <w:top w:val="single" w:sz="4" w:space="0" w:color="000000"/>
              <w:left w:val="single" w:sz="4" w:space="0" w:color="000000"/>
              <w:bottom w:val="single" w:sz="4" w:space="0" w:color="000000"/>
              <w:right w:val="single" w:sz="4" w:space="0" w:color="000000"/>
            </w:tcBorders>
            <w:vAlign w:val="center"/>
          </w:tcPr>
          <w:p w14:paraId="042B8EE6" w14:textId="77777777" w:rsidR="00654800" w:rsidRDefault="00000000">
            <w:pPr>
              <w:keepNext/>
              <w:widowControl w:val="0"/>
              <w:spacing w:after="0" w:line="240" w:lineRule="auto"/>
              <w:jc w:val="center"/>
              <w:rPr>
                <w:rFonts w:cstheme="minorHAnsi"/>
                <w:sz w:val="20"/>
                <w:szCs w:val="20"/>
              </w:rPr>
            </w:pPr>
            <w:r>
              <w:rPr>
                <w:rFonts w:cstheme="minorHAnsi"/>
                <w:sz w:val="20"/>
                <w:szCs w:val="20"/>
              </w:rPr>
              <w:t>DC 29</w:t>
            </w:r>
          </w:p>
        </w:tc>
        <w:tc>
          <w:tcPr>
            <w:tcW w:w="6015" w:type="dxa"/>
            <w:tcBorders>
              <w:top w:val="single" w:sz="4" w:space="0" w:color="000000"/>
              <w:left w:val="single" w:sz="4" w:space="0" w:color="000000"/>
              <w:bottom w:val="single" w:sz="4" w:space="0" w:color="000000"/>
              <w:right w:val="single" w:sz="4" w:space="0" w:color="000000"/>
            </w:tcBorders>
            <w:vAlign w:val="center"/>
          </w:tcPr>
          <w:p w14:paraId="1615B80B" w14:textId="77777777" w:rsidR="00654800" w:rsidRDefault="00000000">
            <w:pPr>
              <w:keepNext/>
              <w:widowControl w:val="0"/>
              <w:spacing w:after="0" w:line="240" w:lineRule="auto"/>
              <w:jc w:val="center"/>
              <w:rPr>
                <w:rFonts w:cstheme="minorHAnsi"/>
                <w:sz w:val="20"/>
                <w:szCs w:val="20"/>
              </w:rPr>
            </w:pPr>
            <w:r>
              <w:rPr>
                <w:rFonts w:cstheme="minorHAnsi"/>
                <w:sz w:val="20"/>
                <w:szCs w:val="20"/>
              </w:rPr>
              <w:t>Novi Golubovec (DC35) – Zlatar – Marija Bistrica – Soblinec (DC3)</w:t>
            </w:r>
          </w:p>
        </w:tc>
        <w:tc>
          <w:tcPr>
            <w:tcW w:w="1250" w:type="dxa"/>
            <w:tcBorders>
              <w:top w:val="single" w:sz="4" w:space="0" w:color="000000"/>
              <w:left w:val="single" w:sz="4" w:space="0" w:color="000000"/>
              <w:bottom w:val="single" w:sz="4" w:space="0" w:color="000000"/>
              <w:right w:val="single" w:sz="4" w:space="0" w:color="000000"/>
            </w:tcBorders>
            <w:vAlign w:val="center"/>
          </w:tcPr>
          <w:p w14:paraId="5A423119" w14:textId="77777777" w:rsidR="00654800" w:rsidRDefault="00000000">
            <w:pPr>
              <w:keepNext/>
              <w:widowControl w:val="0"/>
              <w:spacing w:after="0" w:line="240" w:lineRule="auto"/>
              <w:jc w:val="center"/>
              <w:rPr>
                <w:rFonts w:cstheme="minorHAnsi"/>
                <w:sz w:val="20"/>
                <w:szCs w:val="20"/>
              </w:rPr>
            </w:pPr>
            <w:r>
              <w:rPr>
                <w:rFonts w:cstheme="minorHAnsi"/>
                <w:sz w:val="20"/>
                <w:szCs w:val="20"/>
              </w:rPr>
              <w:t>49,781</w:t>
            </w:r>
          </w:p>
        </w:tc>
      </w:tr>
      <w:tr w:rsidR="00654800" w14:paraId="325C29F3" w14:textId="77777777">
        <w:trPr>
          <w:jc w:val="center"/>
        </w:trPr>
        <w:tc>
          <w:tcPr>
            <w:tcW w:w="9059" w:type="dxa"/>
            <w:gridSpan w:val="4"/>
            <w:tcBorders>
              <w:top w:val="single" w:sz="4" w:space="0" w:color="000000"/>
              <w:left w:val="single" w:sz="4" w:space="0" w:color="000000"/>
              <w:bottom w:val="single" w:sz="4" w:space="0" w:color="000000"/>
              <w:right w:val="single" w:sz="4" w:space="0" w:color="000000"/>
            </w:tcBorders>
            <w:vAlign w:val="center"/>
          </w:tcPr>
          <w:p w14:paraId="313AA86D"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ŽUPANIJSKE CESTE</w:t>
            </w:r>
          </w:p>
        </w:tc>
      </w:tr>
      <w:tr w:rsidR="00654800" w14:paraId="6BAA7C9B" w14:textId="77777777">
        <w:trPr>
          <w:jc w:val="center"/>
        </w:trPr>
        <w:tc>
          <w:tcPr>
            <w:tcW w:w="618" w:type="dxa"/>
            <w:tcBorders>
              <w:top w:val="single" w:sz="4" w:space="0" w:color="000000"/>
              <w:left w:val="single" w:sz="4" w:space="0" w:color="000000"/>
              <w:bottom w:val="single" w:sz="4" w:space="0" w:color="000000"/>
              <w:right w:val="single" w:sz="4" w:space="0" w:color="000000"/>
            </w:tcBorders>
            <w:vAlign w:val="center"/>
          </w:tcPr>
          <w:p w14:paraId="14C22CA4"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1.</w:t>
            </w:r>
          </w:p>
        </w:tc>
        <w:tc>
          <w:tcPr>
            <w:tcW w:w="11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374F7D" w14:textId="77777777" w:rsidR="00654800" w:rsidRDefault="00000000">
            <w:pPr>
              <w:keepNext/>
              <w:widowControl w:val="0"/>
              <w:spacing w:after="0" w:line="240" w:lineRule="auto"/>
              <w:jc w:val="center"/>
              <w:rPr>
                <w:rFonts w:cstheme="minorHAnsi"/>
                <w:sz w:val="20"/>
                <w:szCs w:val="20"/>
              </w:rPr>
            </w:pPr>
            <w:r>
              <w:rPr>
                <w:rFonts w:cstheme="minorHAnsi"/>
                <w:sz w:val="20"/>
                <w:szCs w:val="20"/>
              </w:rPr>
              <w:t>ŽC 2125</w:t>
            </w:r>
          </w:p>
        </w:tc>
        <w:tc>
          <w:tcPr>
            <w:tcW w:w="601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CF16C49" w14:textId="77777777" w:rsidR="00654800" w:rsidRDefault="00000000">
            <w:pPr>
              <w:keepNext/>
              <w:widowControl w:val="0"/>
              <w:spacing w:after="0" w:line="240" w:lineRule="auto"/>
              <w:jc w:val="center"/>
              <w:rPr>
                <w:rFonts w:cstheme="minorHAnsi"/>
                <w:sz w:val="20"/>
                <w:szCs w:val="20"/>
              </w:rPr>
            </w:pPr>
            <w:r>
              <w:rPr>
                <w:rFonts w:cstheme="minorHAnsi"/>
                <w:sz w:val="20"/>
                <w:szCs w:val="20"/>
              </w:rPr>
              <w:t>Mihovljan (DC35) – Mače (DC29)</w:t>
            </w:r>
          </w:p>
        </w:tc>
        <w:tc>
          <w:tcPr>
            <w:tcW w:w="125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4D432B7" w14:textId="77777777" w:rsidR="00654800" w:rsidRDefault="00000000">
            <w:pPr>
              <w:keepNext/>
              <w:widowControl w:val="0"/>
              <w:spacing w:after="0" w:line="240" w:lineRule="auto"/>
              <w:jc w:val="center"/>
              <w:rPr>
                <w:rFonts w:cstheme="minorHAnsi"/>
                <w:sz w:val="20"/>
                <w:szCs w:val="20"/>
              </w:rPr>
            </w:pPr>
            <w:r>
              <w:rPr>
                <w:rFonts w:cstheme="minorHAnsi"/>
                <w:sz w:val="20"/>
                <w:szCs w:val="20"/>
              </w:rPr>
              <w:t>9,226</w:t>
            </w:r>
          </w:p>
        </w:tc>
      </w:tr>
      <w:tr w:rsidR="00654800" w14:paraId="4679A5FB" w14:textId="77777777">
        <w:trPr>
          <w:jc w:val="center"/>
        </w:trPr>
        <w:tc>
          <w:tcPr>
            <w:tcW w:w="618" w:type="dxa"/>
            <w:tcBorders>
              <w:top w:val="single" w:sz="4" w:space="0" w:color="000000"/>
              <w:left w:val="single" w:sz="4" w:space="0" w:color="000000"/>
              <w:bottom w:val="single" w:sz="4" w:space="0" w:color="000000"/>
              <w:right w:val="single" w:sz="4" w:space="0" w:color="000000"/>
            </w:tcBorders>
            <w:vAlign w:val="center"/>
          </w:tcPr>
          <w:p w14:paraId="067B3641"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2.</w:t>
            </w:r>
          </w:p>
        </w:tc>
        <w:tc>
          <w:tcPr>
            <w:tcW w:w="1176" w:type="dxa"/>
            <w:tcBorders>
              <w:top w:val="single" w:sz="4" w:space="0" w:color="000000"/>
              <w:left w:val="single" w:sz="4" w:space="0" w:color="000000"/>
              <w:bottom w:val="single" w:sz="4" w:space="0" w:color="000000"/>
              <w:right w:val="single" w:sz="4" w:space="0" w:color="000000"/>
            </w:tcBorders>
            <w:vAlign w:val="center"/>
          </w:tcPr>
          <w:p w14:paraId="3FDD1D7A" w14:textId="77777777" w:rsidR="00654800" w:rsidRDefault="00000000">
            <w:pPr>
              <w:keepNext/>
              <w:widowControl w:val="0"/>
              <w:spacing w:after="0" w:line="240" w:lineRule="auto"/>
              <w:jc w:val="center"/>
              <w:rPr>
                <w:rFonts w:cstheme="minorHAnsi"/>
                <w:sz w:val="20"/>
                <w:szCs w:val="20"/>
              </w:rPr>
            </w:pPr>
            <w:r>
              <w:rPr>
                <w:rFonts w:cstheme="minorHAnsi"/>
                <w:sz w:val="20"/>
                <w:szCs w:val="20"/>
              </w:rPr>
              <w:t xml:space="preserve">ŽC 2165 </w:t>
            </w:r>
          </w:p>
        </w:tc>
        <w:tc>
          <w:tcPr>
            <w:tcW w:w="6015" w:type="dxa"/>
            <w:tcBorders>
              <w:top w:val="single" w:sz="4" w:space="0" w:color="000000"/>
              <w:left w:val="single" w:sz="4" w:space="0" w:color="000000"/>
              <w:bottom w:val="single" w:sz="4" w:space="0" w:color="000000"/>
              <w:right w:val="single" w:sz="4" w:space="0" w:color="000000"/>
            </w:tcBorders>
            <w:vAlign w:val="center"/>
          </w:tcPr>
          <w:p w14:paraId="20C09E33" w14:textId="77777777" w:rsidR="00654800" w:rsidRDefault="00000000">
            <w:pPr>
              <w:keepNext/>
              <w:widowControl w:val="0"/>
              <w:spacing w:after="0" w:line="240" w:lineRule="auto"/>
              <w:jc w:val="center"/>
              <w:rPr>
                <w:rFonts w:cstheme="minorHAnsi"/>
                <w:sz w:val="20"/>
                <w:szCs w:val="20"/>
              </w:rPr>
            </w:pPr>
            <w:r>
              <w:rPr>
                <w:rFonts w:cstheme="minorHAnsi"/>
                <w:sz w:val="20"/>
                <w:szCs w:val="20"/>
              </w:rPr>
              <w:t>Veliki Komor (ŽC2125) – Grabe – Bedekovčina (ŽC2264)</w:t>
            </w:r>
          </w:p>
        </w:tc>
        <w:tc>
          <w:tcPr>
            <w:tcW w:w="1250" w:type="dxa"/>
            <w:tcBorders>
              <w:top w:val="single" w:sz="4" w:space="0" w:color="000000"/>
              <w:left w:val="single" w:sz="4" w:space="0" w:color="000000"/>
              <w:bottom w:val="single" w:sz="4" w:space="0" w:color="000000"/>
              <w:right w:val="single" w:sz="4" w:space="0" w:color="000000"/>
            </w:tcBorders>
            <w:vAlign w:val="center"/>
          </w:tcPr>
          <w:p w14:paraId="1881CBF1" w14:textId="77777777" w:rsidR="00654800" w:rsidRDefault="00000000">
            <w:pPr>
              <w:keepNext/>
              <w:widowControl w:val="0"/>
              <w:spacing w:after="0" w:line="240" w:lineRule="auto"/>
              <w:jc w:val="center"/>
              <w:rPr>
                <w:rFonts w:cstheme="minorHAnsi"/>
                <w:sz w:val="20"/>
                <w:szCs w:val="20"/>
              </w:rPr>
            </w:pPr>
            <w:r>
              <w:rPr>
                <w:rFonts w:cstheme="minorHAnsi"/>
                <w:sz w:val="20"/>
                <w:szCs w:val="20"/>
              </w:rPr>
              <w:t>8,482</w:t>
            </w:r>
          </w:p>
        </w:tc>
      </w:tr>
      <w:tr w:rsidR="00654800" w14:paraId="6A780312" w14:textId="77777777">
        <w:trPr>
          <w:jc w:val="center"/>
        </w:trPr>
        <w:tc>
          <w:tcPr>
            <w:tcW w:w="618" w:type="dxa"/>
            <w:tcBorders>
              <w:top w:val="single" w:sz="4" w:space="0" w:color="000000"/>
              <w:left w:val="single" w:sz="4" w:space="0" w:color="000000"/>
              <w:bottom w:val="single" w:sz="4" w:space="0" w:color="000000"/>
              <w:right w:val="single" w:sz="4" w:space="0" w:color="000000"/>
            </w:tcBorders>
            <w:vAlign w:val="center"/>
          </w:tcPr>
          <w:p w14:paraId="43E16853"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3.</w:t>
            </w:r>
          </w:p>
        </w:tc>
        <w:tc>
          <w:tcPr>
            <w:tcW w:w="1176" w:type="dxa"/>
            <w:tcBorders>
              <w:top w:val="single" w:sz="4" w:space="0" w:color="000000"/>
              <w:left w:val="single" w:sz="4" w:space="0" w:color="000000"/>
              <w:bottom w:val="single" w:sz="4" w:space="0" w:color="000000"/>
              <w:right w:val="single" w:sz="4" w:space="0" w:color="000000"/>
            </w:tcBorders>
            <w:vAlign w:val="center"/>
          </w:tcPr>
          <w:p w14:paraId="396BFF56" w14:textId="77777777" w:rsidR="00654800" w:rsidRDefault="00000000">
            <w:pPr>
              <w:keepNext/>
              <w:widowControl w:val="0"/>
              <w:spacing w:after="0" w:line="240" w:lineRule="auto"/>
              <w:jc w:val="center"/>
              <w:rPr>
                <w:rFonts w:cstheme="minorHAnsi"/>
                <w:sz w:val="20"/>
                <w:szCs w:val="20"/>
              </w:rPr>
            </w:pPr>
            <w:r>
              <w:rPr>
                <w:rFonts w:cstheme="minorHAnsi"/>
                <w:sz w:val="20"/>
                <w:szCs w:val="20"/>
              </w:rPr>
              <w:t>ŽC 2168</w:t>
            </w:r>
          </w:p>
        </w:tc>
        <w:tc>
          <w:tcPr>
            <w:tcW w:w="6015" w:type="dxa"/>
            <w:tcBorders>
              <w:top w:val="single" w:sz="4" w:space="0" w:color="000000"/>
              <w:left w:val="single" w:sz="4" w:space="0" w:color="000000"/>
              <w:bottom w:val="single" w:sz="4" w:space="0" w:color="000000"/>
              <w:right w:val="single" w:sz="4" w:space="0" w:color="000000"/>
            </w:tcBorders>
            <w:vAlign w:val="center"/>
          </w:tcPr>
          <w:p w14:paraId="7F2F4F25" w14:textId="77777777" w:rsidR="00654800" w:rsidRDefault="00000000">
            <w:pPr>
              <w:keepNext/>
              <w:widowControl w:val="0"/>
              <w:spacing w:after="0" w:line="240" w:lineRule="auto"/>
              <w:jc w:val="center"/>
              <w:rPr>
                <w:rFonts w:cstheme="minorHAnsi"/>
                <w:sz w:val="20"/>
                <w:szCs w:val="20"/>
              </w:rPr>
            </w:pPr>
            <w:r>
              <w:rPr>
                <w:rFonts w:cstheme="minorHAnsi"/>
                <w:sz w:val="20"/>
                <w:szCs w:val="20"/>
              </w:rPr>
              <w:t>Mače (DC29) – Poznanovec (ŽC2264)</w:t>
            </w:r>
          </w:p>
        </w:tc>
        <w:tc>
          <w:tcPr>
            <w:tcW w:w="1250" w:type="dxa"/>
            <w:tcBorders>
              <w:top w:val="single" w:sz="4" w:space="0" w:color="000000"/>
              <w:left w:val="single" w:sz="4" w:space="0" w:color="000000"/>
              <w:bottom w:val="single" w:sz="4" w:space="0" w:color="000000"/>
              <w:right w:val="single" w:sz="4" w:space="0" w:color="000000"/>
            </w:tcBorders>
            <w:vAlign w:val="center"/>
          </w:tcPr>
          <w:p w14:paraId="54FC3487" w14:textId="77777777" w:rsidR="00654800" w:rsidRDefault="00000000">
            <w:pPr>
              <w:keepNext/>
              <w:widowControl w:val="0"/>
              <w:spacing w:after="0" w:line="240" w:lineRule="auto"/>
              <w:jc w:val="center"/>
              <w:rPr>
                <w:rFonts w:cstheme="minorHAnsi"/>
                <w:sz w:val="20"/>
                <w:szCs w:val="20"/>
              </w:rPr>
            </w:pPr>
            <w:r>
              <w:rPr>
                <w:rFonts w:cstheme="minorHAnsi"/>
                <w:sz w:val="20"/>
                <w:szCs w:val="20"/>
              </w:rPr>
              <w:t>5,257</w:t>
            </w:r>
          </w:p>
        </w:tc>
      </w:tr>
      <w:tr w:rsidR="00654800" w14:paraId="0B22E183" w14:textId="77777777">
        <w:trPr>
          <w:jc w:val="center"/>
        </w:trPr>
        <w:tc>
          <w:tcPr>
            <w:tcW w:w="618" w:type="dxa"/>
            <w:tcBorders>
              <w:top w:val="single" w:sz="4" w:space="0" w:color="000000"/>
              <w:left w:val="single" w:sz="4" w:space="0" w:color="000000"/>
              <w:bottom w:val="single" w:sz="4" w:space="0" w:color="000000"/>
              <w:right w:val="single" w:sz="4" w:space="0" w:color="000000"/>
            </w:tcBorders>
            <w:vAlign w:val="center"/>
          </w:tcPr>
          <w:p w14:paraId="191AB630"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4.</w:t>
            </w:r>
          </w:p>
        </w:tc>
        <w:tc>
          <w:tcPr>
            <w:tcW w:w="1176" w:type="dxa"/>
            <w:tcBorders>
              <w:top w:val="single" w:sz="4" w:space="0" w:color="000000"/>
              <w:left w:val="single" w:sz="4" w:space="0" w:color="000000"/>
              <w:bottom w:val="single" w:sz="4" w:space="0" w:color="000000"/>
              <w:right w:val="single" w:sz="4" w:space="0" w:color="000000"/>
            </w:tcBorders>
            <w:vAlign w:val="center"/>
          </w:tcPr>
          <w:p w14:paraId="30CC1173" w14:textId="77777777" w:rsidR="00654800" w:rsidRDefault="00000000">
            <w:pPr>
              <w:keepNext/>
              <w:widowControl w:val="0"/>
              <w:spacing w:after="0" w:line="240" w:lineRule="auto"/>
              <w:jc w:val="center"/>
              <w:rPr>
                <w:rFonts w:cstheme="minorHAnsi"/>
                <w:sz w:val="20"/>
                <w:szCs w:val="20"/>
              </w:rPr>
            </w:pPr>
            <w:r>
              <w:rPr>
                <w:rFonts w:cstheme="minorHAnsi"/>
                <w:sz w:val="20"/>
                <w:szCs w:val="20"/>
              </w:rPr>
              <w:t>ŽC 2242</w:t>
            </w:r>
          </w:p>
        </w:tc>
        <w:tc>
          <w:tcPr>
            <w:tcW w:w="6015" w:type="dxa"/>
            <w:tcBorders>
              <w:top w:val="single" w:sz="4" w:space="0" w:color="000000"/>
              <w:left w:val="single" w:sz="4" w:space="0" w:color="000000"/>
              <w:bottom w:val="single" w:sz="4" w:space="0" w:color="000000"/>
              <w:right w:val="single" w:sz="4" w:space="0" w:color="000000"/>
            </w:tcBorders>
            <w:vAlign w:val="center"/>
          </w:tcPr>
          <w:p w14:paraId="1FC64398" w14:textId="77777777" w:rsidR="00654800" w:rsidRDefault="00000000">
            <w:pPr>
              <w:keepNext/>
              <w:widowControl w:val="0"/>
              <w:spacing w:after="0" w:line="240" w:lineRule="auto"/>
              <w:jc w:val="center"/>
              <w:rPr>
                <w:rFonts w:cstheme="minorHAnsi"/>
                <w:sz w:val="20"/>
                <w:szCs w:val="20"/>
              </w:rPr>
            </w:pPr>
            <w:r>
              <w:rPr>
                <w:rFonts w:cstheme="minorHAnsi"/>
                <w:sz w:val="20"/>
                <w:szCs w:val="20"/>
              </w:rPr>
              <w:t>Mali Bukovec – Poznanovec (DC14/ŽC2264)</w:t>
            </w:r>
          </w:p>
        </w:tc>
        <w:tc>
          <w:tcPr>
            <w:tcW w:w="1250" w:type="dxa"/>
            <w:tcBorders>
              <w:top w:val="single" w:sz="4" w:space="0" w:color="000000"/>
              <w:left w:val="single" w:sz="4" w:space="0" w:color="000000"/>
              <w:bottom w:val="single" w:sz="4" w:space="0" w:color="000000"/>
              <w:right w:val="single" w:sz="4" w:space="0" w:color="000000"/>
            </w:tcBorders>
            <w:vAlign w:val="center"/>
          </w:tcPr>
          <w:p w14:paraId="141BD764" w14:textId="77777777" w:rsidR="00654800" w:rsidRDefault="00000000">
            <w:pPr>
              <w:keepNext/>
              <w:widowControl w:val="0"/>
              <w:spacing w:after="0" w:line="240" w:lineRule="auto"/>
              <w:jc w:val="center"/>
              <w:rPr>
                <w:rFonts w:cstheme="minorHAnsi"/>
                <w:sz w:val="20"/>
                <w:szCs w:val="20"/>
              </w:rPr>
            </w:pPr>
            <w:r>
              <w:rPr>
                <w:rFonts w:cstheme="minorHAnsi"/>
                <w:sz w:val="20"/>
                <w:szCs w:val="20"/>
              </w:rPr>
              <w:t>2,681</w:t>
            </w:r>
          </w:p>
        </w:tc>
      </w:tr>
      <w:tr w:rsidR="00654800" w14:paraId="1EE9337D" w14:textId="77777777">
        <w:trPr>
          <w:jc w:val="center"/>
        </w:trPr>
        <w:tc>
          <w:tcPr>
            <w:tcW w:w="9059" w:type="dxa"/>
            <w:gridSpan w:val="4"/>
            <w:tcBorders>
              <w:top w:val="single" w:sz="4" w:space="0" w:color="000000"/>
              <w:left w:val="single" w:sz="4" w:space="0" w:color="000000"/>
              <w:bottom w:val="single" w:sz="4" w:space="0" w:color="000000"/>
              <w:right w:val="single" w:sz="4" w:space="0" w:color="000000"/>
            </w:tcBorders>
            <w:vAlign w:val="center"/>
          </w:tcPr>
          <w:p w14:paraId="54320B52"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LOKALNE CESTE</w:t>
            </w:r>
          </w:p>
        </w:tc>
      </w:tr>
      <w:tr w:rsidR="00654800" w14:paraId="197AE1CA" w14:textId="77777777">
        <w:trPr>
          <w:jc w:val="center"/>
        </w:trPr>
        <w:tc>
          <w:tcPr>
            <w:tcW w:w="618" w:type="dxa"/>
            <w:tcBorders>
              <w:top w:val="single" w:sz="4" w:space="0" w:color="000000"/>
              <w:left w:val="single" w:sz="4" w:space="0" w:color="000000"/>
              <w:bottom w:val="single" w:sz="4" w:space="0" w:color="000000"/>
              <w:right w:val="single" w:sz="4" w:space="0" w:color="000000"/>
            </w:tcBorders>
            <w:vAlign w:val="center"/>
          </w:tcPr>
          <w:p w14:paraId="73690F0F" w14:textId="77777777" w:rsidR="00654800" w:rsidRDefault="00000000">
            <w:pPr>
              <w:keepNext/>
              <w:widowControl w:val="0"/>
              <w:spacing w:after="0" w:line="240" w:lineRule="auto"/>
              <w:jc w:val="center"/>
              <w:rPr>
                <w:rFonts w:cstheme="minorHAnsi"/>
                <w:b/>
                <w:sz w:val="20"/>
                <w:szCs w:val="20"/>
              </w:rPr>
            </w:pPr>
            <w:r>
              <w:rPr>
                <w:rFonts w:cstheme="minorHAnsi"/>
                <w:b/>
                <w:sz w:val="20"/>
                <w:szCs w:val="20"/>
              </w:rPr>
              <w:t>1.</w:t>
            </w:r>
          </w:p>
        </w:tc>
        <w:tc>
          <w:tcPr>
            <w:tcW w:w="1176" w:type="dxa"/>
            <w:tcBorders>
              <w:top w:val="single" w:sz="4" w:space="0" w:color="000000"/>
              <w:left w:val="single" w:sz="4" w:space="0" w:color="000000"/>
              <w:bottom w:val="single" w:sz="4" w:space="0" w:color="000000"/>
              <w:right w:val="single" w:sz="4" w:space="0" w:color="000000"/>
            </w:tcBorders>
            <w:vAlign w:val="center"/>
          </w:tcPr>
          <w:p w14:paraId="2073ABAF" w14:textId="77777777" w:rsidR="00654800" w:rsidRDefault="00000000">
            <w:pPr>
              <w:keepNext/>
              <w:widowControl w:val="0"/>
              <w:spacing w:after="0" w:line="240" w:lineRule="auto"/>
              <w:jc w:val="center"/>
              <w:rPr>
                <w:rFonts w:cstheme="minorHAnsi"/>
                <w:sz w:val="20"/>
                <w:szCs w:val="20"/>
              </w:rPr>
            </w:pPr>
            <w:r>
              <w:rPr>
                <w:rFonts w:cstheme="minorHAnsi"/>
                <w:sz w:val="20"/>
                <w:szCs w:val="20"/>
              </w:rPr>
              <w:t>LC 22017</w:t>
            </w:r>
          </w:p>
        </w:tc>
        <w:tc>
          <w:tcPr>
            <w:tcW w:w="6015" w:type="dxa"/>
            <w:tcBorders>
              <w:top w:val="single" w:sz="4" w:space="0" w:color="000000"/>
              <w:left w:val="single" w:sz="4" w:space="0" w:color="000000"/>
              <w:bottom w:val="single" w:sz="4" w:space="0" w:color="000000"/>
              <w:right w:val="single" w:sz="4" w:space="0" w:color="000000"/>
            </w:tcBorders>
            <w:vAlign w:val="center"/>
          </w:tcPr>
          <w:p w14:paraId="108E2E85" w14:textId="77777777" w:rsidR="00654800" w:rsidRDefault="00000000">
            <w:pPr>
              <w:keepNext/>
              <w:widowControl w:val="0"/>
              <w:spacing w:after="0" w:line="240" w:lineRule="auto"/>
              <w:jc w:val="center"/>
              <w:rPr>
                <w:rFonts w:cstheme="minorHAnsi"/>
                <w:sz w:val="20"/>
                <w:szCs w:val="20"/>
              </w:rPr>
            </w:pPr>
            <w:r>
              <w:rPr>
                <w:rFonts w:cstheme="minorHAnsi"/>
                <w:sz w:val="20"/>
                <w:szCs w:val="20"/>
              </w:rPr>
              <w:t>Delkovec – Vukanci (DC29)</w:t>
            </w:r>
          </w:p>
        </w:tc>
        <w:tc>
          <w:tcPr>
            <w:tcW w:w="1250" w:type="dxa"/>
            <w:tcBorders>
              <w:top w:val="single" w:sz="4" w:space="0" w:color="000000"/>
              <w:left w:val="single" w:sz="4" w:space="0" w:color="000000"/>
              <w:bottom w:val="single" w:sz="4" w:space="0" w:color="000000"/>
              <w:right w:val="single" w:sz="4" w:space="0" w:color="000000"/>
            </w:tcBorders>
            <w:vAlign w:val="center"/>
          </w:tcPr>
          <w:p w14:paraId="399B64E8" w14:textId="77777777" w:rsidR="00654800" w:rsidRDefault="00000000">
            <w:pPr>
              <w:keepNext/>
              <w:widowControl w:val="0"/>
              <w:spacing w:after="0" w:line="240" w:lineRule="auto"/>
              <w:jc w:val="center"/>
              <w:rPr>
                <w:rFonts w:cstheme="minorHAnsi"/>
                <w:sz w:val="20"/>
                <w:szCs w:val="20"/>
              </w:rPr>
            </w:pPr>
            <w:r>
              <w:rPr>
                <w:rFonts w:cstheme="minorHAnsi"/>
                <w:sz w:val="20"/>
                <w:szCs w:val="20"/>
              </w:rPr>
              <w:t>2,227</w:t>
            </w:r>
          </w:p>
        </w:tc>
      </w:tr>
    </w:tbl>
    <w:p w14:paraId="1A34BD21" w14:textId="77777777" w:rsidR="00654800" w:rsidRDefault="00000000">
      <w:pPr>
        <w:spacing w:after="0" w:line="240" w:lineRule="auto"/>
        <w:jc w:val="center"/>
        <w:rPr>
          <w:rFonts w:cstheme="minorHAnsi"/>
          <w:sz w:val="20"/>
          <w:szCs w:val="20"/>
        </w:rPr>
      </w:pPr>
      <w:r>
        <w:rPr>
          <w:rFonts w:cstheme="minorHAnsi"/>
          <w:sz w:val="20"/>
          <w:szCs w:val="20"/>
        </w:rPr>
        <w:t>Izvor: Odluka o razvrstavanju javnih cesta („Narodne novine“ broj 109/25 i 118/25)</w:t>
      </w:r>
    </w:p>
    <w:p w14:paraId="74485E0C" w14:textId="77777777" w:rsidR="00654800" w:rsidRDefault="00654800">
      <w:pPr>
        <w:spacing w:after="0" w:line="240" w:lineRule="auto"/>
        <w:jc w:val="center"/>
        <w:rPr>
          <w:rFonts w:cstheme="minorHAnsi"/>
          <w:sz w:val="20"/>
          <w:szCs w:val="20"/>
        </w:rPr>
      </w:pPr>
      <w:bookmarkStart w:id="72" w:name="_Hlk499708258"/>
      <w:bookmarkEnd w:id="72"/>
    </w:p>
    <w:p w14:paraId="174CE201" w14:textId="77777777" w:rsidR="00654800" w:rsidRDefault="00000000">
      <w:pPr>
        <w:spacing w:after="0" w:line="240" w:lineRule="auto"/>
        <w:jc w:val="center"/>
      </w:pPr>
      <w:r>
        <w:rPr>
          <w:noProof/>
        </w:rPr>
        <w:drawing>
          <wp:inline distT="0" distB="0" distL="0" distR="0" wp14:anchorId="0FA78404" wp14:editId="2880347E">
            <wp:extent cx="4364990" cy="3710940"/>
            <wp:effectExtent l="0" t="0" r="0" b="0"/>
            <wp:docPr id="10"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35"/>
                    <pic:cNvPicPr>
                      <a:picLocks noChangeAspect="1" noChangeArrowheads="1"/>
                    </pic:cNvPicPr>
                  </pic:nvPicPr>
                  <pic:blipFill>
                    <a:blip r:embed="rId18"/>
                    <a:stretch>
                      <a:fillRect/>
                    </a:stretch>
                  </pic:blipFill>
                  <pic:spPr>
                    <a:xfrm>
                      <a:off x="0" y="0"/>
                      <a:ext cx="4364990" cy="3710940"/>
                    </a:xfrm>
                    <a:prstGeom prst="rect">
                      <a:avLst/>
                    </a:prstGeom>
                  </pic:spPr>
                </pic:pic>
              </a:graphicData>
            </a:graphic>
          </wp:inline>
        </w:drawing>
      </w:r>
    </w:p>
    <w:p w14:paraId="7B870CB6" w14:textId="77777777" w:rsidR="00654800" w:rsidRDefault="00000000">
      <w:pPr>
        <w:pStyle w:val="Opisslike"/>
        <w:spacing w:line="240" w:lineRule="auto"/>
      </w:pPr>
      <w:bookmarkStart w:id="73" w:name="_Toc116560565"/>
      <w:bookmarkStart w:id="74" w:name="_Toc508709243"/>
      <w:r>
        <w:t xml:space="preserve">Slika </w:t>
      </w:r>
      <w:r>
        <w:fldChar w:fldCharType="begin"/>
      </w:r>
      <w:r>
        <w:instrText>SEQ Slika \* ARABIC</w:instrText>
      </w:r>
      <w:r>
        <w:fldChar w:fldCharType="separate"/>
      </w:r>
      <w:r>
        <w:t>4</w:t>
      </w:r>
      <w:r>
        <w:fldChar w:fldCharType="end"/>
      </w:r>
      <w:r>
        <w:t>: Grafički prikaz prometnica na području Općine Mače</w:t>
      </w:r>
      <w:bookmarkEnd w:id="73"/>
      <w:bookmarkEnd w:id="74"/>
    </w:p>
    <w:p w14:paraId="06FFA5D8" w14:textId="77777777" w:rsidR="00654800" w:rsidRDefault="00000000">
      <w:pPr>
        <w:spacing w:after="0" w:line="240" w:lineRule="auto"/>
        <w:rPr>
          <w:sz w:val="20"/>
          <w:szCs w:val="20"/>
        </w:rPr>
      </w:pPr>
      <w:r>
        <w:rPr>
          <w:sz w:val="20"/>
          <w:szCs w:val="20"/>
        </w:rPr>
        <w:t>Izvor: Strategija razvoja Općine Mače 2015. – 2020.</w:t>
      </w:r>
    </w:p>
    <w:p w14:paraId="188A0F89" w14:textId="77777777" w:rsidR="00654800" w:rsidRDefault="00000000">
      <w:pPr>
        <w:pStyle w:val="Naslov2"/>
        <w:spacing w:before="0"/>
      </w:pPr>
      <w:bookmarkStart w:id="75" w:name="__RefHeading___Toc41581_1698615888"/>
      <w:bookmarkStart w:id="76" w:name="_Toc116560249"/>
      <w:bookmarkStart w:id="77" w:name="_Toc65151388"/>
      <w:bookmarkStart w:id="78" w:name="_Toc519852167"/>
      <w:bookmarkEnd w:id="75"/>
      <w:r>
        <w:t>2.8. Društveno – politički pokazatelji na području Općine</w:t>
      </w:r>
      <w:bookmarkEnd w:id="76"/>
      <w:bookmarkEnd w:id="77"/>
      <w:bookmarkEnd w:id="78"/>
    </w:p>
    <w:p w14:paraId="0382B9DD" w14:textId="77777777" w:rsidR="00654800" w:rsidRDefault="00000000">
      <w:pPr>
        <w:pStyle w:val="Naslov3"/>
      </w:pPr>
      <w:bookmarkStart w:id="79" w:name="__RefHeading___Toc41583_1698615888"/>
      <w:bookmarkStart w:id="80" w:name="_Toc65151389"/>
      <w:bookmarkStart w:id="81" w:name="_Toc519852168"/>
      <w:bookmarkStart w:id="82" w:name="_Toc116560250"/>
      <w:bookmarkEnd w:id="79"/>
      <w:r>
        <w:t>2.8.1. Sjedišta upravnih tijela</w:t>
      </w:r>
      <w:bookmarkEnd w:id="80"/>
      <w:bookmarkEnd w:id="81"/>
      <w:bookmarkEnd w:id="82"/>
    </w:p>
    <w:p w14:paraId="49210483" w14:textId="77777777" w:rsidR="00654800" w:rsidRDefault="00654800">
      <w:pPr>
        <w:spacing w:after="0"/>
        <w:rPr>
          <w:rFonts w:cstheme="minorHAnsi"/>
          <w:szCs w:val="24"/>
        </w:rPr>
      </w:pPr>
    </w:p>
    <w:p w14:paraId="12B6FC65" w14:textId="77777777" w:rsidR="00654800" w:rsidRDefault="00000000">
      <w:pPr>
        <w:pStyle w:val="Odlomakpopisa"/>
        <w:numPr>
          <w:ilvl w:val="0"/>
          <w:numId w:val="5"/>
        </w:numPr>
        <w:rPr>
          <w:rFonts w:cstheme="minorHAnsi"/>
          <w:sz w:val="24"/>
          <w:szCs w:val="24"/>
        </w:rPr>
      </w:pPr>
      <w:r>
        <w:rPr>
          <w:rFonts w:cstheme="minorHAnsi"/>
          <w:sz w:val="24"/>
          <w:szCs w:val="24"/>
        </w:rPr>
        <w:t>Općina Mače, Mače 30, 49 251 Mače.</w:t>
      </w:r>
    </w:p>
    <w:p w14:paraId="10FD6A43" w14:textId="77777777" w:rsidR="00654800" w:rsidRDefault="00000000">
      <w:pPr>
        <w:pStyle w:val="Naslov3"/>
        <w:spacing w:before="0"/>
        <w:rPr>
          <w:szCs w:val="20"/>
        </w:rPr>
      </w:pPr>
      <w:bookmarkStart w:id="83" w:name="__RefHeading___Toc41585_1698615888"/>
      <w:bookmarkStart w:id="84" w:name="_Toc116560251"/>
      <w:bookmarkStart w:id="85" w:name="_Toc65151390"/>
      <w:bookmarkStart w:id="86" w:name="_Toc519852169"/>
      <w:bookmarkEnd w:id="83"/>
      <w:r>
        <w:rPr>
          <w:szCs w:val="20"/>
        </w:rPr>
        <w:t>2.8.2. Zdravstvene ustanove na području Općine</w:t>
      </w:r>
      <w:bookmarkEnd w:id="84"/>
      <w:bookmarkEnd w:id="85"/>
      <w:bookmarkEnd w:id="86"/>
    </w:p>
    <w:p w14:paraId="64E24F53" w14:textId="77777777" w:rsidR="00654800" w:rsidRDefault="00654800">
      <w:pPr>
        <w:spacing w:after="0"/>
        <w:rPr>
          <w:rFonts w:cstheme="minorHAnsi"/>
          <w:szCs w:val="24"/>
        </w:rPr>
      </w:pPr>
    </w:p>
    <w:p w14:paraId="590A0BD3" w14:textId="77777777" w:rsidR="00654800" w:rsidRDefault="00000000">
      <w:pPr>
        <w:pStyle w:val="Odlomakpopisa"/>
        <w:numPr>
          <w:ilvl w:val="0"/>
          <w:numId w:val="5"/>
        </w:numPr>
        <w:spacing w:after="0"/>
        <w:rPr>
          <w:rFonts w:cstheme="minorHAnsi"/>
          <w:sz w:val="24"/>
          <w:szCs w:val="24"/>
          <w:lang w:val="hr-HR"/>
        </w:rPr>
      </w:pPr>
      <w:r>
        <w:rPr>
          <w:rFonts w:cstheme="minorHAnsi"/>
          <w:sz w:val="24"/>
          <w:szCs w:val="24"/>
          <w:lang w:val="hr-HR"/>
        </w:rPr>
        <w:t>Dom zdravlja Krapinsko – zagorske županije – Ispostava Zlatar - Ambulanta Mače, Mače 89, 49 251 Mače</w:t>
      </w:r>
    </w:p>
    <w:p w14:paraId="71749456" w14:textId="77777777" w:rsidR="00654800" w:rsidRDefault="00654800">
      <w:pPr>
        <w:pStyle w:val="Odlomakpopisa"/>
        <w:spacing w:after="0"/>
        <w:rPr>
          <w:rFonts w:cstheme="minorHAnsi"/>
          <w:szCs w:val="24"/>
          <w:highlight w:val="yellow"/>
          <w:lang w:val="hr-HR"/>
        </w:rPr>
      </w:pPr>
    </w:p>
    <w:p w14:paraId="206B9CA8" w14:textId="77777777" w:rsidR="00654800" w:rsidRDefault="00000000">
      <w:pPr>
        <w:pStyle w:val="Naslov3"/>
        <w:spacing w:before="0"/>
      </w:pPr>
      <w:bookmarkStart w:id="87" w:name="__RefHeading___Toc41587_1698615888"/>
      <w:bookmarkStart w:id="88" w:name="_Toc65151391"/>
      <w:bookmarkStart w:id="89" w:name="_Toc116560252"/>
      <w:bookmarkStart w:id="90" w:name="_Toc519852170"/>
      <w:bookmarkEnd w:id="87"/>
      <w:r>
        <w:t>2.8.3. Odgojno – obrazovne ustanove na području Općine</w:t>
      </w:r>
      <w:bookmarkEnd w:id="88"/>
      <w:bookmarkEnd w:id="89"/>
      <w:bookmarkEnd w:id="90"/>
    </w:p>
    <w:p w14:paraId="5B65A4C8" w14:textId="77777777" w:rsidR="00654800" w:rsidRDefault="00654800">
      <w:pPr>
        <w:spacing w:after="0"/>
        <w:rPr>
          <w:rFonts w:ascii="Calibri" w:hAnsi="Calibri" w:cs="Calibri"/>
          <w:szCs w:val="24"/>
        </w:rPr>
      </w:pPr>
    </w:p>
    <w:p w14:paraId="656F7EFF" w14:textId="77777777" w:rsidR="00654800" w:rsidRDefault="00000000">
      <w:pPr>
        <w:pStyle w:val="Odlomakpopisa"/>
        <w:numPr>
          <w:ilvl w:val="0"/>
          <w:numId w:val="5"/>
        </w:numPr>
        <w:spacing w:after="0"/>
        <w:jc w:val="both"/>
        <w:rPr>
          <w:rFonts w:ascii="Calibri" w:hAnsi="Calibri" w:cs="Calibri"/>
          <w:sz w:val="24"/>
          <w:szCs w:val="24"/>
          <w:lang w:val="hr-HR"/>
        </w:rPr>
      </w:pPr>
      <w:r>
        <w:rPr>
          <w:rFonts w:cs="Calibri"/>
          <w:sz w:val="24"/>
          <w:szCs w:val="24"/>
          <w:lang w:val="hr-HR"/>
        </w:rPr>
        <w:t>Osnovna škola Mače, Mače 32, 49 251 Mače,</w:t>
      </w:r>
    </w:p>
    <w:p w14:paraId="0167DD86" w14:textId="77777777" w:rsidR="00654800" w:rsidRDefault="00000000">
      <w:pPr>
        <w:pStyle w:val="Odlomakpopisa"/>
        <w:numPr>
          <w:ilvl w:val="0"/>
          <w:numId w:val="5"/>
        </w:numPr>
        <w:spacing w:after="0"/>
        <w:jc w:val="both"/>
        <w:rPr>
          <w:rFonts w:ascii="Calibri" w:hAnsi="Calibri" w:cs="Calibri"/>
          <w:sz w:val="24"/>
          <w:szCs w:val="24"/>
          <w:lang w:val="hr-HR"/>
        </w:rPr>
      </w:pPr>
      <w:r>
        <w:rPr>
          <w:rFonts w:cs="Calibri"/>
          <w:sz w:val="24"/>
          <w:szCs w:val="24"/>
          <w:lang w:val="hr-HR"/>
        </w:rPr>
        <w:t>Područna škola u Peršaves, Peršaves 66, 49 251 Mače,</w:t>
      </w:r>
    </w:p>
    <w:p w14:paraId="08AA0BD7" w14:textId="77777777" w:rsidR="00654800" w:rsidRDefault="00000000">
      <w:pPr>
        <w:pStyle w:val="Odlomakpopisa"/>
        <w:numPr>
          <w:ilvl w:val="0"/>
          <w:numId w:val="5"/>
        </w:numPr>
        <w:spacing w:after="0"/>
        <w:jc w:val="both"/>
        <w:rPr>
          <w:rFonts w:ascii="Calibri" w:hAnsi="Calibri" w:cs="Calibri"/>
          <w:sz w:val="24"/>
          <w:szCs w:val="24"/>
          <w:lang w:val="hr-HR"/>
        </w:rPr>
      </w:pPr>
      <w:r>
        <w:rPr>
          <w:rFonts w:cs="Calibri"/>
          <w:sz w:val="24"/>
          <w:szCs w:val="24"/>
          <w:lang w:val="hr-HR"/>
        </w:rPr>
        <w:t xml:space="preserve">Dječji vrtić Mačići, Mače 84 E, 49 251 Mače. </w:t>
      </w:r>
    </w:p>
    <w:p w14:paraId="7E94E662" w14:textId="77777777" w:rsidR="00654800" w:rsidRDefault="00000000">
      <w:pPr>
        <w:pStyle w:val="Naslov3"/>
      </w:pPr>
      <w:bookmarkStart w:id="91" w:name="__RefHeading___Toc41589_1698615888"/>
      <w:bookmarkStart w:id="92" w:name="_Toc116560253"/>
      <w:bookmarkStart w:id="93" w:name="_Toc65151392"/>
      <w:bookmarkStart w:id="94" w:name="_Toc519852171"/>
      <w:bookmarkEnd w:id="91"/>
      <w:r>
        <w:t>2.8.4. Broj domaćinstva na području Općine</w:t>
      </w:r>
      <w:bookmarkEnd w:id="92"/>
      <w:bookmarkEnd w:id="93"/>
      <w:bookmarkEnd w:id="94"/>
    </w:p>
    <w:p w14:paraId="31573A8C" w14:textId="77777777" w:rsidR="00654800" w:rsidRDefault="00654800">
      <w:pPr>
        <w:spacing w:after="0"/>
      </w:pPr>
    </w:p>
    <w:p w14:paraId="7A6DCF2B" w14:textId="77777777" w:rsidR="00654800" w:rsidRDefault="00000000">
      <w:pPr>
        <w:rPr>
          <w:szCs w:val="24"/>
          <w:lang w:eastAsia="zh-CN"/>
        </w:rPr>
      </w:pPr>
      <w:r>
        <w:rPr>
          <w:szCs w:val="24"/>
          <w:lang w:eastAsia="zh-CN"/>
        </w:rPr>
        <w:t>Na području Općine, prema Državnome zavodu za statistiku, odnosno popisu stanovništva iz 2021. godine, postoji ukupno 737 domaćinstava tj. kućanstava. Najzastupljenija su jednočlana kućanstva kojih je ukupno 191 ili 25,92%. Najveći broj članova zabilježen je u četveročlanim (488) i peteročlanim (470) domaćinstvima. Najveća opasnost od epidemija i pandemija, ekstremnih temperatura te potresa prijeti područjima na kojima se nalazi najveći broj kućanstava te su osobito osjetljiva kućanstva s većim brojem članova.</w:t>
      </w:r>
    </w:p>
    <w:p w14:paraId="61B19B4E" w14:textId="77777777" w:rsidR="00654800" w:rsidRDefault="00000000">
      <w:pPr>
        <w:pStyle w:val="Opisslike"/>
        <w:keepNext/>
        <w:jc w:val="center"/>
      </w:pPr>
      <w:bookmarkStart w:id="95" w:name="_Toc233797157"/>
      <w:r>
        <w:t xml:space="preserve">Tablica </w:t>
      </w:r>
      <w:r>
        <w:fldChar w:fldCharType="begin"/>
      </w:r>
      <w:r>
        <w:instrText>SEQ Tablica \* ARABIC</w:instrText>
      </w:r>
      <w:r>
        <w:fldChar w:fldCharType="separate"/>
      </w:r>
      <w:r>
        <w:t>7</w:t>
      </w:r>
      <w:r>
        <w:fldChar w:fldCharType="end"/>
      </w:r>
      <w:r>
        <w:t>. Prikaz privatnih kućanstva prema broju članova</w:t>
      </w:r>
      <w:bookmarkEnd w:id="95"/>
    </w:p>
    <w:tbl>
      <w:tblPr>
        <w:tblW w:w="9062" w:type="dxa"/>
        <w:tblLayout w:type="fixed"/>
        <w:tblCellMar>
          <w:left w:w="10" w:type="dxa"/>
          <w:right w:w="10" w:type="dxa"/>
        </w:tblCellMar>
        <w:tblLook w:val="04A0" w:firstRow="1" w:lastRow="0" w:firstColumn="1" w:lastColumn="0" w:noHBand="0" w:noVBand="1"/>
      </w:tblPr>
      <w:tblGrid>
        <w:gridCol w:w="858"/>
        <w:gridCol w:w="872"/>
        <w:gridCol w:w="637"/>
        <w:gridCol w:w="539"/>
        <w:gridCol w:w="540"/>
        <w:gridCol w:w="532"/>
        <w:gridCol w:w="532"/>
        <w:gridCol w:w="532"/>
        <w:gridCol w:w="521"/>
        <w:gridCol w:w="521"/>
        <w:gridCol w:w="521"/>
        <w:gridCol w:w="498"/>
        <w:gridCol w:w="709"/>
        <w:gridCol w:w="1250"/>
      </w:tblGrid>
      <w:tr w:rsidR="00654800" w14:paraId="50182302" w14:textId="77777777">
        <w:trPr>
          <w:trHeight w:val="270"/>
        </w:trPr>
        <w:tc>
          <w:tcPr>
            <w:tcW w:w="857" w:type="dxa"/>
            <w:vMerge w:val="restart"/>
            <w:tcBorders>
              <w:top w:val="single" w:sz="4" w:space="0" w:color="000000"/>
              <w:left w:val="single" w:sz="4" w:space="0" w:color="000000"/>
              <w:right w:val="single" w:sz="4" w:space="0" w:color="000000"/>
            </w:tcBorders>
          </w:tcPr>
          <w:p w14:paraId="759FF4BF" w14:textId="77777777" w:rsidR="00654800" w:rsidRDefault="00654800">
            <w:pPr>
              <w:widowControl w:val="0"/>
              <w:spacing w:after="0" w:line="240" w:lineRule="auto"/>
              <w:jc w:val="center"/>
              <w:rPr>
                <w:rFonts w:eastAsia="Times New Roman" w:cs="Calibri"/>
                <w:b/>
                <w:bCs/>
                <w:sz w:val="20"/>
                <w:szCs w:val="20"/>
                <w:lang w:eastAsia="hr-HR"/>
              </w:rPr>
            </w:pPr>
          </w:p>
        </w:tc>
        <w:tc>
          <w:tcPr>
            <w:tcW w:w="872" w:type="dxa"/>
            <w:vMerge w:val="restart"/>
            <w:tcBorders>
              <w:top w:val="single" w:sz="4" w:space="0" w:color="000000"/>
              <w:left w:val="single" w:sz="4" w:space="0" w:color="000000"/>
              <w:right w:val="single" w:sz="4" w:space="0" w:color="000000"/>
            </w:tcBorders>
            <w:tcMar>
              <w:top w:w="15" w:type="dxa"/>
              <w:left w:w="108" w:type="dxa"/>
              <w:bottom w:w="15" w:type="dxa"/>
              <w:right w:w="108" w:type="dxa"/>
            </w:tcMar>
            <w:vAlign w:val="center"/>
          </w:tcPr>
          <w:p w14:paraId="147D356E" w14:textId="77777777" w:rsidR="00654800" w:rsidRDefault="00000000">
            <w:pPr>
              <w:widowControl w:val="0"/>
              <w:spacing w:after="0" w:line="240" w:lineRule="auto"/>
              <w:jc w:val="center"/>
              <w:rPr>
                <w:sz w:val="20"/>
                <w:szCs w:val="20"/>
              </w:rPr>
            </w:pPr>
            <w:r>
              <w:rPr>
                <w:rFonts w:eastAsia="Times New Roman" w:cs="Calibri"/>
                <w:b/>
                <w:bCs/>
                <w:sz w:val="20"/>
                <w:szCs w:val="20"/>
                <w:lang w:eastAsia="hr-HR"/>
              </w:rPr>
              <w:t>Ukupno</w:t>
            </w:r>
          </w:p>
        </w:tc>
        <w:tc>
          <w:tcPr>
            <w:tcW w:w="6082" w:type="dxa"/>
            <w:gridSpan w:val="11"/>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2277821F"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Broj članova kućanstva</w:t>
            </w:r>
          </w:p>
        </w:tc>
        <w:tc>
          <w:tcPr>
            <w:tcW w:w="125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5DC7ABD6" w14:textId="77777777" w:rsidR="00654800" w:rsidRDefault="00654800">
            <w:pPr>
              <w:widowControl w:val="0"/>
              <w:spacing w:after="0" w:line="240" w:lineRule="auto"/>
              <w:jc w:val="center"/>
              <w:rPr>
                <w:rFonts w:eastAsia="Times New Roman" w:cs="Calibri"/>
                <w:b/>
                <w:bCs/>
                <w:sz w:val="20"/>
                <w:szCs w:val="20"/>
                <w:lang w:eastAsia="hr-HR"/>
              </w:rPr>
            </w:pPr>
          </w:p>
        </w:tc>
      </w:tr>
      <w:tr w:rsidR="00654800" w14:paraId="1B1401FC" w14:textId="77777777">
        <w:trPr>
          <w:trHeight w:val="615"/>
        </w:trPr>
        <w:tc>
          <w:tcPr>
            <w:tcW w:w="857" w:type="dxa"/>
            <w:vMerge/>
            <w:tcBorders>
              <w:left w:val="single" w:sz="4" w:space="0" w:color="000000"/>
              <w:right w:val="single" w:sz="4" w:space="0" w:color="000000"/>
            </w:tcBorders>
          </w:tcPr>
          <w:p w14:paraId="4903DDA4" w14:textId="77777777" w:rsidR="00654800" w:rsidRDefault="00654800">
            <w:pPr>
              <w:widowControl w:val="0"/>
              <w:spacing w:after="0" w:line="240" w:lineRule="auto"/>
              <w:jc w:val="center"/>
              <w:rPr>
                <w:rFonts w:eastAsia="Times New Roman" w:cs="Calibri"/>
                <w:b/>
                <w:bCs/>
                <w:color w:val="FFFFFF"/>
                <w:sz w:val="20"/>
                <w:szCs w:val="20"/>
                <w:lang w:eastAsia="hr-HR"/>
              </w:rPr>
            </w:pPr>
          </w:p>
        </w:tc>
        <w:tc>
          <w:tcPr>
            <w:tcW w:w="872" w:type="dxa"/>
            <w:vMerge/>
            <w:tcBorders>
              <w:top w:val="single" w:sz="4" w:space="0" w:color="000000"/>
              <w:left w:val="single" w:sz="4" w:space="0" w:color="000000"/>
              <w:right w:val="single" w:sz="4" w:space="0" w:color="000000"/>
            </w:tcBorders>
            <w:tcMar>
              <w:top w:w="15" w:type="dxa"/>
              <w:left w:w="108" w:type="dxa"/>
              <w:bottom w:w="15" w:type="dxa"/>
              <w:right w:w="108" w:type="dxa"/>
            </w:tcMar>
            <w:vAlign w:val="center"/>
          </w:tcPr>
          <w:p w14:paraId="345AB538" w14:textId="77777777" w:rsidR="00654800" w:rsidRDefault="00654800">
            <w:pPr>
              <w:widowControl w:val="0"/>
              <w:spacing w:after="0" w:line="240" w:lineRule="auto"/>
              <w:jc w:val="center"/>
              <w:rPr>
                <w:rFonts w:eastAsia="Times New Roman" w:cs="Calibri"/>
                <w:b/>
                <w:bCs/>
                <w:color w:val="FFFFFF"/>
                <w:sz w:val="20"/>
                <w:szCs w:val="20"/>
                <w:lang w:eastAsia="hr-HR"/>
              </w:rPr>
            </w:pPr>
          </w:p>
        </w:tc>
        <w:tc>
          <w:tcPr>
            <w:tcW w:w="637"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16E6FA9D"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1</w:t>
            </w:r>
          </w:p>
        </w:tc>
        <w:tc>
          <w:tcPr>
            <w:tcW w:w="53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362927A3"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2</w:t>
            </w:r>
          </w:p>
        </w:tc>
        <w:tc>
          <w:tcPr>
            <w:tcW w:w="540"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63E26072"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3</w:t>
            </w:r>
          </w:p>
        </w:tc>
        <w:tc>
          <w:tcPr>
            <w:tcW w:w="532"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7E9AD325"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4</w:t>
            </w:r>
          </w:p>
        </w:tc>
        <w:tc>
          <w:tcPr>
            <w:tcW w:w="532"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14A33B90"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5</w:t>
            </w:r>
          </w:p>
        </w:tc>
        <w:tc>
          <w:tcPr>
            <w:tcW w:w="532"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5530C65F"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6</w:t>
            </w:r>
          </w:p>
        </w:tc>
        <w:tc>
          <w:tcPr>
            <w:tcW w:w="521"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4B371A28"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7</w:t>
            </w:r>
          </w:p>
        </w:tc>
        <w:tc>
          <w:tcPr>
            <w:tcW w:w="521"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1BF33CBC"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8</w:t>
            </w:r>
          </w:p>
        </w:tc>
        <w:tc>
          <w:tcPr>
            <w:tcW w:w="521"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5D6DC7B8"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9</w:t>
            </w:r>
          </w:p>
        </w:tc>
        <w:tc>
          <w:tcPr>
            <w:tcW w:w="498"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5793CC5D"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10</w:t>
            </w:r>
          </w:p>
        </w:tc>
        <w:tc>
          <w:tcPr>
            <w:tcW w:w="709" w:type="dxa"/>
            <w:tcBorders>
              <w:top w:val="single" w:sz="4" w:space="0" w:color="000000"/>
              <w:left w:val="single" w:sz="4" w:space="0" w:color="000000"/>
              <w:bottom w:val="single" w:sz="4" w:space="0" w:color="000000"/>
              <w:right w:val="single" w:sz="4" w:space="0" w:color="000000"/>
            </w:tcBorders>
            <w:tcMar>
              <w:top w:w="15" w:type="dxa"/>
              <w:left w:w="108" w:type="dxa"/>
              <w:bottom w:w="15" w:type="dxa"/>
              <w:right w:w="108" w:type="dxa"/>
            </w:tcMar>
            <w:vAlign w:val="center"/>
          </w:tcPr>
          <w:p w14:paraId="5C13E28D"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11 i više</w:t>
            </w:r>
          </w:p>
        </w:tc>
        <w:tc>
          <w:tcPr>
            <w:tcW w:w="1250" w:type="dxa"/>
            <w:tcBorders>
              <w:top w:val="single" w:sz="4" w:space="0" w:color="000000"/>
              <w:left w:val="single" w:sz="4" w:space="0" w:color="000000"/>
              <w:bottom w:val="single" w:sz="4" w:space="0" w:color="000000"/>
              <w:right w:val="single" w:sz="8" w:space="0" w:color="000000"/>
            </w:tcBorders>
            <w:tcMar>
              <w:top w:w="15" w:type="dxa"/>
              <w:left w:w="108" w:type="dxa"/>
              <w:bottom w:w="15" w:type="dxa"/>
              <w:right w:w="108" w:type="dxa"/>
            </w:tcMar>
            <w:vAlign w:val="center"/>
          </w:tcPr>
          <w:p w14:paraId="01E7221A"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Prosječan broj osoba u kućanstvu</w:t>
            </w:r>
          </w:p>
        </w:tc>
      </w:tr>
      <w:tr w:rsidR="00654800" w14:paraId="0D25660A" w14:textId="77777777">
        <w:trPr>
          <w:trHeight w:val="315"/>
        </w:trPr>
        <w:tc>
          <w:tcPr>
            <w:tcW w:w="857" w:type="dxa"/>
            <w:tcBorders>
              <w:top w:val="single" w:sz="4" w:space="0" w:color="000000"/>
              <w:left w:val="single" w:sz="4" w:space="0" w:color="000000"/>
              <w:bottom w:val="single" w:sz="4" w:space="0" w:color="000000"/>
              <w:right w:val="single" w:sz="4" w:space="0" w:color="000000"/>
            </w:tcBorders>
            <w:shd w:val="clear" w:color="auto" w:fill="FFFFFF"/>
          </w:tcPr>
          <w:p w14:paraId="699CDF69" w14:textId="77777777" w:rsidR="00654800" w:rsidRDefault="00000000">
            <w:pPr>
              <w:widowControl w:val="0"/>
              <w:spacing w:after="0" w:line="240" w:lineRule="auto"/>
              <w:jc w:val="center"/>
              <w:rPr>
                <w:rFonts w:eastAsia="Times New Roman" w:cs="Calibri"/>
                <w:b/>
                <w:color w:val="000000"/>
                <w:sz w:val="20"/>
                <w:szCs w:val="20"/>
                <w:lang w:eastAsia="hr-HR"/>
              </w:rPr>
            </w:pPr>
            <w:r>
              <w:rPr>
                <w:rFonts w:eastAsia="Times New Roman" w:cs="Calibri"/>
                <w:b/>
                <w:color w:val="000000"/>
                <w:sz w:val="20"/>
                <w:szCs w:val="20"/>
                <w:lang w:eastAsia="hr-HR"/>
              </w:rPr>
              <w:t>Br. kućanstva</w:t>
            </w:r>
          </w:p>
        </w:tc>
        <w:tc>
          <w:tcPr>
            <w:tcW w:w="87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4233BF32" w14:textId="77777777" w:rsidR="00654800" w:rsidRDefault="00000000">
            <w:pPr>
              <w:widowControl w:val="0"/>
              <w:spacing w:after="0" w:line="240" w:lineRule="auto"/>
              <w:jc w:val="center"/>
              <w:rPr>
                <w:rFonts w:eastAsia="Times New Roman" w:cs="Calibri"/>
                <w:color w:val="000000"/>
                <w:sz w:val="20"/>
                <w:szCs w:val="20"/>
                <w:lang w:eastAsia="hr-HR"/>
              </w:rPr>
            </w:pPr>
            <w:r>
              <w:rPr>
                <w:rFonts w:eastAsia="Times New Roman" w:cs="Calibri"/>
                <w:color w:val="000000"/>
                <w:sz w:val="20"/>
                <w:szCs w:val="20"/>
                <w:lang w:eastAsia="hr-HR"/>
              </w:rPr>
              <w:t>737</w:t>
            </w:r>
          </w:p>
        </w:tc>
        <w:tc>
          <w:tcPr>
            <w:tcW w:w="63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563ACB43"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191</w:t>
            </w:r>
          </w:p>
        </w:tc>
        <w:tc>
          <w:tcPr>
            <w:tcW w:w="539"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2894AAF9"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147</w:t>
            </w: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6A6FDFEE"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106</w:t>
            </w:r>
          </w:p>
        </w:tc>
        <w:tc>
          <w:tcPr>
            <w:tcW w:w="53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60EEA69E"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122</w:t>
            </w:r>
          </w:p>
        </w:tc>
        <w:tc>
          <w:tcPr>
            <w:tcW w:w="53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3E7AF096"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94</w:t>
            </w:r>
          </w:p>
        </w:tc>
        <w:tc>
          <w:tcPr>
            <w:tcW w:w="53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0D6C87A2"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58</w:t>
            </w:r>
          </w:p>
        </w:tc>
        <w:tc>
          <w:tcPr>
            <w:tcW w:w="52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179BFCDD"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11</w:t>
            </w:r>
          </w:p>
        </w:tc>
        <w:tc>
          <w:tcPr>
            <w:tcW w:w="52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564067CD"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5</w:t>
            </w:r>
          </w:p>
        </w:tc>
        <w:tc>
          <w:tcPr>
            <w:tcW w:w="52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7FDB022E"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w:t>
            </w:r>
          </w:p>
        </w:tc>
        <w:tc>
          <w:tcPr>
            <w:tcW w:w="49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0FEF8F55"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745A63A7"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2</w:t>
            </w:r>
          </w:p>
        </w:tc>
        <w:tc>
          <w:tcPr>
            <w:tcW w:w="1250" w:type="dxa"/>
            <w:tcBorders>
              <w:top w:val="single" w:sz="4" w:space="0" w:color="000000"/>
              <w:left w:val="single" w:sz="4" w:space="0" w:color="000000"/>
              <w:bottom w:val="single" w:sz="4" w:space="0" w:color="000000"/>
              <w:right w:val="single" w:sz="8" w:space="0" w:color="000000"/>
            </w:tcBorders>
            <w:shd w:val="clear" w:color="auto" w:fill="FFFFFF"/>
            <w:tcMar>
              <w:top w:w="15" w:type="dxa"/>
              <w:left w:w="108" w:type="dxa"/>
              <w:bottom w:w="15" w:type="dxa"/>
              <w:right w:w="108" w:type="dxa"/>
            </w:tcMar>
            <w:vAlign w:val="bottom"/>
          </w:tcPr>
          <w:p w14:paraId="4AADEB36"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3,06</w:t>
            </w:r>
          </w:p>
        </w:tc>
      </w:tr>
      <w:tr w:rsidR="00654800" w14:paraId="19324871" w14:textId="77777777">
        <w:trPr>
          <w:trHeight w:val="315"/>
        </w:trPr>
        <w:tc>
          <w:tcPr>
            <w:tcW w:w="857" w:type="dxa"/>
            <w:tcBorders>
              <w:top w:val="single" w:sz="4" w:space="0" w:color="000000"/>
              <w:left w:val="single" w:sz="4" w:space="0" w:color="000000"/>
              <w:bottom w:val="single" w:sz="4" w:space="0" w:color="000000"/>
              <w:right w:val="single" w:sz="4" w:space="0" w:color="000000"/>
            </w:tcBorders>
            <w:shd w:val="clear" w:color="auto" w:fill="FFFFFF"/>
          </w:tcPr>
          <w:p w14:paraId="6EC844ED" w14:textId="77777777" w:rsidR="00654800" w:rsidRDefault="00000000">
            <w:pPr>
              <w:widowControl w:val="0"/>
              <w:spacing w:after="0" w:line="240" w:lineRule="auto"/>
              <w:jc w:val="center"/>
              <w:rPr>
                <w:rFonts w:eastAsia="Times New Roman" w:cs="Calibri"/>
                <w:b/>
                <w:color w:val="000000"/>
                <w:sz w:val="20"/>
                <w:szCs w:val="20"/>
                <w:lang w:eastAsia="hr-HR"/>
              </w:rPr>
            </w:pPr>
            <w:r>
              <w:rPr>
                <w:rFonts w:eastAsia="Times New Roman" w:cs="Calibri"/>
                <w:b/>
                <w:color w:val="000000"/>
                <w:sz w:val="20"/>
                <w:szCs w:val="20"/>
                <w:lang w:eastAsia="hr-HR"/>
              </w:rPr>
              <w:t>Br. osoba</w:t>
            </w:r>
          </w:p>
        </w:tc>
        <w:tc>
          <w:tcPr>
            <w:tcW w:w="87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14093A40" w14:textId="77777777" w:rsidR="00654800" w:rsidRDefault="00000000">
            <w:pPr>
              <w:widowControl w:val="0"/>
              <w:spacing w:after="0" w:line="240" w:lineRule="auto"/>
              <w:jc w:val="center"/>
              <w:rPr>
                <w:rFonts w:eastAsia="Times New Roman" w:cs="Calibri"/>
                <w:color w:val="000000"/>
                <w:sz w:val="20"/>
                <w:szCs w:val="20"/>
                <w:lang w:eastAsia="hr-HR"/>
              </w:rPr>
            </w:pPr>
            <w:r>
              <w:rPr>
                <w:rFonts w:eastAsia="Times New Roman" w:cs="Calibri"/>
                <w:color w:val="000000"/>
                <w:sz w:val="20"/>
                <w:szCs w:val="20"/>
                <w:lang w:eastAsia="hr-HR"/>
              </w:rPr>
              <w:t>2.258</w:t>
            </w:r>
          </w:p>
        </w:tc>
        <w:tc>
          <w:tcPr>
            <w:tcW w:w="63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410C705B"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191</w:t>
            </w:r>
          </w:p>
        </w:tc>
        <w:tc>
          <w:tcPr>
            <w:tcW w:w="539"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153F3B5D"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294</w:t>
            </w:r>
          </w:p>
        </w:tc>
        <w:tc>
          <w:tcPr>
            <w:tcW w:w="5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35D50C45"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318</w:t>
            </w:r>
          </w:p>
        </w:tc>
        <w:tc>
          <w:tcPr>
            <w:tcW w:w="53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4944705C"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488</w:t>
            </w:r>
          </w:p>
        </w:tc>
        <w:tc>
          <w:tcPr>
            <w:tcW w:w="53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61974339"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470</w:t>
            </w:r>
          </w:p>
        </w:tc>
        <w:tc>
          <w:tcPr>
            <w:tcW w:w="532"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02FADEB1"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348</w:t>
            </w:r>
          </w:p>
        </w:tc>
        <w:tc>
          <w:tcPr>
            <w:tcW w:w="52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6D3DDEE0"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77</w:t>
            </w:r>
          </w:p>
        </w:tc>
        <w:tc>
          <w:tcPr>
            <w:tcW w:w="52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799C2884"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40</w:t>
            </w:r>
          </w:p>
        </w:tc>
        <w:tc>
          <w:tcPr>
            <w:tcW w:w="52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76CB4B82"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9</w:t>
            </w:r>
          </w:p>
        </w:tc>
        <w:tc>
          <w:tcPr>
            <w:tcW w:w="49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701CA84B"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15" w:type="dxa"/>
              <w:left w:w="108" w:type="dxa"/>
              <w:bottom w:w="15" w:type="dxa"/>
              <w:right w:w="108" w:type="dxa"/>
            </w:tcMar>
            <w:vAlign w:val="bottom"/>
          </w:tcPr>
          <w:p w14:paraId="16713F02"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23</w:t>
            </w:r>
          </w:p>
        </w:tc>
        <w:tc>
          <w:tcPr>
            <w:tcW w:w="1250" w:type="dxa"/>
            <w:tcBorders>
              <w:top w:val="single" w:sz="4" w:space="0" w:color="000000"/>
              <w:left w:val="single" w:sz="4" w:space="0" w:color="000000"/>
              <w:bottom w:val="single" w:sz="4" w:space="0" w:color="000000"/>
              <w:right w:val="single" w:sz="8" w:space="0" w:color="000000"/>
            </w:tcBorders>
            <w:shd w:val="clear" w:color="auto" w:fill="FFFFFF"/>
            <w:tcMar>
              <w:top w:w="15" w:type="dxa"/>
              <w:left w:w="108" w:type="dxa"/>
              <w:bottom w:w="15" w:type="dxa"/>
              <w:right w:w="108" w:type="dxa"/>
            </w:tcMar>
            <w:vAlign w:val="bottom"/>
          </w:tcPr>
          <w:p w14:paraId="118AE9A6"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w:t>
            </w:r>
            <w:bookmarkStart w:id="96" w:name="_Hlk497124960"/>
            <w:bookmarkEnd w:id="96"/>
          </w:p>
        </w:tc>
      </w:tr>
    </w:tbl>
    <w:p w14:paraId="3911E74D" w14:textId="77777777" w:rsidR="00654800" w:rsidRDefault="00000000">
      <w:pPr>
        <w:spacing w:after="0"/>
        <w:jc w:val="center"/>
        <w:rPr>
          <w:sz w:val="20"/>
          <w:szCs w:val="20"/>
        </w:rPr>
      </w:pPr>
      <w:r>
        <w:rPr>
          <w:sz w:val="20"/>
          <w:szCs w:val="20"/>
        </w:rPr>
        <w:t>Izvor: Državni zavod za statistiku, Popis stanovništva 2021.god.</w:t>
      </w:r>
    </w:p>
    <w:p w14:paraId="7EE33D0D" w14:textId="77777777" w:rsidR="00654800" w:rsidRDefault="00654800">
      <w:pPr>
        <w:spacing w:after="0"/>
        <w:jc w:val="center"/>
        <w:rPr>
          <w:sz w:val="20"/>
          <w:szCs w:val="20"/>
        </w:rPr>
      </w:pPr>
    </w:p>
    <w:p w14:paraId="6EAA11E2" w14:textId="77777777" w:rsidR="00654800" w:rsidRDefault="00000000">
      <w:pPr>
        <w:spacing w:after="120"/>
        <w:rPr>
          <w:rFonts w:cs="Arial"/>
          <w:szCs w:val="24"/>
        </w:rPr>
      </w:pPr>
      <w:r>
        <w:rPr>
          <w:rFonts w:cs="Arial"/>
          <w:szCs w:val="24"/>
        </w:rPr>
        <w:t>Najviše privatnih kućanstava nalazi se u naselju Mače koje naseljava 29,89% ukupnog stanovništva općine. Na području Općine od neobiteljskih kućanstva najzastupljenija su samačka neobiteljska kućanstva, dok su od obiteljskih kućanstava najzastupljenija dvočlana obiteljska kućanstva.</w:t>
      </w:r>
    </w:p>
    <w:p w14:paraId="0D7CF62D" w14:textId="77777777" w:rsidR="00654800" w:rsidRDefault="00654800">
      <w:pPr>
        <w:pStyle w:val="Naslov3"/>
      </w:pPr>
    </w:p>
    <w:p w14:paraId="0DFCE58E" w14:textId="77777777" w:rsidR="00654800" w:rsidRDefault="00654800"/>
    <w:p w14:paraId="39FF3DD2" w14:textId="77777777" w:rsidR="00654800" w:rsidRDefault="00654800"/>
    <w:p w14:paraId="0FF374D6" w14:textId="77777777" w:rsidR="00654800" w:rsidRDefault="00000000">
      <w:pPr>
        <w:pStyle w:val="Naslov3"/>
      </w:pPr>
      <w:bookmarkStart w:id="97" w:name="__RefHeading___Toc41591_1698615888"/>
      <w:bookmarkEnd w:id="97"/>
      <w:r>
        <w:t>2.8.5. Privatna kućanstva prema tipu kućanstva i broju članova</w:t>
      </w:r>
    </w:p>
    <w:p w14:paraId="09D5FD87" w14:textId="77777777" w:rsidR="00654800" w:rsidRDefault="00654800"/>
    <w:p w14:paraId="716BD7F7" w14:textId="77777777" w:rsidR="00654800" w:rsidRDefault="00000000">
      <w:pPr>
        <w:pStyle w:val="Opisslike"/>
        <w:keepNext/>
        <w:jc w:val="center"/>
      </w:pPr>
      <w:bookmarkStart w:id="98" w:name="_Toc233797158"/>
      <w:r>
        <w:t xml:space="preserve">Tablica </w:t>
      </w:r>
      <w:r>
        <w:fldChar w:fldCharType="begin"/>
      </w:r>
      <w:r>
        <w:instrText>SEQ Tablica \* ARABIC</w:instrText>
      </w:r>
      <w:r>
        <w:fldChar w:fldCharType="separate"/>
      </w:r>
      <w:r>
        <w:t>8</w:t>
      </w:r>
      <w:r>
        <w:fldChar w:fldCharType="end"/>
      </w:r>
      <w:r>
        <w:t>. Prikaz privatnih kućanstva prema tipu i broju članova</w:t>
      </w:r>
      <w:bookmarkEnd w:id="98"/>
    </w:p>
    <w:tbl>
      <w:tblPr>
        <w:tblW w:w="9244" w:type="dxa"/>
        <w:tblLayout w:type="fixed"/>
        <w:tblCellMar>
          <w:top w:w="15" w:type="dxa"/>
          <w:bottom w:w="15" w:type="dxa"/>
        </w:tblCellMar>
        <w:tblLook w:val="04A0" w:firstRow="1" w:lastRow="0" w:firstColumn="1" w:lastColumn="0" w:noHBand="0" w:noVBand="1"/>
      </w:tblPr>
      <w:tblGrid>
        <w:gridCol w:w="872"/>
        <w:gridCol w:w="685"/>
        <w:gridCol w:w="521"/>
        <w:gridCol w:w="522"/>
        <w:gridCol w:w="520"/>
        <w:gridCol w:w="522"/>
        <w:gridCol w:w="520"/>
        <w:gridCol w:w="426"/>
        <w:gridCol w:w="420"/>
        <w:gridCol w:w="425"/>
        <w:gridCol w:w="438"/>
        <w:gridCol w:w="581"/>
        <w:gridCol w:w="688"/>
        <w:gridCol w:w="1052"/>
        <w:gridCol w:w="1052"/>
      </w:tblGrid>
      <w:tr w:rsidR="00654800" w14:paraId="7C7F70A4" w14:textId="77777777">
        <w:trPr>
          <w:trHeight w:val="270"/>
        </w:trPr>
        <w:tc>
          <w:tcPr>
            <w:tcW w:w="9244" w:type="dxa"/>
            <w:gridSpan w:val="15"/>
            <w:tcBorders>
              <w:top w:val="single" w:sz="8" w:space="0" w:color="000000"/>
              <w:left w:val="single" w:sz="4" w:space="0" w:color="000000"/>
              <w:bottom w:val="single" w:sz="4" w:space="0" w:color="000000"/>
              <w:right w:val="single" w:sz="4" w:space="0" w:color="000000"/>
            </w:tcBorders>
            <w:vAlign w:val="center"/>
          </w:tcPr>
          <w:p w14:paraId="51491A36"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Privatna kućanstva</w:t>
            </w:r>
          </w:p>
        </w:tc>
      </w:tr>
      <w:tr w:rsidR="00654800" w14:paraId="11997918" w14:textId="77777777">
        <w:trPr>
          <w:trHeight w:val="270"/>
        </w:trPr>
        <w:tc>
          <w:tcPr>
            <w:tcW w:w="872" w:type="dxa"/>
            <w:vMerge w:val="restart"/>
            <w:tcBorders>
              <w:top w:val="single" w:sz="4" w:space="0" w:color="000000"/>
              <w:left w:val="single" w:sz="4" w:space="0" w:color="000000"/>
              <w:right w:val="single" w:sz="4" w:space="0" w:color="000000"/>
            </w:tcBorders>
            <w:vAlign w:val="center"/>
          </w:tcPr>
          <w:p w14:paraId="40113A6A" w14:textId="77777777" w:rsidR="00654800" w:rsidRDefault="00000000">
            <w:pPr>
              <w:widowControl w:val="0"/>
              <w:spacing w:after="0" w:line="240" w:lineRule="auto"/>
              <w:jc w:val="center"/>
            </w:pPr>
            <w:r>
              <w:rPr>
                <w:rFonts w:eastAsia="Times New Roman" w:cs="Calibri"/>
                <w:b/>
                <w:bCs/>
                <w:sz w:val="20"/>
                <w:szCs w:val="20"/>
                <w:lang w:eastAsia="hr-HR"/>
              </w:rPr>
              <w:t>Ukupno</w:t>
            </w:r>
          </w:p>
        </w:tc>
        <w:tc>
          <w:tcPr>
            <w:tcW w:w="5580" w:type="dxa"/>
            <w:gridSpan w:val="11"/>
            <w:tcBorders>
              <w:top w:val="single" w:sz="4" w:space="0" w:color="000000"/>
              <w:left w:val="single" w:sz="4" w:space="0" w:color="000000"/>
              <w:bottom w:val="single" w:sz="4" w:space="0" w:color="000000"/>
              <w:right w:val="single" w:sz="4" w:space="0" w:color="000000"/>
            </w:tcBorders>
            <w:vAlign w:val="center"/>
          </w:tcPr>
          <w:p w14:paraId="6FFAD1A4"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Obiteljska kućanstva prema broju članova</w:t>
            </w:r>
          </w:p>
        </w:tc>
        <w:tc>
          <w:tcPr>
            <w:tcW w:w="2792" w:type="dxa"/>
            <w:gridSpan w:val="3"/>
            <w:tcBorders>
              <w:top w:val="single" w:sz="4" w:space="0" w:color="000000"/>
              <w:left w:val="single" w:sz="4" w:space="0" w:color="000000"/>
              <w:bottom w:val="single" w:sz="4" w:space="0" w:color="000000"/>
              <w:right w:val="single" w:sz="4" w:space="0" w:color="000000"/>
            </w:tcBorders>
            <w:vAlign w:val="center"/>
          </w:tcPr>
          <w:p w14:paraId="04497851"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Neobiteljska kućanstva</w:t>
            </w:r>
          </w:p>
        </w:tc>
      </w:tr>
      <w:tr w:rsidR="00654800" w14:paraId="0FF9599B" w14:textId="77777777">
        <w:trPr>
          <w:trHeight w:val="615"/>
        </w:trPr>
        <w:tc>
          <w:tcPr>
            <w:tcW w:w="872" w:type="dxa"/>
            <w:vMerge/>
            <w:tcBorders>
              <w:top w:val="single" w:sz="4" w:space="0" w:color="000000"/>
              <w:left w:val="single" w:sz="4" w:space="0" w:color="000000"/>
              <w:right w:val="single" w:sz="4" w:space="0" w:color="000000"/>
            </w:tcBorders>
            <w:vAlign w:val="center"/>
          </w:tcPr>
          <w:p w14:paraId="47C75400" w14:textId="77777777" w:rsidR="00654800" w:rsidRDefault="00654800">
            <w:pPr>
              <w:widowControl w:val="0"/>
              <w:spacing w:after="0" w:line="240" w:lineRule="auto"/>
              <w:jc w:val="center"/>
              <w:rPr>
                <w:rFonts w:eastAsia="Times New Roman" w:cs="Calibri"/>
                <w:b/>
                <w:bCs/>
                <w:color w:val="FFFFFF"/>
                <w:sz w:val="20"/>
                <w:szCs w:val="20"/>
                <w:lang w:eastAsia="hr-HR"/>
              </w:rPr>
            </w:pPr>
          </w:p>
        </w:tc>
        <w:tc>
          <w:tcPr>
            <w:tcW w:w="685" w:type="dxa"/>
            <w:tcBorders>
              <w:top w:val="single" w:sz="4" w:space="0" w:color="000000"/>
              <w:left w:val="single" w:sz="4" w:space="0" w:color="000000"/>
              <w:bottom w:val="single" w:sz="4" w:space="0" w:color="000000"/>
              <w:right w:val="single" w:sz="4" w:space="0" w:color="000000"/>
            </w:tcBorders>
            <w:vAlign w:val="center"/>
          </w:tcPr>
          <w:p w14:paraId="44EE6C60"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svega</w:t>
            </w:r>
          </w:p>
        </w:tc>
        <w:tc>
          <w:tcPr>
            <w:tcW w:w="521" w:type="dxa"/>
            <w:tcBorders>
              <w:top w:val="single" w:sz="4" w:space="0" w:color="000000"/>
              <w:left w:val="single" w:sz="4" w:space="0" w:color="000000"/>
              <w:bottom w:val="single" w:sz="4" w:space="0" w:color="000000"/>
              <w:right w:val="single" w:sz="4" w:space="0" w:color="000000"/>
            </w:tcBorders>
            <w:vAlign w:val="center"/>
          </w:tcPr>
          <w:p w14:paraId="09C079B1"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2</w:t>
            </w:r>
          </w:p>
        </w:tc>
        <w:tc>
          <w:tcPr>
            <w:tcW w:w="522" w:type="dxa"/>
            <w:tcBorders>
              <w:top w:val="single" w:sz="4" w:space="0" w:color="000000"/>
              <w:left w:val="single" w:sz="4" w:space="0" w:color="000000"/>
              <w:bottom w:val="single" w:sz="4" w:space="0" w:color="000000"/>
              <w:right w:val="single" w:sz="4" w:space="0" w:color="000000"/>
            </w:tcBorders>
            <w:vAlign w:val="center"/>
          </w:tcPr>
          <w:p w14:paraId="38093479"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3</w:t>
            </w:r>
          </w:p>
        </w:tc>
        <w:tc>
          <w:tcPr>
            <w:tcW w:w="520" w:type="dxa"/>
            <w:tcBorders>
              <w:top w:val="single" w:sz="4" w:space="0" w:color="000000"/>
              <w:left w:val="single" w:sz="4" w:space="0" w:color="000000"/>
              <w:bottom w:val="single" w:sz="4" w:space="0" w:color="000000"/>
              <w:right w:val="single" w:sz="4" w:space="0" w:color="000000"/>
            </w:tcBorders>
            <w:vAlign w:val="center"/>
          </w:tcPr>
          <w:p w14:paraId="542ED023"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4</w:t>
            </w:r>
          </w:p>
        </w:tc>
        <w:tc>
          <w:tcPr>
            <w:tcW w:w="522" w:type="dxa"/>
            <w:tcBorders>
              <w:top w:val="single" w:sz="4" w:space="0" w:color="000000"/>
              <w:left w:val="single" w:sz="4" w:space="0" w:color="000000"/>
              <w:bottom w:val="single" w:sz="4" w:space="0" w:color="000000"/>
              <w:right w:val="single" w:sz="4" w:space="0" w:color="000000"/>
            </w:tcBorders>
            <w:vAlign w:val="center"/>
          </w:tcPr>
          <w:p w14:paraId="22F3A1D0"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5</w:t>
            </w:r>
          </w:p>
        </w:tc>
        <w:tc>
          <w:tcPr>
            <w:tcW w:w="520" w:type="dxa"/>
            <w:tcBorders>
              <w:top w:val="single" w:sz="4" w:space="0" w:color="000000"/>
              <w:left w:val="single" w:sz="4" w:space="0" w:color="000000"/>
              <w:bottom w:val="single" w:sz="4" w:space="0" w:color="000000"/>
              <w:right w:val="single" w:sz="4" w:space="0" w:color="000000"/>
            </w:tcBorders>
            <w:vAlign w:val="center"/>
          </w:tcPr>
          <w:p w14:paraId="77936CE5"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6</w:t>
            </w:r>
          </w:p>
        </w:tc>
        <w:tc>
          <w:tcPr>
            <w:tcW w:w="426" w:type="dxa"/>
            <w:tcBorders>
              <w:top w:val="single" w:sz="4" w:space="0" w:color="000000"/>
              <w:left w:val="single" w:sz="4" w:space="0" w:color="000000"/>
              <w:bottom w:val="single" w:sz="4" w:space="0" w:color="000000"/>
              <w:right w:val="single" w:sz="4" w:space="0" w:color="000000"/>
            </w:tcBorders>
            <w:vAlign w:val="center"/>
          </w:tcPr>
          <w:p w14:paraId="6DC58034"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7</w:t>
            </w:r>
          </w:p>
        </w:tc>
        <w:tc>
          <w:tcPr>
            <w:tcW w:w="420" w:type="dxa"/>
            <w:tcBorders>
              <w:top w:val="single" w:sz="4" w:space="0" w:color="000000"/>
              <w:left w:val="single" w:sz="4" w:space="0" w:color="000000"/>
              <w:bottom w:val="single" w:sz="4" w:space="0" w:color="000000"/>
              <w:right w:val="single" w:sz="4" w:space="0" w:color="000000"/>
            </w:tcBorders>
            <w:vAlign w:val="center"/>
          </w:tcPr>
          <w:p w14:paraId="4CD44433"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8</w:t>
            </w:r>
          </w:p>
        </w:tc>
        <w:tc>
          <w:tcPr>
            <w:tcW w:w="425" w:type="dxa"/>
            <w:tcBorders>
              <w:top w:val="single" w:sz="4" w:space="0" w:color="000000"/>
              <w:left w:val="single" w:sz="4" w:space="0" w:color="000000"/>
              <w:bottom w:val="single" w:sz="4" w:space="0" w:color="000000"/>
              <w:right w:val="single" w:sz="4" w:space="0" w:color="000000"/>
            </w:tcBorders>
            <w:vAlign w:val="center"/>
          </w:tcPr>
          <w:p w14:paraId="0649355E"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9</w:t>
            </w:r>
          </w:p>
        </w:tc>
        <w:tc>
          <w:tcPr>
            <w:tcW w:w="438" w:type="dxa"/>
            <w:tcBorders>
              <w:top w:val="single" w:sz="4" w:space="0" w:color="000000"/>
              <w:left w:val="single" w:sz="4" w:space="0" w:color="000000"/>
              <w:bottom w:val="single" w:sz="4" w:space="0" w:color="000000"/>
              <w:right w:val="single" w:sz="4" w:space="0" w:color="000000"/>
            </w:tcBorders>
            <w:vAlign w:val="center"/>
          </w:tcPr>
          <w:p w14:paraId="41910CA6"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10</w:t>
            </w:r>
          </w:p>
        </w:tc>
        <w:tc>
          <w:tcPr>
            <w:tcW w:w="581" w:type="dxa"/>
            <w:tcBorders>
              <w:top w:val="single" w:sz="4" w:space="0" w:color="000000"/>
              <w:left w:val="single" w:sz="4" w:space="0" w:color="000000"/>
              <w:bottom w:val="single" w:sz="4" w:space="0" w:color="000000"/>
              <w:right w:val="single" w:sz="4" w:space="0" w:color="000000"/>
            </w:tcBorders>
            <w:vAlign w:val="center"/>
          </w:tcPr>
          <w:p w14:paraId="749F0A4D"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11 i više</w:t>
            </w:r>
          </w:p>
        </w:tc>
        <w:tc>
          <w:tcPr>
            <w:tcW w:w="688" w:type="dxa"/>
            <w:tcBorders>
              <w:top w:val="single" w:sz="4" w:space="0" w:color="000000"/>
              <w:left w:val="single" w:sz="4" w:space="0" w:color="000000"/>
              <w:bottom w:val="single" w:sz="4" w:space="0" w:color="000000"/>
              <w:right w:val="single" w:sz="4" w:space="0" w:color="000000"/>
            </w:tcBorders>
            <w:vAlign w:val="center"/>
          </w:tcPr>
          <w:p w14:paraId="145B2F8D"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svega</w:t>
            </w:r>
          </w:p>
        </w:tc>
        <w:tc>
          <w:tcPr>
            <w:tcW w:w="1052" w:type="dxa"/>
            <w:tcBorders>
              <w:top w:val="single" w:sz="4" w:space="0" w:color="000000"/>
              <w:left w:val="single" w:sz="4" w:space="0" w:color="000000"/>
              <w:bottom w:val="single" w:sz="4" w:space="0" w:color="000000"/>
              <w:right w:val="single" w:sz="4" w:space="0" w:color="000000"/>
            </w:tcBorders>
            <w:vAlign w:val="center"/>
          </w:tcPr>
          <w:p w14:paraId="093BE634"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samačka kućanstva</w:t>
            </w:r>
          </w:p>
        </w:tc>
        <w:tc>
          <w:tcPr>
            <w:tcW w:w="1052" w:type="dxa"/>
            <w:tcBorders>
              <w:top w:val="single" w:sz="4" w:space="0" w:color="000000"/>
              <w:left w:val="single" w:sz="4" w:space="0" w:color="000000"/>
              <w:bottom w:val="single" w:sz="4" w:space="0" w:color="000000"/>
              <w:right w:val="single" w:sz="8" w:space="0" w:color="000000"/>
            </w:tcBorders>
            <w:vAlign w:val="center"/>
          </w:tcPr>
          <w:p w14:paraId="59FB1249" w14:textId="77777777" w:rsidR="00654800" w:rsidRDefault="00000000">
            <w:pPr>
              <w:widowControl w:val="0"/>
              <w:spacing w:after="0" w:line="240" w:lineRule="auto"/>
              <w:jc w:val="center"/>
              <w:rPr>
                <w:rFonts w:eastAsia="Times New Roman" w:cs="Calibri"/>
                <w:b/>
                <w:bCs/>
                <w:sz w:val="20"/>
                <w:szCs w:val="20"/>
                <w:lang w:eastAsia="hr-HR"/>
              </w:rPr>
            </w:pPr>
            <w:r>
              <w:rPr>
                <w:rFonts w:eastAsia="Times New Roman" w:cs="Calibri"/>
                <w:b/>
                <w:bCs/>
                <w:sz w:val="20"/>
                <w:szCs w:val="20"/>
                <w:lang w:eastAsia="hr-HR"/>
              </w:rPr>
              <w:t>višečlana kućanstva</w:t>
            </w:r>
          </w:p>
        </w:tc>
      </w:tr>
      <w:tr w:rsidR="00654800" w14:paraId="26F20164" w14:textId="77777777">
        <w:trPr>
          <w:trHeight w:val="315"/>
        </w:trPr>
        <w:tc>
          <w:tcPr>
            <w:tcW w:w="87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BEF560A" w14:textId="77777777" w:rsidR="00654800" w:rsidRDefault="00000000">
            <w:pPr>
              <w:widowControl w:val="0"/>
              <w:spacing w:after="0" w:line="240" w:lineRule="auto"/>
              <w:jc w:val="center"/>
              <w:rPr>
                <w:rFonts w:eastAsia="Times New Roman" w:cs="Calibri"/>
                <w:color w:val="000000"/>
                <w:sz w:val="20"/>
                <w:szCs w:val="20"/>
                <w:lang w:eastAsia="hr-HR"/>
              </w:rPr>
            </w:pPr>
            <w:r>
              <w:rPr>
                <w:rFonts w:eastAsia="Times New Roman" w:cs="Calibri"/>
                <w:color w:val="000000"/>
                <w:sz w:val="20"/>
                <w:szCs w:val="20"/>
                <w:lang w:eastAsia="hr-HR"/>
              </w:rPr>
              <w:t>737</w:t>
            </w:r>
          </w:p>
        </w:tc>
        <w:tc>
          <w:tcPr>
            <w:tcW w:w="68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7C4A974"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536</w:t>
            </w:r>
          </w:p>
        </w:tc>
        <w:tc>
          <w:tcPr>
            <w:tcW w:w="521"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EA5AFAB"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137</w:t>
            </w: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550F582"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106</w:t>
            </w:r>
          </w:p>
        </w:tc>
        <w:tc>
          <w:tcPr>
            <w:tcW w:w="52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DE75385"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122</w:t>
            </w:r>
          </w:p>
        </w:tc>
        <w:tc>
          <w:tcPr>
            <w:tcW w:w="52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E7BE03F"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94</w:t>
            </w:r>
          </w:p>
        </w:tc>
        <w:tc>
          <w:tcPr>
            <w:tcW w:w="52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1569CF1"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58</w:t>
            </w:r>
          </w:p>
        </w:tc>
        <w:tc>
          <w:tcPr>
            <w:tcW w:w="426"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2CF8B0A"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11</w:t>
            </w:r>
          </w:p>
        </w:tc>
        <w:tc>
          <w:tcPr>
            <w:tcW w:w="42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F15CF08"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2B43BEC"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w:t>
            </w:r>
          </w:p>
        </w:tc>
        <w:tc>
          <w:tcPr>
            <w:tcW w:w="438"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076BBAA8"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w:t>
            </w: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AE4847D"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2</w:t>
            </w:r>
          </w:p>
        </w:tc>
        <w:tc>
          <w:tcPr>
            <w:tcW w:w="688"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3BBB97DC"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201</w:t>
            </w:r>
          </w:p>
        </w:tc>
        <w:tc>
          <w:tcPr>
            <w:tcW w:w="105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6BDB4B5"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191</w:t>
            </w:r>
          </w:p>
        </w:tc>
        <w:tc>
          <w:tcPr>
            <w:tcW w:w="1052" w:type="dxa"/>
            <w:tcBorders>
              <w:top w:val="single" w:sz="4" w:space="0" w:color="000000"/>
              <w:left w:val="single" w:sz="4" w:space="0" w:color="000000"/>
              <w:bottom w:val="single" w:sz="4" w:space="0" w:color="000000"/>
              <w:right w:val="single" w:sz="8" w:space="0" w:color="000000"/>
            </w:tcBorders>
            <w:shd w:val="clear" w:color="auto" w:fill="FFFFFF"/>
            <w:vAlign w:val="bottom"/>
          </w:tcPr>
          <w:p w14:paraId="56CA38CD" w14:textId="77777777" w:rsidR="00654800" w:rsidRDefault="00000000">
            <w:pPr>
              <w:widowControl w:val="0"/>
              <w:spacing w:after="0" w:line="240" w:lineRule="auto"/>
              <w:jc w:val="center"/>
              <w:rPr>
                <w:rFonts w:eastAsia="Times New Roman" w:cs="Calibri"/>
                <w:sz w:val="20"/>
                <w:szCs w:val="20"/>
                <w:lang w:eastAsia="hr-HR"/>
              </w:rPr>
            </w:pPr>
            <w:r>
              <w:rPr>
                <w:rFonts w:eastAsia="Times New Roman" w:cs="Calibri"/>
                <w:sz w:val="20"/>
                <w:szCs w:val="20"/>
                <w:lang w:eastAsia="hr-HR"/>
              </w:rPr>
              <w:t>10</w:t>
            </w:r>
          </w:p>
        </w:tc>
      </w:tr>
    </w:tbl>
    <w:p w14:paraId="2D2C28E7" w14:textId="77777777" w:rsidR="00654800" w:rsidRDefault="00000000">
      <w:pPr>
        <w:spacing w:after="0"/>
        <w:jc w:val="center"/>
        <w:rPr>
          <w:sz w:val="20"/>
          <w:szCs w:val="20"/>
        </w:rPr>
      </w:pPr>
      <w:r>
        <w:rPr>
          <w:sz w:val="20"/>
          <w:szCs w:val="20"/>
        </w:rPr>
        <w:t>Izvor: Državni zavod za statistiku, Popis stanovništva 2021.god.</w:t>
      </w:r>
    </w:p>
    <w:p w14:paraId="1229FC04" w14:textId="77777777" w:rsidR="00654800" w:rsidRDefault="00654800">
      <w:pPr>
        <w:spacing w:after="0"/>
      </w:pPr>
    </w:p>
    <w:p w14:paraId="6FB5CD9D" w14:textId="77777777" w:rsidR="00654800" w:rsidRDefault="00000000">
      <w:pPr>
        <w:pStyle w:val="Naslov3"/>
        <w:spacing w:before="0"/>
      </w:pPr>
      <w:bookmarkStart w:id="99" w:name="__RefHeading___Toc41593_1698615888"/>
      <w:bookmarkStart w:id="100" w:name="_Toc116560254"/>
      <w:bookmarkStart w:id="101" w:name="_Toc519852173"/>
      <w:bookmarkStart w:id="102" w:name="_Toc65151394"/>
      <w:bookmarkEnd w:id="99"/>
      <w:r>
        <w:t>2.8.6. Broj, vrsta (namjena) i starost građevina na području Općine</w:t>
      </w:r>
      <w:bookmarkEnd w:id="100"/>
      <w:bookmarkEnd w:id="101"/>
      <w:bookmarkEnd w:id="102"/>
    </w:p>
    <w:p w14:paraId="2C9DE7AA" w14:textId="77777777" w:rsidR="00654800" w:rsidRDefault="00654800">
      <w:pPr>
        <w:pStyle w:val="Naslov3"/>
        <w:spacing w:before="0"/>
      </w:pPr>
    </w:p>
    <w:p w14:paraId="40CD2053" w14:textId="77777777" w:rsidR="00654800" w:rsidRDefault="00000000">
      <w:pPr>
        <w:rPr>
          <w:rFonts w:cstheme="minorHAnsi"/>
          <w:b/>
          <w:szCs w:val="24"/>
        </w:rPr>
      </w:pPr>
      <w:r>
        <w:rPr>
          <w:rFonts w:cstheme="minorHAnsi"/>
          <w:szCs w:val="24"/>
        </w:rPr>
        <w:t>Sustavni podaci za broj zgrada u pojedinoj kategoriji za sada ne postoje pa je proračun proveden uz procijenjene veličine na osnovu podataka iz Prostornog plana uređenja Općine.</w:t>
      </w:r>
    </w:p>
    <w:p w14:paraId="185DF981" w14:textId="77777777" w:rsidR="00654800" w:rsidRDefault="00000000">
      <w:pPr>
        <w:spacing w:after="0"/>
      </w:pPr>
      <w:r>
        <w:rPr>
          <w:b/>
        </w:rPr>
        <w:t>I</w:t>
      </w:r>
      <w:r>
        <w:t xml:space="preserve"> – zidane zgrade (zgrade zidane do 1940. godine), što znači da su objekti građeni uglavnom od cigle vezane žbukom te sa stropovima od drvenih greda i nešto armiranobetonskih, ali bez horizontalnih i vertikalnih serklaža,</w:t>
      </w:r>
    </w:p>
    <w:p w14:paraId="68398C2C" w14:textId="77777777" w:rsidR="00654800" w:rsidRDefault="00000000">
      <w:pPr>
        <w:spacing w:after="0"/>
      </w:pPr>
      <w:r>
        <w:rPr>
          <w:b/>
        </w:rPr>
        <w:t>II</w:t>
      </w:r>
      <w:r>
        <w:t xml:space="preserve"> – zidane zgrade s armiranobetonskim serklažima (od 1945-tih godina do 1960-tih godina),</w:t>
      </w:r>
    </w:p>
    <w:p w14:paraId="02C36AAD" w14:textId="77777777" w:rsidR="00654800" w:rsidRDefault="00000000">
      <w:pPr>
        <w:spacing w:after="0"/>
      </w:pPr>
      <w:r>
        <w:rPr>
          <w:b/>
        </w:rPr>
        <w:t>III</w:t>
      </w:r>
      <w:r>
        <w:t xml:space="preserve"> – armiranobetonske skeletne zgrade (od 1960-tih godina do danas),</w:t>
      </w:r>
    </w:p>
    <w:p w14:paraId="1DE01789" w14:textId="77777777" w:rsidR="00654800" w:rsidRDefault="00000000">
      <w:pPr>
        <w:spacing w:after="0"/>
      </w:pPr>
      <w:r>
        <w:rPr>
          <w:b/>
        </w:rPr>
        <w:t>IV</w:t>
      </w:r>
      <w:r>
        <w:t xml:space="preserve"> – zgrade sa sustavom armiranobetonskih nosivih zidova (od 1960-tih godina do danas),</w:t>
      </w:r>
    </w:p>
    <w:p w14:paraId="38F3AE73" w14:textId="77777777" w:rsidR="00654800" w:rsidRDefault="00000000">
      <w:pPr>
        <w:spacing w:after="0"/>
      </w:pPr>
      <w:r>
        <w:rPr>
          <w:b/>
        </w:rPr>
        <w:t>V</w:t>
      </w:r>
      <w:r>
        <w:t xml:space="preserve"> – skeletne zgrade s armiranobetonskim nosivim zidovima (od 1960-tih godina do danas).</w:t>
      </w:r>
    </w:p>
    <w:p w14:paraId="77784DC9" w14:textId="77777777" w:rsidR="00654800" w:rsidRDefault="00654800">
      <w:pPr>
        <w:spacing w:after="0"/>
        <w:rPr>
          <w:rFonts w:ascii="Calibri" w:hAnsi="Calibri" w:cs="Calibri"/>
          <w:szCs w:val="24"/>
        </w:rPr>
      </w:pPr>
    </w:p>
    <w:p w14:paraId="5D4D1A52" w14:textId="77777777" w:rsidR="00654800" w:rsidRDefault="00000000">
      <w:pPr>
        <w:pStyle w:val="Odlomakpopisa"/>
        <w:numPr>
          <w:ilvl w:val="0"/>
          <w:numId w:val="6"/>
        </w:numPr>
        <w:spacing w:after="0"/>
        <w:jc w:val="both"/>
        <w:rPr>
          <w:rFonts w:cs="Arial"/>
          <w:sz w:val="24"/>
          <w:szCs w:val="24"/>
        </w:rPr>
      </w:pPr>
      <w:r>
        <w:rPr>
          <w:rFonts w:cs="Arial"/>
          <w:sz w:val="24"/>
          <w:szCs w:val="24"/>
        </w:rPr>
        <w:t>10 % zidane zgrade Tip I</w:t>
      </w:r>
    </w:p>
    <w:p w14:paraId="71F790D4" w14:textId="77777777" w:rsidR="00654800" w:rsidRDefault="00000000">
      <w:pPr>
        <w:pStyle w:val="Odlomakpopisa"/>
        <w:numPr>
          <w:ilvl w:val="0"/>
          <w:numId w:val="6"/>
        </w:numPr>
        <w:spacing w:after="0"/>
        <w:jc w:val="both"/>
        <w:rPr>
          <w:rFonts w:cs="Arial"/>
          <w:sz w:val="24"/>
          <w:szCs w:val="24"/>
        </w:rPr>
      </w:pPr>
      <w:r>
        <w:rPr>
          <w:rFonts w:cs="Arial"/>
          <w:sz w:val="24"/>
          <w:szCs w:val="24"/>
        </w:rPr>
        <w:t>60 % zidane zgrade s armirano betonskim serklažima Tip II (od 1945-tih godina do 1960-tih godina)</w:t>
      </w:r>
    </w:p>
    <w:p w14:paraId="417C1B70" w14:textId="77777777" w:rsidR="00654800" w:rsidRDefault="00000000">
      <w:pPr>
        <w:pStyle w:val="Odlomakpopisa"/>
        <w:numPr>
          <w:ilvl w:val="0"/>
          <w:numId w:val="6"/>
        </w:numPr>
        <w:spacing w:after="0"/>
        <w:jc w:val="both"/>
        <w:rPr>
          <w:rFonts w:cs="Arial"/>
          <w:sz w:val="24"/>
          <w:szCs w:val="24"/>
        </w:rPr>
      </w:pPr>
      <w:r>
        <w:rPr>
          <w:rFonts w:cs="Arial"/>
          <w:sz w:val="24"/>
          <w:szCs w:val="24"/>
        </w:rPr>
        <w:t>20 % armiranobetonske skeletne zgrade Tip III (od 1960-tih godina do danas)</w:t>
      </w:r>
    </w:p>
    <w:p w14:paraId="51356C6E" w14:textId="77777777" w:rsidR="00654800" w:rsidRDefault="00000000">
      <w:pPr>
        <w:pStyle w:val="Odlomakpopisa"/>
        <w:numPr>
          <w:ilvl w:val="0"/>
          <w:numId w:val="6"/>
        </w:numPr>
        <w:spacing w:after="0"/>
        <w:jc w:val="both"/>
        <w:rPr>
          <w:rFonts w:cs="Arial"/>
          <w:sz w:val="24"/>
          <w:szCs w:val="24"/>
        </w:rPr>
      </w:pPr>
      <w:r>
        <w:rPr>
          <w:rFonts w:cs="Arial"/>
          <w:sz w:val="24"/>
          <w:szCs w:val="24"/>
        </w:rPr>
        <w:t>5 % zgrade sa sustavom armiranobetonskih nosivih zidova Tip IV (od 1960-tih godina do danas)</w:t>
      </w:r>
    </w:p>
    <w:p w14:paraId="098DA283" w14:textId="77777777" w:rsidR="00654800" w:rsidRDefault="00000000">
      <w:pPr>
        <w:pStyle w:val="Odlomakpopisa"/>
        <w:numPr>
          <w:ilvl w:val="0"/>
          <w:numId w:val="6"/>
        </w:numPr>
        <w:spacing w:after="0"/>
        <w:jc w:val="both"/>
        <w:rPr>
          <w:rFonts w:cs="Arial"/>
          <w:sz w:val="24"/>
          <w:szCs w:val="24"/>
        </w:rPr>
      </w:pPr>
      <w:r>
        <w:rPr>
          <w:rFonts w:cs="Arial"/>
          <w:sz w:val="24"/>
          <w:szCs w:val="24"/>
        </w:rPr>
        <w:t>5 % skeletne zgrade s armiranobetonskim nosivim zidovima Tip V (od 1960-tih godina do danas)</w:t>
      </w:r>
    </w:p>
    <w:p w14:paraId="19A03A4F" w14:textId="77777777" w:rsidR="00654800" w:rsidRDefault="00654800">
      <w:pPr>
        <w:spacing w:after="0"/>
        <w:rPr>
          <w:rFonts w:ascii="Calibri" w:eastAsia="Calibri" w:hAnsi="Calibri" w:cs="Calibri"/>
          <w:szCs w:val="24"/>
        </w:rPr>
      </w:pPr>
    </w:p>
    <w:p w14:paraId="32E99D73" w14:textId="77777777" w:rsidR="00654800" w:rsidRDefault="00000000">
      <w:pPr>
        <w:pStyle w:val="Odlomakpopisa"/>
        <w:numPr>
          <w:ilvl w:val="0"/>
          <w:numId w:val="7"/>
        </w:numPr>
        <w:spacing w:after="0"/>
        <w:rPr>
          <w:sz w:val="24"/>
          <w:szCs w:val="24"/>
        </w:rPr>
      </w:pPr>
      <w:r>
        <w:rPr>
          <w:sz w:val="24"/>
          <w:szCs w:val="24"/>
        </w:rPr>
        <w:t xml:space="preserve">Problematične su: </w:t>
      </w:r>
    </w:p>
    <w:p w14:paraId="474A19D2" w14:textId="77777777" w:rsidR="00654800" w:rsidRDefault="00000000">
      <w:pPr>
        <w:numPr>
          <w:ilvl w:val="0"/>
          <w:numId w:val="8"/>
        </w:numPr>
        <w:spacing w:after="0"/>
        <w:contextualSpacing/>
        <w:rPr>
          <w:rFonts w:ascii="Calibri" w:hAnsi="Calibri" w:cs="Calibri"/>
          <w:szCs w:val="24"/>
          <w:lang w:val="en-US"/>
        </w:rPr>
      </w:pPr>
      <w:r>
        <w:rPr>
          <w:rFonts w:cs="Calibri"/>
          <w:szCs w:val="24"/>
          <w:lang w:val="en-US"/>
        </w:rPr>
        <w:t>zgrade izgrađene prije razdoblja protupotresnog građenja</w:t>
      </w:r>
    </w:p>
    <w:p w14:paraId="00CD6D5A" w14:textId="77777777" w:rsidR="00654800" w:rsidRDefault="00000000">
      <w:pPr>
        <w:numPr>
          <w:ilvl w:val="0"/>
          <w:numId w:val="8"/>
        </w:numPr>
        <w:spacing w:after="0"/>
        <w:contextualSpacing/>
        <w:rPr>
          <w:rFonts w:ascii="Calibri" w:hAnsi="Calibri" w:cs="Calibri"/>
          <w:szCs w:val="24"/>
          <w:lang w:val="en-US"/>
        </w:rPr>
      </w:pPr>
      <w:r>
        <w:rPr>
          <w:rFonts w:cs="Calibri"/>
          <w:szCs w:val="24"/>
          <w:lang w:val="en-US"/>
        </w:rPr>
        <w:t>obiteljske kuće izgrađene bez kontrole</w:t>
      </w:r>
    </w:p>
    <w:p w14:paraId="63E8C3ED" w14:textId="77777777" w:rsidR="00654800" w:rsidRDefault="00000000">
      <w:pPr>
        <w:numPr>
          <w:ilvl w:val="0"/>
          <w:numId w:val="8"/>
        </w:numPr>
        <w:spacing w:after="0"/>
        <w:contextualSpacing/>
        <w:rPr>
          <w:rFonts w:ascii="Calibri" w:hAnsi="Calibri" w:cs="Calibri"/>
          <w:szCs w:val="24"/>
          <w:lang w:val="en-US"/>
        </w:rPr>
      </w:pPr>
      <w:r>
        <w:rPr>
          <w:rFonts w:cs="Calibri"/>
          <w:szCs w:val="24"/>
          <w:lang w:val="en-US"/>
        </w:rPr>
        <w:t xml:space="preserve">zgrade u kojima je izvršena adaptacija s izmjenama u konstrukciji, a bez detaljnih provjera </w:t>
      </w:r>
    </w:p>
    <w:p w14:paraId="73B137B5" w14:textId="77777777" w:rsidR="00654800" w:rsidRDefault="00654800">
      <w:pPr>
        <w:spacing w:after="0"/>
      </w:pPr>
    </w:p>
    <w:p w14:paraId="70B31389" w14:textId="77777777" w:rsidR="00654800" w:rsidRDefault="00000000">
      <w:pPr>
        <w:spacing w:after="0"/>
      </w:pPr>
      <w:r>
        <w:t xml:space="preserve">Najugroženija područja u situaciji potresa su u  naseljima gdje je najveća gustoća naseljenosti i najveći broj stanovnika. </w:t>
      </w:r>
    </w:p>
    <w:p w14:paraId="2101677B" w14:textId="77777777" w:rsidR="00654800" w:rsidRDefault="00654800">
      <w:pPr>
        <w:spacing w:after="0"/>
        <w:rPr>
          <w:highlight w:val="yellow"/>
        </w:rPr>
      </w:pPr>
    </w:p>
    <w:p w14:paraId="4DEBA523" w14:textId="77777777" w:rsidR="00654800" w:rsidRDefault="00654800">
      <w:pPr>
        <w:spacing w:after="0"/>
        <w:rPr>
          <w:highlight w:val="yellow"/>
        </w:rPr>
      </w:pPr>
    </w:p>
    <w:p w14:paraId="642B062E" w14:textId="77777777" w:rsidR="00654800" w:rsidRDefault="00000000">
      <w:pPr>
        <w:pStyle w:val="Odlomakpopisa"/>
        <w:numPr>
          <w:ilvl w:val="0"/>
          <w:numId w:val="9"/>
        </w:numPr>
        <w:rPr>
          <w:sz w:val="24"/>
          <w:szCs w:val="24"/>
          <w:lang w:val="hr-HR"/>
        </w:rPr>
      </w:pPr>
      <w:r>
        <w:rPr>
          <w:sz w:val="24"/>
          <w:szCs w:val="24"/>
          <w:lang w:val="hr-HR"/>
        </w:rPr>
        <w:t>Objekti na području Općine Mače u kojima se okuplja veći broj ljudi</w:t>
      </w:r>
    </w:p>
    <w:p w14:paraId="61990413" w14:textId="77777777" w:rsidR="00654800" w:rsidRDefault="00000000">
      <w:pPr>
        <w:pStyle w:val="Odlomakpopisa"/>
        <w:numPr>
          <w:ilvl w:val="0"/>
          <w:numId w:val="10"/>
        </w:numPr>
        <w:rPr>
          <w:sz w:val="24"/>
          <w:szCs w:val="24"/>
          <w:lang w:val="hr-HR"/>
        </w:rPr>
      </w:pPr>
      <w:r>
        <w:rPr>
          <w:sz w:val="24"/>
          <w:szCs w:val="24"/>
          <w:lang w:val="hr-HR"/>
        </w:rPr>
        <w:t>Župna Crkva Blažene Djevice Marije u Maču</w:t>
      </w:r>
    </w:p>
    <w:p w14:paraId="463E4649" w14:textId="77777777" w:rsidR="00654800" w:rsidRDefault="00000000">
      <w:pPr>
        <w:pStyle w:val="Odlomakpopisa"/>
        <w:numPr>
          <w:ilvl w:val="0"/>
          <w:numId w:val="10"/>
        </w:numPr>
        <w:rPr>
          <w:sz w:val="24"/>
          <w:szCs w:val="24"/>
        </w:rPr>
      </w:pPr>
      <w:r>
        <w:rPr>
          <w:sz w:val="24"/>
          <w:szCs w:val="24"/>
        </w:rPr>
        <w:t xml:space="preserve">Osnovna škola Mače </w:t>
      </w:r>
    </w:p>
    <w:p w14:paraId="5E1B423F" w14:textId="77777777" w:rsidR="00654800" w:rsidRDefault="00000000">
      <w:pPr>
        <w:pStyle w:val="Odlomakpopisa"/>
        <w:numPr>
          <w:ilvl w:val="0"/>
          <w:numId w:val="10"/>
        </w:numPr>
        <w:rPr>
          <w:sz w:val="24"/>
          <w:szCs w:val="24"/>
        </w:rPr>
      </w:pPr>
      <w:r>
        <w:rPr>
          <w:sz w:val="24"/>
          <w:szCs w:val="24"/>
        </w:rPr>
        <w:t>Područna škola Peršaves</w:t>
      </w:r>
    </w:p>
    <w:p w14:paraId="56C96206" w14:textId="77777777" w:rsidR="00654800" w:rsidRDefault="00000000">
      <w:pPr>
        <w:pStyle w:val="Odlomakpopisa"/>
        <w:numPr>
          <w:ilvl w:val="0"/>
          <w:numId w:val="10"/>
        </w:numPr>
        <w:rPr>
          <w:sz w:val="24"/>
          <w:szCs w:val="24"/>
        </w:rPr>
      </w:pPr>
      <w:r>
        <w:rPr>
          <w:sz w:val="24"/>
          <w:szCs w:val="24"/>
        </w:rPr>
        <w:t>Ordinacija opće medicine</w:t>
      </w:r>
    </w:p>
    <w:p w14:paraId="06C252AE" w14:textId="77777777" w:rsidR="00654800" w:rsidRDefault="00000000">
      <w:pPr>
        <w:pStyle w:val="Odlomakpopisa"/>
        <w:numPr>
          <w:ilvl w:val="0"/>
          <w:numId w:val="10"/>
        </w:numPr>
        <w:rPr>
          <w:sz w:val="24"/>
          <w:szCs w:val="24"/>
        </w:rPr>
      </w:pPr>
      <w:r>
        <w:rPr>
          <w:sz w:val="24"/>
          <w:szCs w:val="24"/>
        </w:rPr>
        <w:t>Zgrada Općine</w:t>
      </w:r>
    </w:p>
    <w:p w14:paraId="67EA9029" w14:textId="77777777" w:rsidR="00654800" w:rsidRDefault="00654800">
      <w:pPr>
        <w:pStyle w:val="Odlomakpopisa"/>
        <w:ind w:left="1440"/>
        <w:rPr>
          <w:sz w:val="24"/>
          <w:szCs w:val="24"/>
        </w:rPr>
      </w:pPr>
    </w:p>
    <w:p w14:paraId="2CA96284" w14:textId="77777777" w:rsidR="00654800" w:rsidRDefault="00000000">
      <w:pPr>
        <w:pStyle w:val="Odlomakpopisa"/>
        <w:numPr>
          <w:ilvl w:val="0"/>
          <w:numId w:val="7"/>
        </w:numPr>
        <w:jc w:val="both"/>
        <w:rPr>
          <w:bCs/>
          <w:iCs/>
          <w:sz w:val="24"/>
          <w:szCs w:val="24"/>
        </w:rPr>
      </w:pPr>
      <w:r>
        <w:rPr>
          <w:bCs/>
          <w:iCs/>
          <w:sz w:val="24"/>
          <w:szCs w:val="24"/>
        </w:rPr>
        <w:t>Kapaciteti za zbrinjavanje i pripremu hrane:</w:t>
      </w:r>
    </w:p>
    <w:p w14:paraId="793531D3" w14:textId="77777777" w:rsidR="00654800" w:rsidRDefault="00000000">
      <w:pPr>
        <w:pStyle w:val="Odlomakpopisa"/>
        <w:numPr>
          <w:ilvl w:val="0"/>
          <w:numId w:val="11"/>
        </w:numPr>
        <w:spacing w:after="0"/>
        <w:jc w:val="both"/>
        <w:rPr>
          <w:rFonts w:ascii="Calibri" w:hAnsi="Calibri" w:cs="Calibri"/>
          <w:sz w:val="24"/>
          <w:szCs w:val="24"/>
        </w:rPr>
      </w:pPr>
      <w:r>
        <w:rPr>
          <w:rFonts w:cs="Calibri"/>
          <w:sz w:val="24"/>
          <w:szCs w:val="24"/>
        </w:rPr>
        <w:t>Osnovna škola Mače, Mače 32, 49 251 Mače.</w:t>
      </w:r>
    </w:p>
    <w:p w14:paraId="08C55D9F" w14:textId="77777777" w:rsidR="00654800" w:rsidRDefault="00654800">
      <w:pPr>
        <w:pStyle w:val="Odlomakpopisa"/>
        <w:spacing w:after="0"/>
        <w:ind w:left="1440"/>
        <w:jc w:val="both"/>
        <w:rPr>
          <w:rFonts w:ascii="Calibri" w:hAnsi="Calibri" w:cs="Calibri"/>
          <w:sz w:val="24"/>
          <w:szCs w:val="24"/>
        </w:rPr>
      </w:pPr>
    </w:p>
    <w:p w14:paraId="16A55AE1" w14:textId="77777777" w:rsidR="00654800" w:rsidRDefault="00000000">
      <w:pPr>
        <w:pStyle w:val="Naslov2"/>
      </w:pPr>
      <w:bookmarkStart w:id="103" w:name="__RefHeading___Toc41595_1698615888"/>
      <w:bookmarkStart w:id="104" w:name="_Toc116560255"/>
      <w:bookmarkStart w:id="105" w:name="_Toc65151395"/>
      <w:bookmarkStart w:id="106" w:name="_Toc519852174"/>
      <w:bookmarkEnd w:id="103"/>
      <w:r>
        <w:t>2.9. Ekonomsko – gospodarski pokazatelji na području Općine</w:t>
      </w:r>
      <w:bookmarkEnd w:id="104"/>
      <w:bookmarkEnd w:id="105"/>
      <w:bookmarkEnd w:id="106"/>
    </w:p>
    <w:p w14:paraId="609C3377" w14:textId="77777777" w:rsidR="00654800" w:rsidRDefault="00000000">
      <w:pPr>
        <w:pStyle w:val="Naslov3"/>
      </w:pPr>
      <w:bookmarkStart w:id="107" w:name="__RefHeading___Toc41597_1698615888"/>
      <w:bookmarkStart w:id="108" w:name="_Toc519852175"/>
      <w:bookmarkStart w:id="109" w:name="_Toc116560256"/>
      <w:bookmarkStart w:id="110" w:name="_Toc65151396"/>
      <w:bookmarkEnd w:id="107"/>
      <w:r>
        <w:t>2.9.1. Broj zaposlenih i mjesta zaposlenja</w:t>
      </w:r>
      <w:bookmarkEnd w:id="108"/>
      <w:bookmarkEnd w:id="109"/>
      <w:bookmarkEnd w:id="110"/>
    </w:p>
    <w:p w14:paraId="636F523E" w14:textId="77777777" w:rsidR="00654800" w:rsidRDefault="00654800">
      <w:pPr>
        <w:spacing w:after="0"/>
      </w:pPr>
    </w:p>
    <w:p w14:paraId="40B2F196" w14:textId="77777777" w:rsidR="00654800" w:rsidRDefault="00000000">
      <w:pPr>
        <w:rPr>
          <w:szCs w:val="24"/>
        </w:rPr>
      </w:pPr>
      <w:r>
        <w:rPr>
          <w:szCs w:val="24"/>
        </w:rPr>
        <w:t xml:space="preserve">S obzirom na podatke Hrvatskog zavoda za mirovinskog osiguranje, na području Općine u stalnom radnom odnosu bilo je 373 stanovnika, točnije 13,66% ukupnog broja stanovnika Općine. Najviše stanovnika Općine zaposleno je u građevinarstvu (32,17%) i u obrazovanju (17,96 %). </w:t>
      </w:r>
    </w:p>
    <w:p w14:paraId="2BEAD1E6" w14:textId="77777777" w:rsidR="00654800" w:rsidRDefault="00000000">
      <w:pPr>
        <w:pStyle w:val="Opisslike"/>
        <w:spacing w:line="240" w:lineRule="auto"/>
        <w:jc w:val="center"/>
        <w:rPr>
          <w:szCs w:val="24"/>
        </w:rPr>
      </w:pPr>
      <w:bookmarkStart w:id="111" w:name="_Toc519852330"/>
      <w:bookmarkStart w:id="112" w:name="_Toc111106865"/>
      <w:bookmarkStart w:id="113" w:name="_Toc116560467"/>
      <w:bookmarkStart w:id="114" w:name="_Toc107821997"/>
      <w:r>
        <w:t xml:space="preserve">Tablica </w:t>
      </w:r>
      <w:r>
        <w:fldChar w:fldCharType="begin"/>
      </w:r>
      <w:r>
        <w:instrText>SEQ Tablica \* ARABIC</w:instrText>
      </w:r>
      <w:r>
        <w:fldChar w:fldCharType="separate"/>
      </w:r>
      <w:r>
        <w:t>9</w:t>
      </w:r>
      <w:r>
        <w:fldChar w:fldCharType="end"/>
      </w:r>
      <w:r>
        <w:t>: Raspodjela stanovništva Općine prema djelatnosti i broju zaposlenih</w:t>
      </w:r>
      <w:bookmarkEnd w:id="111"/>
      <w:bookmarkEnd w:id="112"/>
      <w:bookmarkEnd w:id="113"/>
      <w:bookmarkEnd w:id="114"/>
    </w:p>
    <w:tbl>
      <w:tblPr>
        <w:tblW w:w="8925" w:type="dxa"/>
        <w:jc w:val="center"/>
        <w:tblLayout w:type="fixed"/>
        <w:tblLook w:val="04A0" w:firstRow="1" w:lastRow="0" w:firstColumn="1" w:lastColumn="0" w:noHBand="0" w:noVBand="1"/>
      </w:tblPr>
      <w:tblGrid>
        <w:gridCol w:w="619"/>
        <w:gridCol w:w="5330"/>
        <w:gridCol w:w="991"/>
        <w:gridCol w:w="993"/>
        <w:gridCol w:w="992"/>
      </w:tblGrid>
      <w:tr w:rsidR="00654800" w14:paraId="0F4E79BB" w14:textId="77777777">
        <w:trPr>
          <w:tblHeade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832631" w14:textId="77777777" w:rsidR="00654800" w:rsidRDefault="00000000">
            <w:pPr>
              <w:widowControl w:val="0"/>
              <w:spacing w:after="0" w:line="240" w:lineRule="auto"/>
              <w:jc w:val="center"/>
              <w:rPr>
                <w:rFonts w:cstheme="minorHAnsi"/>
                <w:b/>
                <w:sz w:val="20"/>
                <w:szCs w:val="20"/>
              </w:rPr>
            </w:pPr>
            <w:r>
              <w:rPr>
                <w:rFonts w:cstheme="minorHAnsi"/>
                <w:b/>
                <w:sz w:val="20"/>
                <w:szCs w:val="20"/>
              </w:rPr>
              <w:t>R.Br.</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5D0423" w14:textId="77777777" w:rsidR="00654800" w:rsidRDefault="00000000">
            <w:pPr>
              <w:widowControl w:val="0"/>
              <w:spacing w:after="0" w:line="240" w:lineRule="auto"/>
              <w:jc w:val="center"/>
              <w:rPr>
                <w:rFonts w:cstheme="minorHAnsi"/>
                <w:b/>
                <w:sz w:val="20"/>
                <w:szCs w:val="20"/>
              </w:rPr>
            </w:pPr>
            <w:r>
              <w:rPr>
                <w:rFonts w:cstheme="minorHAnsi"/>
                <w:b/>
                <w:sz w:val="20"/>
                <w:szCs w:val="20"/>
              </w:rPr>
              <w:t>Područje djelatnosti</w:t>
            </w:r>
          </w:p>
        </w:tc>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74807E" w14:textId="77777777" w:rsidR="00654800" w:rsidRDefault="00000000">
            <w:pPr>
              <w:widowControl w:val="0"/>
              <w:spacing w:after="0" w:line="240" w:lineRule="auto"/>
              <w:jc w:val="center"/>
              <w:rPr>
                <w:rFonts w:cstheme="minorHAnsi"/>
                <w:b/>
                <w:sz w:val="20"/>
                <w:szCs w:val="20"/>
              </w:rPr>
            </w:pPr>
            <w:r>
              <w:rPr>
                <w:rFonts w:cstheme="minorHAnsi"/>
                <w:b/>
                <w:sz w:val="20"/>
                <w:szCs w:val="20"/>
              </w:rPr>
              <w:t>Muškarci</w:t>
            </w:r>
          </w:p>
        </w:tc>
        <w:tc>
          <w:tcPr>
            <w:tcW w:w="993"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 w:type="dxa"/>
              <w:right w:w="10" w:type="dxa"/>
            </w:tcMar>
            <w:vAlign w:val="center"/>
          </w:tcPr>
          <w:p w14:paraId="73722A14" w14:textId="77777777" w:rsidR="00654800" w:rsidRDefault="00000000">
            <w:pPr>
              <w:widowControl w:val="0"/>
              <w:spacing w:after="0" w:line="240" w:lineRule="auto"/>
              <w:jc w:val="center"/>
              <w:rPr>
                <w:rFonts w:cstheme="minorHAnsi"/>
                <w:b/>
                <w:sz w:val="20"/>
                <w:szCs w:val="20"/>
              </w:rPr>
            </w:pPr>
            <w:r>
              <w:rPr>
                <w:rFonts w:cstheme="minorHAnsi"/>
                <w:b/>
                <w:sz w:val="20"/>
                <w:szCs w:val="20"/>
              </w:rPr>
              <w:t>Žene</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 w:type="dxa"/>
              <w:right w:w="10" w:type="dxa"/>
            </w:tcMar>
            <w:vAlign w:val="center"/>
          </w:tcPr>
          <w:p w14:paraId="7DC525F7" w14:textId="77777777" w:rsidR="00654800" w:rsidRDefault="00000000">
            <w:pPr>
              <w:widowControl w:val="0"/>
              <w:spacing w:after="0" w:line="240" w:lineRule="auto"/>
              <w:jc w:val="center"/>
              <w:rPr>
                <w:rFonts w:cstheme="minorHAnsi"/>
                <w:b/>
                <w:sz w:val="20"/>
                <w:szCs w:val="20"/>
              </w:rPr>
            </w:pPr>
            <w:r>
              <w:rPr>
                <w:rFonts w:cstheme="minorHAnsi"/>
                <w:b/>
                <w:sz w:val="20"/>
                <w:szCs w:val="20"/>
              </w:rPr>
              <w:t>Ukupno</w:t>
            </w:r>
          </w:p>
        </w:tc>
      </w:tr>
      <w:tr w:rsidR="00654800" w14:paraId="2B3FF061"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A0BE4B" w14:textId="77777777" w:rsidR="00654800" w:rsidRDefault="00000000">
            <w:pPr>
              <w:widowControl w:val="0"/>
              <w:spacing w:after="0" w:line="240" w:lineRule="auto"/>
              <w:jc w:val="center"/>
              <w:rPr>
                <w:rFonts w:cstheme="minorHAnsi"/>
                <w:sz w:val="20"/>
                <w:szCs w:val="20"/>
              </w:rPr>
            </w:pPr>
            <w:r>
              <w:rPr>
                <w:rFonts w:cstheme="minorHAnsi"/>
                <w:sz w:val="20"/>
                <w:szCs w:val="20"/>
              </w:rPr>
              <w:t>A.</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B12866" w14:textId="77777777" w:rsidR="00654800" w:rsidRDefault="00000000">
            <w:pPr>
              <w:widowControl w:val="0"/>
              <w:spacing w:after="0" w:line="240" w:lineRule="auto"/>
              <w:jc w:val="left"/>
              <w:rPr>
                <w:rFonts w:cstheme="minorHAnsi"/>
                <w:sz w:val="20"/>
                <w:szCs w:val="20"/>
              </w:rPr>
            </w:pPr>
            <w:r>
              <w:rPr>
                <w:rFonts w:cstheme="minorHAnsi"/>
                <w:sz w:val="20"/>
                <w:szCs w:val="20"/>
              </w:rPr>
              <w:t>Poljoprivreda, šumarstvo i ribarstvo</w:t>
            </w:r>
          </w:p>
        </w:tc>
        <w:tc>
          <w:tcPr>
            <w:tcW w:w="991" w:type="dxa"/>
            <w:tcBorders>
              <w:bottom w:val="single" w:sz="8" w:space="0" w:color="000000"/>
              <w:right w:val="single" w:sz="8" w:space="0" w:color="000000"/>
            </w:tcBorders>
            <w:vAlign w:val="center"/>
          </w:tcPr>
          <w:p w14:paraId="4467B323" w14:textId="77777777" w:rsidR="00654800" w:rsidRDefault="00000000">
            <w:pPr>
              <w:widowControl w:val="0"/>
              <w:spacing w:after="0" w:line="240" w:lineRule="auto"/>
              <w:jc w:val="center"/>
              <w:rPr>
                <w:rFonts w:cstheme="minorHAnsi"/>
                <w:sz w:val="20"/>
                <w:szCs w:val="20"/>
              </w:rPr>
            </w:pPr>
            <w:r>
              <w:rPr>
                <w:rFonts w:cstheme="minorHAnsi"/>
                <w:sz w:val="20"/>
                <w:szCs w:val="20"/>
              </w:rPr>
              <w:t>5</w:t>
            </w:r>
          </w:p>
        </w:tc>
        <w:tc>
          <w:tcPr>
            <w:tcW w:w="993" w:type="dxa"/>
            <w:tcBorders>
              <w:bottom w:val="single" w:sz="8" w:space="0" w:color="000000"/>
              <w:right w:val="single" w:sz="8" w:space="0" w:color="000000"/>
            </w:tcBorders>
            <w:tcMar>
              <w:left w:w="10" w:type="dxa"/>
              <w:right w:w="10" w:type="dxa"/>
            </w:tcMar>
            <w:vAlign w:val="center"/>
          </w:tcPr>
          <w:p w14:paraId="595016A3" w14:textId="77777777" w:rsidR="00654800" w:rsidRDefault="00000000">
            <w:pPr>
              <w:widowControl w:val="0"/>
              <w:spacing w:after="0" w:line="240" w:lineRule="auto"/>
              <w:jc w:val="center"/>
              <w:rPr>
                <w:rFonts w:cstheme="minorHAnsi"/>
                <w:sz w:val="20"/>
                <w:szCs w:val="20"/>
              </w:rPr>
            </w:pPr>
            <w:r>
              <w:rPr>
                <w:rFonts w:cstheme="minorHAnsi"/>
                <w:sz w:val="20"/>
                <w:szCs w:val="20"/>
              </w:rPr>
              <w:t>4</w:t>
            </w:r>
          </w:p>
        </w:tc>
        <w:tc>
          <w:tcPr>
            <w:tcW w:w="992" w:type="dxa"/>
            <w:tcBorders>
              <w:bottom w:val="single" w:sz="8" w:space="0" w:color="000000"/>
              <w:right w:val="single" w:sz="8" w:space="0" w:color="000000"/>
            </w:tcBorders>
            <w:tcMar>
              <w:left w:w="10" w:type="dxa"/>
              <w:right w:w="10" w:type="dxa"/>
            </w:tcMar>
            <w:vAlign w:val="center"/>
          </w:tcPr>
          <w:p w14:paraId="70814BA5" w14:textId="77777777" w:rsidR="00654800" w:rsidRDefault="00000000">
            <w:pPr>
              <w:widowControl w:val="0"/>
              <w:spacing w:after="0" w:line="240" w:lineRule="auto"/>
              <w:jc w:val="center"/>
              <w:rPr>
                <w:rFonts w:cstheme="minorHAnsi"/>
                <w:sz w:val="20"/>
                <w:szCs w:val="20"/>
              </w:rPr>
            </w:pPr>
            <w:r>
              <w:rPr>
                <w:rFonts w:cstheme="minorHAnsi"/>
                <w:sz w:val="20"/>
                <w:szCs w:val="20"/>
              </w:rPr>
              <w:t>9</w:t>
            </w:r>
          </w:p>
        </w:tc>
      </w:tr>
      <w:tr w:rsidR="00654800" w14:paraId="1C0A209A"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F58165" w14:textId="77777777" w:rsidR="00654800" w:rsidRDefault="00000000">
            <w:pPr>
              <w:widowControl w:val="0"/>
              <w:spacing w:after="0" w:line="240" w:lineRule="auto"/>
              <w:jc w:val="center"/>
              <w:rPr>
                <w:rFonts w:cstheme="minorHAnsi"/>
                <w:sz w:val="20"/>
                <w:szCs w:val="20"/>
              </w:rPr>
            </w:pPr>
            <w:r>
              <w:rPr>
                <w:rFonts w:cstheme="minorHAnsi"/>
                <w:sz w:val="20"/>
                <w:szCs w:val="20"/>
              </w:rPr>
              <w:t>B.</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71D675" w14:textId="77777777" w:rsidR="00654800" w:rsidRDefault="00000000">
            <w:pPr>
              <w:widowControl w:val="0"/>
              <w:spacing w:after="0" w:line="240" w:lineRule="auto"/>
              <w:jc w:val="left"/>
              <w:rPr>
                <w:rFonts w:cstheme="minorHAnsi"/>
                <w:sz w:val="20"/>
                <w:szCs w:val="20"/>
              </w:rPr>
            </w:pPr>
            <w:r>
              <w:rPr>
                <w:rFonts w:cstheme="minorHAnsi"/>
                <w:sz w:val="20"/>
                <w:szCs w:val="20"/>
              </w:rPr>
              <w:t>Rudarstvo i vađenje</w:t>
            </w:r>
          </w:p>
        </w:tc>
        <w:tc>
          <w:tcPr>
            <w:tcW w:w="991" w:type="dxa"/>
            <w:tcBorders>
              <w:bottom w:val="single" w:sz="8" w:space="0" w:color="000000"/>
              <w:right w:val="single" w:sz="8" w:space="0" w:color="000000"/>
            </w:tcBorders>
            <w:vAlign w:val="center"/>
          </w:tcPr>
          <w:p w14:paraId="193D2D62"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3" w:type="dxa"/>
            <w:tcBorders>
              <w:bottom w:val="single" w:sz="8" w:space="0" w:color="000000"/>
              <w:right w:val="single" w:sz="8" w:space="0" w:color="000000"/>
            </w:tcBorders>
            <w:tcMar>
              <w:left w:w="10" w:type="dxa"/>
              <w:right w:w="10" w:type="dxa"/>
            </w:tcMar>
            <w:vAlign w:val="center"/>
          </w:tcPr>
          <w:p w14:paraId="5B02CB23"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1537E2F2"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r>
      <w:tr w:rsidR="00654800" w14:paraId="69585A5D"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9180BF" w14:textId="77777777" w:rsidR="00654800" w:rsidRDefault="00000000">
            <w:pPr>
              <w:widowControl w:val="0"/>
              <w:spacing w:after="0" w:line="240" w:lineRule="auto"/>
              <w:jc w:val="center"/>
              <w:rPr>
                <w:rFonts w:cstheme="minorHAnsi"/>
                <w:sz w:val="20"/>
                <w:szCs w:val="20"/>
              </w:rPr>
            </w:pPr>
            <w:r>
              <w:rPr>
                <w:rFonts w:cstheme="minorHAnsi"/>
                <w:sz w:val="20"/>
                <w:szCs w:val="20"/>
              </w:rPr>
              <w:t>C.</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050032" w14:textId="77777777" w:rsidR="00654800" w:rsidRDefault="00000000">
            <w:pPr>
              <w:widowControl w:val="0"/>
              <w:spacing w:after="0" w:line="240" w:lineRule="auto"/>
              <w:jc w:val="left"/>
              <w:rPr>
                <w:rFonts w:cstheme="minorHAnsi"/>
                <w:sz w:val="20"/>
                <w:szCs w:val="20"/>
              </w:rPr>
            </w:pPr>
            <w:r>
              <w:rPr>
                <w:rFonts w:cstheme="minorHAnsi"/>
                <w:sz w:val="20"/>
                <w:szCs w:val="20"/>
              </w:rPr>
              <w:t>Prerađivačka industrija</w:t>
            </w:r>
          </w:p>
        </w:tc>
        <w:tc>
          <w:tcPr>
            <w:tcW w:w="991" w:type="dxa"/>
            <w:tcBorders>
              <w:bottom w:val="single" w:sz="8" w:space="0" w:color="000000"/>
              <w:right w:val="single" w:sz="8" w:space="0" w:color="000000"/>
            </w:tcBorders>
            <w:vAlign w:val="center"/>
          </w:tcPr>
          <w:p w14:paraId="62E54BB7" w14:textId="77777777" w:rsidR="00654800" w:rsidRDefault="00000000">
            <w:pPr>
              <w:widowControl w:val="0"/>
              <w:spacing w:after="0" w:line="240" w:lineRule="auto"/>
              <w:jc w:val="center"/>
              <w:rPr>
                <w:rFonts w:cstheme="minorHAnsi"/>
                <w:sz w:val="20"/>
                <w:szCs w:val="20"/>
              </w:rPr>
            </w:pPr>
            <w:r>
              <w:rPr>
                <w:rFonts w:cstheme="minorHAnsi"/>
                <w:sz w:val="20"/>
                <w:szCs w:val="20"/>
              </w:rPr>
              <w:t>17</w:t>
            </w:r>
          </w:p>
        </w:tc>
        <w:tc>
          <w:tcPr>
            <w:tcW w:w="993" w:type="dxa"/>
            <w:tcBorders>
              <w:bottom w:val="single" w:sz="8" w:space="0" w:color="000000"/>
              <w:right w:val="single" w:sz="8" w:space="0" w:color="000000"/>
            </w:tcBorders>
            <w:tcMar>
              <w:left w:w="10" w:type="dxa"/>
              <w:right w:w="10" w:type="dxa"/>
            </w:tcMar>
            <w:vAlign w:val="center"/>
          </w:tcPr>
          <w:p w14:paraId="1196853F" w14:textId="77777777" w:rsidR="00654800" w:rsidRDefault="00000000">
            <w:pPr>
              <w:widowControl w:val="0"/>
              <w:spacing w:after="0" w:line="240" w:lineRule="auto"/>
              <w:jc w:val="center"/>
              <w:rPr>
                <w:rFonts w:cstheme="minorHAnsi"/>
                <w:sz w:val="20"/>
                <w:szCs w:val="20"/>
              </w:rPr>
            </w:pPr>
            <w:r>
              <w:rPr>
                <w:rFonts w:cstheme="minorHAnsi"/>
                <w:sz w:val="20"/>
                <w:szCs w:val="20"/>
              </w:rPr>
              <w:t>19</w:t>
            </w:r>
          </w:p>
        </w:tc>
        <w:tc>
          <w:tcPr>
            <w:tcW w:w="992" w:type="dxa"/>
            <w:tcBorders>
              <w:bottom w:val="single" w:sz="8" w:space="0" w:color="000000"/>
              <w:right w:val="single" w:sz="8" w:space="0" w:color="000000"/>
            </w:tcBorders>
            <w:tcMar>
              <w:left w:w="10" w:type="dxa"/>
              <w:right w:w="10" w:type="dxa"/>
            </w:tcMar>
            <w:vAlign w:val="center"/>
          </w:tcPr>
          <w:p w14:paraId="56828C97" w14:textId="77777777" w:rsidR="00654800" w:rsidRDefault="00000000">
            <w:pPr>
              <w:widowControl w:val="0"/>
              <w:spacing w:after="0" w:line="240" w:lineRule="auto"/>
              <w:jc w:val="center"/>
              <w:rPr>
                <w:rFonts w:cstheme="minorHAnsi"/>
                <w:sz w:val="20"/>
                <w:szCs w:val="20"/>
              </w:rPr>
            </w:pPr>
            <w:r>
              <w:rPr>
                <w:rFonts w:cstheme="minorHAnsi"/>
                <w:sz w:val="20"/>
                <w:szCs w:val="20"/>
              </w:rPr>
              <w:t>36</w:t>
            </w:r>
          </w:p>
        </w:tc>
      </w:tr>
      <w:tr w:rsidR="00654800" w14:paraId="33EF879A"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8F95FF" w14:textId="77777777" w:rsidR="00654800" w:rsidRDefault="00000000">
            <w:pPr>
              <w:widowControl w:val="0"/>
              <w:spacing w:after="0" w:line="240" w:lineRule="auto"/>
              <w:jc w:val="center"/>
              <w:rPr>
                <w:rFonts w:cstheme="minorHAnsi"/>
                <w:sz w:val="20"/>
                <w:szCs w:val="20"/>
              </w:rPr>
            </w:pPr>
            <w:r>
              <w:rPr>
                <w:rFonts w:cstheme="minorHAnsi"/>
                <w:sz w:val="20"/>
                <w:szCs w:val="20"/>
              </w:rPr>
              <w:t>D.</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7A4D47" w14:textId="77777777" w:rsidR="00654800" w:rsidRDefault="00000000">
            <w:pPr>
              <w:widowControl w:val="0"/>
              <w:spacing w:after="0" w:line="240" w:lineRule="auto"/>
              <w:jc w:val="left"/>
              <w:rPr>
                <w:rFonts w:cstheme="minorHAnsi"/>
                <w:sz w:val="20"/>
                <w:szCs w:val="20"/>
              </w:rPr>
            </w:pPr>
            <w:r>
              <w:rPr>
                <w:rFonts w:cstheme="minorHAnsi"/>
                <w:sz w:val="20"/>
                <w:szCs w:val="20"/>
              </w:rPr>
              <w:t>Opskrba električnom energijom, plinom, parom i klimatizacija</w:t>
            </w:r>
          </w:p>
        </w:tc>
        <w:tc>
          <w:tcPr>
            <w:tcW w:w="991" w:type="dxa"/>
            <w:tcBorders>
              <w:bottom w:val="single" w:sz="8" w:space="0" w:color="000000"/>
              <w:right w:val="single" w:sz="8" w:space="0" w:color="000000"/>
            </w:tcBorders>
            <w:vAlign w:val="center"/>
          </w:tcPr>
          <w:p w14:paraId="56F35729"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3" w:type="dxa"/>
            <w:tcBorders>
              <w:bottom w:val="single" w:sz="8" w:space="0" w:color="000000"/>
              <w:right w:val="single" w:sz="8" w:space="0" w:color="000000"/>
            </w:tcBorders>
            <w:tcMar>
              <w:left w:w="10" w:type="dxa"/>
              <w:right w:w="10" w:type="dxa"/>
            </w:tcMar>
            <w:vAlign w:val="center"/>
          </w:tcPr>
          <w:p w14:paraId="5063ACD7"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1AEA91FE"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r>
      <w:tr w:rsidR="00654800" w14:paraId="0149FA1C"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31FFFB" w14:textId="77777777" w:rsidR="00654800" w:rsidRDefault="00000000">
            <w:pPr>
              <w:widowControl w:val="0"/>
              <w:spacing w:after="0" w:line="240" w:lineRule="auto"/>
              <w:jc w:val="center"/>
              <w:rPr>
                <w:rFonts w:cstheme="minorHAnsi"/>
                <w:sz w:val="20"/>
                <w:szCs w:val="20"/>
              </w:rPr>
            </w:pPr>
            <w:r>
              <w:rPr>
                <w:rFonts w:cstheme="minorHAnsi"/>
                <w:sz w:val="20"/>
                <w:szCs w:val="20"/>
              </w:rPr>
              <w:t>E.</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35FC47" w14:textId="77777777" w:rsidR="00654800" w:rsidRDefault="00000000">
            <w:pPr>
              <w:widowControl w:val="0"/>
              <w:spacing w:after="0" w:line="240" w:lineRule="auto"/>
              <w:jc w:val="left"/>
              <w:rPr>
                <w:rFonts w:cstheme="minorHAnsi"/>
                <w:sz w:val="20"/>
                <w:szCs w:val="20"/>
              </w:rPr>
            </w:pPr>
            <w:r>
              <w:rPr>
                <w:rFonts w:cstheme="minorHAnsi"/>
                <w:sz w:val="20"/>
                <w:szCs w:val="20"/>
              </w:rPr>
              <w:t>Opskrba vodom; uklanjanje otpadnih voda, gospodarenje otpadom te djelatnosti sanacije okoliša</w:t>
            </w:r>
          </w:p>
        </w:tc>
        <w:tc>
          <w:tcPr>
            <w:tcW w:w="991" w:type="dxa"/>
            <w:tcBorders>
              <w:bottom w:val="single" w:sz="8" w:space="0" w:color="000000"/>
              <w:right w:val="single" w:sz="8" w:space="0" w:color="000000"/>
            </w:tcBorders>
            <w:vAlign w:val="center"/>
          </w:tcPr>
          <w:p w14:paraId="461BFD32"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3" w:type="dxa"/>
            <w:tcBorders>
              <w:bottom w:val="single" w:sz="8" w:space="0" w:color="000000"/>
              <w:right w:val="single" w:sz="8" w:space="0" w:color="000000"/>
            </w:tcBorders>
            <w:tcMar>
              <w:left w:w="10" w:type="dxa"/>
              <w:right w:w="10" w:type="dxa"/>
            </w:tcMar>
            <w:vAlign w:val="center"/>
          </w:tcPr>
          <w:p w14:paraId="3ACD32FE"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6D2A0D37"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r>
      <w:tr w:rsidR="00654800" w14:paraId="4F86AEBB"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0CB2DB" w14:textId="77777777" w:rsidR="00654800" w:rsidRDefault="00000000">
            <w:pPr>
              <w:widowControl w:val="0"/>
              <w:spacing w:after="0" w:line="240" w:lineRule="auto"/>
              <w:jc w:val="center"/>
              <w:rPr>
                <w:rFonts w:cstheme="minorHAnsi"/>
                <w:sz w:val="20"/>
                <w:szCs w:val="20"/>
              </w:rPr>
            </w:pPr>
            <w:r>
              <w:rPr>
                <w:rFonts w:cstheme="minorHAnsi"/>
                <w:sz w:val="20"/>
                <w:szCs w:val="20"/>
              </w:rPr>
              <w:t>F.</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363542" w14:textId="77777777" w:rsidR="00654800" w:rsidRDefault="00000000">
            <w:pPr>
              <w:widowControl w:val="0"/>
              <w:spacing w:after="0" w:line="240" w:lineRule="auto"/>
              <w:jc w:val="left"/>
              <w:rPr>
                <w:rFonts w:cstheme="minorHAnsi"/>
                <w:sz w:val="20"/>
                <w:szCs w:val="20"/>
              </w:rPr>
            </w:pPr>
            <w:r>
              <w:rPr>
                <w:rFonts w:cstheme="minorHAnsi"/>
                <w:sz w:val="20"/>
                <w:szCs w:val="20"/>
              </w:rPr>
              <w:t>Građevinarstvo</w:t>
            </w:r>
          </w:p>
        </w:tc>
        <w:tc>
          <w:tcPr>
            <w:tcW w:w="991" w:type="dxa"/>
            <w:tcBorders>
              <w:bottom w:val="single" w:sz="8" w:space="0" w:color="000000"/>
              <w:right w:val="single" w:sz="8" w:space="0" w:color="000000"/>
            </w:tcBorders>
            <w:vAlign w:val="center"/>
          </w:tcPr>
          <w:p w14:paraId="72A5DEB5" w14:textId="77777777" w:rsidR="00654800" w:rsidRDefault="00000000">
            <w:pPr>
              <w:widowControl w:val="0"/>
              <w:spacing w:after="0" w:line="240" w:lineRule="auto"/>
              <w:jc w:val="center"/>
              <w:rPr>
                <w:rFonts w:cstheme="minorHAnsi"/>
                <w:sz w:val="20"/>
                <w:szCs w:val="20"/>
              </w:rPr>
            </w:pPr>
            <w:r>
              <w:rPr>
                <w:rFonts w:cstheme="minorHAnsi"/>
                <w:sz w:val="20"/>
                <w:szCs w:val="20"/>
              </w:rPr>
              <w:t>108</w:t>
            </w:r>
          </w:p>
        </w:tc>
        <w:tc>
          <w:tcPr>
            <w:tcW w:w="993" w:type="dxa"/>
            <w:tcBorders>
              <w:bottom w:val="single" w:sz="8" w:space="0" w:color="000000"/>
              <w:right w:val="single" w:sz="8" w:space="0" w:color="000000"/>
            </w:tcBorders>
            <w:tcMar>
              <w:left w:w="10" w:type="dxa"/>
              <w:right w:w="10" w:type="dxa"/>
            </w:tcMar>
            <w:vAlign w:val="center"/>
          </w:tcPr>
          <w:p w14:paraId="605DB103" w14:textId="77777777" w:rsidR="00654800" w:rsidRDefault="00000000">
            <w:pPr>
              <w:widowControl w:val="0"/>
              <w:spacing w:after="0" w:line="240" w:lineRule="auto"/>
              <w:jc w:val="center"/>
              <w:rPr>
                <w:rFonts w:cstheme="minorHAnsi"/>
                <w:sz w:val="20"/>
                <w:szCs w:val="20"/>
              </w:rPr>
            </w:pPr>
            <w:r>
              <w:rPr>
                <w:rFonts w:cstheme="minorHAnsi"/>
                <w:sz w:val="20"/>
                <w:szCs w:val="20"/>
              </w:rPr>
              <w:t>12</w:t>
            </w:r>
          </w:p>
        </w:tc>
        <w:tc>
          <w:tcPr>
            <w:tcW w:w="992" w:type="dxa"/>
            <w:tcBorders>
              <w:bottom w:val="single" w:sz="8" w:space="0" w:color="000000"/>
              <w:right w:val="single" w:sz="8" w:space="0" w:color="000000"/>
            </w:tcBorders>
            <w:tcMar>
              <w:left w:w="10" w:type="dxa"/>
              <w:right w:w="10" w:type="dxa"/>
            </w:tcMar>
            <w:vAlign w:val="center"/>
          </w:tcPr>
          <w:p w14:paraId="055CADDD" w14:textId="77777777" w:rsidR="00654800" w:rsidRDefault="00000000">
            <w:pPr>
              <w:widowControl w:val="0"/>
              <w:spacing w:after="0" w:line="240" w:lineRule="auto"/>
              <w:jc w:val="center"/>
              <w:rPr>
                <w:rFonts w:cstheme="minorHAnsi"/>
                <w:sz w:val="20"/>
                <w:szCs w:val="20"/>
              </w:rPr>
            </w:pPr>
            <w:r>
              <w:rPr>
                <w:rFonts w:cstheme="minorHAnsi"/>
                <w:sz w:val="20"/>
                <w:szCs w:val="20"/>
              </w:rPr>
              <w:t>120</w:t>
            </w:r>
          </w:p>
        </w:tc>
      </w:tr>
      <w:tr w:rsidR="00654800" w14:paraId="77EB8DE1"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EA25A7" w14:textId="77777777" w:rsidR="00654800" w:rsidRDefault="00000000">
            <w:pPr>
              <w:widowControl w:val="0"/>
              <w:spacing w:after="0" w:line="240" w:lineRule="auto"/>
              <w:jc w:val="center"/>
              <w:rPr>
                <w:rFonts w:cstheme="minorHAnsi"/>
                <w:sz w:val="20"/>
                <w:szCs w:val="20"/>
              </w:rPr>
            </w:pPr>
            <w:r>
              <w:rPr>
                <w:rFonts w:cstheme="minorHAnsi"/>
                <w:sz w:val="20"/>
                <w:szCs w:val="20"/>
              </w:rPr>
              <w:t>G.</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B3832F" w14:textId="77777777" w:rsidR="00654800" w:rsidRDefault="00000000">
            <w:pPr>
              <w:widowControl w:val="0"/>
              <w:spacing w:after="0" w:line="240" w:lineRule="auto"/>
              <w:jc w:val="left"/>
              <w:rPr>
                <w:rFonts w:cstheme="minorHAnsi"/>
                <w:sz w:val="20"/>
                <w:szCs w:val="20"/>
              </w:rPr>
            </w:pPr>
            <w:r>
              <w:rPr>
                <w:rFonts w:cstheme="minorHAnsi"/>
                <w:sz w:val="20"/>
                <w:szCs w:val="20"/>
              </w:rPr>
              <w:t>Trgovina na veliko i na malo</w:t>
            </w:r>
          </w:p>
        </w:tc>
        <w:tc>
          <w:tcPr>
            <w:tcW w:w="991" w:type="dxa"/>
            <w:tcBorders>
              <w:bottom w:val="single" w:sz="8" w:space="0" w:color="000000"/>
              <w:right w:val="single" w:sz="8" w:space="0" w:color="000000"/>
            </w:tcBorders>
            <w:vAlign w:val="center"/>
          </w:tcPr>
          <w:p w14:paraId="2ABC844F" w14:textId="77777777" w:rsidR="00654800" w:rsidRDefault="00000000">
            <w:pPr>
              <w:widowControl w:val="0"/>
              <w:spacing w:after="0" w:line="240" w:lineRule="auto"/>
              <w:jc w:val="center"/>
              <w:rPr>
                <w:rFonts w:cstheme="minorHAnsi"/>
                <w:sz w:val="20"/>
                <w:szCs w:val="20"/>
              </w:rPr>
            </w:pPr>
            <w:r>
              <w:rPr>
                <w:rFonts w:cstheme="minorHAnsi"/>
                <w:sz w:val="20"/>
                <w:szCs w:val="20"/>
              </w:rPr>
              <w:t>17</w:t>
            </w:r>
          </w:p>
        </w:tc>
        <w:tc>
          <w:tcPr>
            <w:tcW w:w="993" w:type="dxa"/>
            <w:tcBorders>
              <w:bottom w:val="single" w:sz="8" w:space="0" w:color="000000"/>
              <w:right w:val="single" w:sz="8" w:space="0" w:color="000000"/>
            </w:tcBorders>
            <w:tcMar>
              <w:left w:w="10" w:type="dxa"/>
              <w:right w:w="10" w:type="dxa"/>
            </w:tcMar>
            <w:vAlign w:val="center"/>
          </w:tcPr>
          <w:p w14:paraId="1D2C8333" w14:textId="77777777" w:rsidR="00654800" w:rsidRDefault="00000000">
            <w:pPr>
              <w:widowControl w:val="0"/>
              <w:spacing w:after="0" w:line="240" w:lineRule="auto"/>
              <w:jc w:val="center"/>
              <w:rPr>
                <w:rFonts w:cstheme="minorHAnsi"/>
                <w:sz w:val="20"/>
                <w:szCs w:val="20"/>
              </w:rPr>
            </w:pPr>
            <w:r>
              <w:rPr>
                <w:rFonts w:cstheme="minorHAnsi"/>
                <w:sz w:val="20"/>
                <w:szCs w:val="20"/>
              </w:rPr>
              <w:t>16</w:t>
            </w:r>
          </w:p>
        </w:tc>
        <w:tc>
          <w:tcPr>
            <w:tcW w:w="992" w:type="dxa"/>
            <w:tcBorders>
              <w:bottom w:val="single" w:sz="8" w:space="0" w:color="000000"/>
              <w:right w:val="single" w:sz="8" w:space="0" w:color="000000"/>
            </w:tcBorders>
            <w:tcMar>
              <w:left w:w="10" w:type="dxa"/>
              <w:right w:w="10" w:type="dxa"/>
            </w:tcMar>
            <w:vAlign w:val="center"/>
          </w:tcPr>
          <w:p w14:paraId="4FB1ED5B" w14:textId="77777777" w:rsidR="00654800" w:rsidRDefault="00000000">
            <w:pPr>
              <w:widowControl w:val="0"/>
              <w:spacing w:after="0" w:line="240" w:lineRule="auto"/>
              <w:jc w:val="center"/>
              <w:rPr>
                <w:rFonts w:cstheme="minorHAnsi"/>
                <w:sz w:val="20"/>
                <w:szCs w:val="20"/>
              </w:rPr>
            </w:pPr>
            <w:r>
              <w:rPr>
                <w:rFonts w:cstheme="minorHAnsi"/>
                <w:sz w:val="20"/>
                <w:szCs w:val="20"/>
              </w:rPr>
              <w:t>33</w:t>
            </w:r>
          </w:p>
        </w:tc>
      </w:tr>
      <w:tr w:rsidR="00654800" w14:paraId="0912128D"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AED811" w14:textId="77777777" w:rsidR="00654800" w:rsidRDefault="00000000">
            <w:pPr>
              <w:widowControl w:val="0"/>
              <w:spacing w:after="0" w:line="240" w:lineRule="auto"/>
              <w:jc w:val="center"/>
              <w:rPr>
                <w:rFonts w:cstheme="minorHAnsi"/>
                <w:sz w:val="20"/>
                <w:szCs w:val="20"/>
              </w:rPr>
            </w:pPr>
            <w:r>
              <w:rPr>
                <w:rFonts w:cstheme="minorHAnsi"/>
                <w:sz w:val="20"/>
                <w:szCs w:val="20"/>
              </w:rPr>
              <w:t>H.</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A3CA3C" w14:textId="77777777" w:rsidR="00654800" w:rsidRDefault="00000000">
            <w:pPr>
              <w:widowControl w:val="0"/>
              <w:spacing w:after="0" w:line="240" w:lineRule="auto"/>
              <w:jc w:val="left"/>
              <w:rPr>
                <w:rFonts w:cstheme="minorHAnsi"/>
                <w:sz w:val="20"/>
                <w:szCs w:val="20"/>
              </w:rPr>
            </w:pPr>
            <w:r>
              <w:rPr>
                <w:rFonts w:cstheme="minorHAnsi"/>
                <w:sz w:val="20"/>
                <w:szCs w:val="20"/>
              </w:rPr>
              <w:t>Prijevoz i skladištenje</w:t>
            </w:r>
          </w:p>
        </w:tc>
        <w:tc>
          <w:tcPr>
            <w:tcW w:w="991" w:type="dxa"/>
            <w:tcBorders>
              <w:bottom w:val="single" w:sz="8" w:space="0" w:color="000000"/>
              <w:right w:val="single" w:sz="8" w:space="0" w:color="000000"/>
            </w:tcBorders>
            <w:vAlign w:val="center"/>
          </w:tcPr>
          <w:p w14:paraId="2E923345" w14:textId="77777777" w:rsidR="00654800" w:rsidRDefault="00000000">
            <w:pPr>
              <w:widowControl w:val="0"/>
              <w:spacing w:after="0" w:line="240" w:lineRule="auto"/>
              <w:jc w:val="center"/>
              <w:rPr>
                <w:rFonts w:cstheme="minorHAnsi"/>
                <w:sz w:val="20"/>
                <w:szCs w:val="20"/>
              </w:rPr>
            </w:pPr>
            <w:r>
              <w:rPr>
                <w:rFonts w:cstheme="minorHAnsi"/>
                <w:sz w:val="20"/>
                <w:szCs w:val="20"/>
              </w:rPr>
              <w:t>38</w:t>
            </w:r>
          </w:p>
        </w:tc>
        <w:tc>
          <w:tcPr>
            <w:tcW w:w="993" w:type="dxa"/>
            <w:tcBorders>
              <w:bottom w:val="single" w:sz="8" w:space="0" w:color="000000"/>
              <w:right w:val="single" w:sz="8" w:space="0" w:color="000000"/>
            </w:tcBorders>
            <w:tcMar>
              <w:left w:w="10" w:type="dxa"/>
              <w:right w:w="10" w:type="dxa"/>
            </w:tcMar>
            <w:vAlign w:val="center"/>
          </w:tcPr>
          <w:p w14:paraId="39C59EE1" w14:textId="77777777" w:rsidR="00654800" w:rsidRDefault="00000000">
            <w:pPr>
              <w:widowControl w:val="0"/>
              <w:spacing w:after="0" w:line="240" w:lineRule="auto"/>
              <w:jc w:val="center"/>
              <w:rPr>
                <w:rFonts w:cstheme="minorHAnsi"/>
                <w:sz w:val="20"/>
                <w:szCs w:val="20"/>
              </w:rPr>
            </w:pPr>
            <w:r>
              <w:rPr>
                <w:rFonts w:cstheme="minorHAnsi"/>
                <w:sz w:val="20"/>
                <w:szCs w:val="20"/>
              </w:rPr>
              <w:t>8</w:t>
            </w:r>
          </w:p>
        </w:tc>
        <w:tc>
          <w:tcPr>
            <w:tcW w:w="992" w:type="dxa"/>
            <w:tcBorders>
              <w:bottom w:val="single" w:sz="8" w:space="0" w:color="000000"/>
              <w:right w:val="single" w:sz="8" w:space="0" w:color="000000"/>
            </w:tcBorders>
            <w:tcMar>
              <w:left w:w="10" w:type="dxa"/>
              <w:right w:w="10" w:type="dxa"/>
            </w:tcMar>
            <w:vAlign w:val="center"/>
          </w:tcPr>
          <w:p w14:paraId="6D6CFC25" w14:textId="77777777" w:rsidR="00654800" w:rsidRDefault="00000000">
            <w:pPr>
              <w:widowControl w:val="0"/>
              <w:spacing w:after="0" w:line="240" w:lineRule="auto"/>
              <w:jc w:val="center"/>
              <w:rPr>
                <w:rFonts w:cstheme="minorHAnsi"/>
                <w:sz w:val="20"/>
                <w:szCs w:val="20"/>
              </w:rPr>
            </w:pPr>
            <w:r>
              <w:rPr>
                <w:rFonts w:cstheme="minorHAnsi"/>
                <w:sz w:val="20"/>
                <w:szCs w:val="20"/>
              </w:rPr>
              <w:t>46</w:t>
            </w:r>
          </w:p>
        </w:tc>
      </w:tr>
      <w:tr w:rsidR="00654800" w14:paraId="1D699FC4"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5E6F7C" w14:textId="77777777" w:rsidR="00654800" w:rsidRDefault="00000000">
            <w:pPr>
              <w:widowControl w:val="0"/>
              <w:spacing w:after="0" w:line="240" w:lineRule="auto"/>
              <w:jc w:val="center"/>
              <w:rPr>
                <w:rFonts w:cstheme="minorHAnsi"/>
                <w:sz w:val="20"/>
                <w:szCs w:val="20"/>
              </w:rPr>
            </w:pPr>
            <w:r>
              <w:rPr>
                <w:rFonts w:cstheme="minorHAnsi"/>
                <w:sz w:val="20"/>
                <w:szCs w:val="20"/>
              </w:rPr>
              <w:t>I.</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E7ADBA" w14:textId="77777777" w:rsidR="00654800" w:rsidRDefault="00000000">
            <w:pPr>
              <w:widowControl w:val="0"/>
              <w:spacing w:after="0" w:line="240" w:lineRule="auto"/>
              <w:jc w:val="left"/>
              <w:rPr>
                <w:rFonts w:cstheme="minorHAnsi"/>
                <w:sz w:val="20"/>
                <w:szCs w:val="20"/>
              </w:rPr>
            </w:pPr>
            <w:r>
              <w:rPr>
                <w:rFonts w:cstheme="minorHAnsi"/>
                <w:sz w:val="20"/>
                <w:szCs w:val="20"/>
              </w:rPr>
              <w:t>Smještaj te priprema i usluživanje hrane</w:t>
            </w:r>
          </w:p>
        </w:tc>
        <w:tc>
          <w:tcPr>
            <w:tcW w:w="991" w:type="dxa"/>
            <w:tcBorders>
              <w:bottom w:val="single" w:sz="8" w:space="0" w:color="000000"/>
              <w:right w:val="single" w:sz="8" w:space="0" w:color="000000"/>
            </w:tcBorders>
            <w:vAlign w:val="center"/>
          </w:tcPr>
          <w:p w14:paraId="6D00B5EC" w14:textId="77777777" w:rsidR="00654800" w:rsidRDefault="00000000">
            <w:pPr>
              <w:widowControl w:val="0"/>
              <w:spacing w:after="0" w:line="240" w:lineRule="auto"/>
              <w:jc w:val="center"/>
              <w:rPr>
                <w:rFonts w:cstheme="minorHAnsi"/>
                <w:sz w:val="20"/>
                <w:szCs w:val="20"/>
              </w:rPr>
            </w:pPr>
            <w:r>
              <w:rPr>
                <w:rFonts w:cstheme="minorHAnsi"/>
                <w:sz w:val="20"/>
                <w:szCs w:val="20"/>
              </w:rPr>
              <w:t>3</w:t>
            </w:r>
          </w:p>
        </w:tc>
        <w:tc>
          <w:tcPr>
            <w:tcW w:w="993" w:type="dxa"/>
            <w:tcBorders>
              <w:bottom w:val="single" w:sz="8" w:space="0" w:color="000000"/>
              <w:right w:val="single" w:sz="8" w:space="0" w:color="000000"/>
            </w:tcBorders>
            <w:tcMar>
              <w:left w:w="10" w:type="dxa"/>
              <w:right w:w="10" w:type="dxa"/>
            </w:tcMar>
            <w:vAlign w:val="center"/>
          </w:tcPr>
          <w:p w14:paraId="4F501A84" w14:textId="77777777" w:rsidR="00654800" w:rsidRDefault="00000000">
            <w:pPr>
              <w:widowControl w:val="0"/>
              <w:spacing w:after="0" w:line="240" w:lineRule="auto"/>
              <w:jc w:val="center"/>
              <w:rPr>
                <w:rFonts w:cstheme="minorHAnsi"/>
                <w:sz w:val="20"/>
                <w:szCs w:val="20"/>
              </w:rPr>
            </w:pPr>
            <w:r>
              <w:rPr>
                <w:rFonts w:cstheme="minorHAnsi"/>
                <w:sz w:val="20"/>
                <w:szCs w:val="20"/>
              </w:rPr>
              <w:t>13</w:t>
            </w:r>
          </w:p>
        </w:tc>
        <w:tc>
          <w:tcPr>
            <w:tcW w:w="992" w:type="dxa"/>
            <w:tcBorders>
              <w:bottom w:val="single" w:sz="8" w:space="0" w:color="000000"/>
              <w:right w:val="single" w:sz="8" w:space="0" w:color="000000"/>
            </w:tcBorders>
            <w:tcMar>
              <w:left w:w="10" w:type="dxa"/>
              <w:right w:w="10" w:type="dxa"/>
            </w:tcMar>
            <w:vAlign w:val="center"/>
          </w:tcPr>
          <w:p w14:paraId="4F16167D" w14:textId="77777777" w:rsidR="00654800" w:rsidRDefault="00000000">
            <w:pPr>
              <w:widowControl w:val="0"/>
              <w:spacing w:after="0" w:line="240" w:lineRule="auto"/>
              <w:jc w:val="center"/>
              <w:rPr>
                <w:rFonts w:cstheme="minorHAnsi"/>
                <w:sz w:val="20"/>
                <w:szCs w:val="20"/>
              </w:rPr>
            </w:pPr>
            <w:r>
              <w:rPr>
                <w:rFonts w:cstheme="minorHAnsi"/>
                <w:sz w:val="20"/>
                <w:szCs w:val="20"/>
              </w:rPr>
              <w:t>16</w:t>
            </w:r>
          </w:p>
        </w:tc>
      </w:tr>
      <w:tr w:rsidR="00654800" w14:paraId="0BD62D55"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22DA52" w14:textId="77777777" w:rsidR="00654800" w:rsidRDefault="00000000">
            <w:pPr>
              <w:widowControl w:val="0"/>
              <w:spacing w:after="0" w:line="240" w:lineRule="auto"/>
              <w:jc w:val="center"/>
              <w:rPr>
                <w:rFonts w:cstheme="minorHAnsi"/>
                <w:sz w:val="20"/>
                <w:szCs w:val="20"/>
              </w:rPr>
            </w:pPr>
            <w:r>
              <w:rPr>
                <w:rFonts w:cstheme="minorHAnsi"/>
                <w:sz w:val="20"/>
                <w:szCs w:val="20"/>
              </w:rPr>
              <w:t>J.</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1E7DDD" w14:textId="77777777" w:rsidR="00654800" w:rsidRDefault="00000000">
            <w:pPr>
              <w:widowControl w:val="0"/>
              <w:spacing w:after="0" w:line="240" w:lineRule="auto"/>
              <w:jc w:val="left"/>
              <w:rPr>
                <w:rFonts w:cstheme="minorHAnsi"/>
                <w:sz w:val="20"/>
                <w:szCs w:val="20"/>
              </w:rPr>
            </w:pPr>
            <w:r>
              <w:rPr>
                <w:rFonts w:cstheme="minorHAnsi"/>
                <w:sz w:val="20"/>
                <w:szCs w:val="20"/>
              </w:rPr>
              <w:t>Izdavačke djelatnosti, djelatnosti emitiranja te proizvodnje i distribucije sadržaja</w:t>
            </w:r>
          </w:p>
        </w:tc>
        <w:tc>
          <w:tcPr>
            <w:tcW w:w="991" w:type="dxa"/>
            <w:tcBorders>
              <w:bottom w:val="single" w:sz="8" w:space="0" w:color="000000"/>
              <w:right w:val="single" w:sz="8" w:space="0" w:color="000000"/>
            </w:tcBorders>
            <w:vAlign w:val="center"/>
          </w:tcPr>
          <w:p w14:paraId="68CF6DB6"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c>
          <w:tcPr>
            <w:tcW w:w="993" w:type="dxa"/>
            <w:tcBorders>
              <w:bottom w:val="single" w:sz="8" w:space="0" w:color="000000"/>
              <w:right w:val="single" w:sz="8" w:space="0" w:color="000000"/>
            </w:tcBorders>
            <w:tcMar>
              <w:left w:w="10" w:type="dxa"/>
              <w:right w:w="10" w:type="dxa"/>
            </w:tcMar>
            <w:vAlign w:val="center"/>
          </w:tcPr>
          <w:p w14:paraId="78B0C4A4"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3074CC81"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r>
      <w:tr w:rsidR="00654800" w14:paraId="38333739"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95DFC2" w14:textId="77777777" w:rsidR="00654800" w:rsidRDefault="00000000">
            <w:pPr>
              <w:widowControl w:val="0"/>
              <w:spacing w:after="0" w:line="240" w:lineRule="auto"/>
              <w:jc w:val="center"/>
              <w:rPr>
                <w:rFonts w:cstheme="minorHAnsi"/>
                <w:sz w:val="20"/>
                <w:szCs w:val="20"/>
              </w:rPr>
            </w:pPr>
            <w:r>
              <w:rPr>
                <w:rFonts w:cstheme="minorHAnsi"/>
                <w:sz w:val="20"/>
                <w:szCs w:val="20"/>
              </w:rPr>
              <w:t>K.</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B5F310" w14:textId="77777777" w:rsidR="00654800" w:rsidRDefault="00000000">
            <w:pPr>
              <w:widowControl w:val="0"/>
              <w:spacing w:after="0" w:line="240" w:lineRule="auto"/>
              <w:jc w:val="left"/>
              <w:rPr>
                <w:rFonts w:cstheme="minorHAnsi"/>
                <w:sz w:val="20"/>
                <w:szCs w:val="20"/>
              </w:rPr>
            </w:pPr>
            <w:r>
              <w:rPr>
                <w:rFonts w:cstheme="minorHAnsi"/>
                <w:sz w:val="20"/>
                <w:szCs w:val="20"/>
              </w:rPr>
              <w:t>Telekomunikacije, računalno programiranje, savjetovanje, računalna infrastruktura i ostale informacijske uslužne djelatnosti</w:t>
            </w:r>
          </w:p>
        </w:tc>
        <w:tc>
          <w:tcPr>
            <w:tcW w:w="991" w:type="dxa"/>
            <w:tcBorders>
              <w:bottom w:val="single" w:sz="8" w:space="0" w:color="000000"/>
              <w:right w:val="single" w:sz="8" w:space="0" w:color="000000"/>
            </w:tcBorders>
            <w:vAlign w:val="center"/>
          </w:tcPr>
          <w:p w14:paraId="713A81A1" w14:textId="77777777" w:rsidR="00654800" w:rsidRDefault="00000000">
            <w:pPr>
              <w:widowControl w:val="0"/>
              <w:spacing w:after="0" w:line="240" w:lineRule="auto"/>
              <w:jc w:val="center"/>
              <w:rPr>
                <w:rFonts w:cstheme="minorHAnsi"/>
                <w:sz w:val="20"/>
                <w:szCs w:val="20"/>
              </w:rPr>
            </w:pPr>
            <w:r>
              <w:rPr>
                <w:rFonts w:cstheme="minorHAnsi"/>
                <w:sz w:val="20"/>
                <w:szCs w:val="20"/>
              </w:rPr>
              <w:t>2</w:t>
            </w:r>
          </w:p>
        </w:tc>
        <w:tc>
          <w:tcPr>
            <w:tcW w:w="993" w:type="dxa"/>
            <w:tcBorders>
              <w:bottom w:val="single" w:sz="8" w:space="0" w:color="000000"/>
              <w:right w:val="single" w:sz="8" w:space="0" w:color="000000"/>
            </w:tcBorders>
            <w:tcMar>
              <w:left w:w="10" w:type="dxa"/>
              <w:right w:w="10" w:type="dxa"/>
            </w:tcMar>
            <w:vAlign w:val="center"/>
          </w:tcPr>
          <w:p w14:paraId="6C8BEF01"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c>
          <w:tcPr>
            <w:tcW w:w="992" w:type="dxa"/>
            <w:tcBorders>
              <w:bottom w:val="single" w:sz="8" w:space="0" w:color="000000"/>
              <w:right w:val="single" w:sz="8" w:space="0" w:color="000000"/>
            </w:tcBorders>
            <w:tcMar>
              <w:left w:w="10" w:type="dxa"/>
              <w:right w:w="10" w:type="dxa"/>
            </w:tcMar>
            <w:vAlign w:val="center"/>
          </w:tcPr>
          <w:p w14:paraId="4F5CDA65" w14:textId="77777777" w:rsidR="00654800" w:rsidRDefault="00000000">
            <w:pPr>
              <w:widowControl w:val="0"/>
              <w:spacing w:after="0" w:line="240" w:lineRule="auto"/>
              <w:jc w:val="center"/>
              <w:rPr>
                <w:rFonts w:cstheme="minorHAnsi"/>
                <w:sz w:val="20"/>
                <w:szCs w:val="20"/>
              </w:rPr>
            </w:pPr>
            <w:r>
              <w:rPr>
                <w:rFonts w:cstheme="minorHAnsi"/>
                <w:sz w:val="20"/>
                <w:szCs w:val="20"/>
              </w:rPr>
              <w:t>3</w:t>
            </w:r>
          </w:p>
        </w:tc>
      </w:tr>
      <w:tr w:rsidR="00654800" w14:paraId="10B02599"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DA5A14" w14:textId="77777777" w:rsidR="00654800" w:rsidRDefault="00000000">
            <w:pPr>
              <w:widowControl w:val="0"/>
              <w:spacing w:after="0" w:line="240" w:lineRule="auto"/>
              <w:jc w:val="center"/>
              <w:rPr>
                <w:rFonts w:cstheme="minorHAnsi"/>
                <w:sz w:val="20"/>
                <w:szCs w:val="20"/>
              </w:rPr>
            </w:pPr>
            <w:r>
              <w:rPr>
                <w:rFonts w:cstheme="minorHAnsi"/>
                <w:sz w:val="20"/>
                <w:szCs w:val="20"/>
              </w:rPr>
              <w:t>L.</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BE78FA" w14:textId="77777777" w:rsidR="00654800" w:rsidRDefault="00000000">
            <w:pPr>
              <w:widowControl w:val="0"/>
              <w:spacing w:after="0" w:line="240" w:lineRule="auto"/>
              <w:jc w:val="left"/>
              <w:rPr>
                <w:rFonts w:cstheme="minorHAnsi"/>
                <w:sz w:val="20"/>
                <w:szCs w:val="20"/>
              </w:rPr>
            </w:pPr>
            <w:r>
              <w:rPr>
                <w:rFonts w:cstheme="minorHAnsi"/>
                <w:sz w:val="20"/>
                <w:szCs w:val="20"/>
              </w:rPr>
              <w:t>Financijske djelatnosti i djelatnosti osiguranja</w:t>
            </w:r>
          </w:p>
        </w:tc>
        <w:tc>
          <w:tcPr>
            <w:tcW w:w="991" w:type="dxa"/>
            <w:tcBorders>
              <w:bottom w:val="single" w:sz="8" w:space="0" w:color="000000"/>
              <w:right w:val="single" w:sz="8" w:space="0" w:color="000000"/>
            </w:tcBorders>
            <w:vAlign w:val="center"/>
          </w:tcPr>
          <w:p w14:paraId="2433BBC8"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c>
          <w:tcPr>
            <w:tcW w:w="993" w:type="dxa"/>
            <w:tcBorders>
              <w:bottom w:val="single" w:sz="8" w:space="0" w:color="000000"/>
              <w:right w:val="single" w:sz="8" w:space="0" w:color="000000"/>
            </w:tcBorders>
            <w:tcMar>
              <w:left w:w="10" w:type="dxa"/>
              <w:right w:w="10" w:type="dxa"/>
            </w:tcMar>
            <w:vAlign w:val="center"/>
          </w:tcPr>
          <w:p w14:paraId="6FB79A88" w14:textId="77777777" w:rsidR="00654800" w:rsidRDefault="00000000">
            <w:pPr>
              <w:widowControl w:val="0"/>
              <w:spacing w:after="0" w:line="240" w:lineRule="auto"/>
              <w:jc w:val="center"/>
              <w:rPr>
                <w:rFonts w:cstheme="minorHAnsi"/>
                <w:sz w:val="20"/>
                <w:szCs w:val="20"/>
              </w:rPr>
            </w:pPr>
            <w:r>
              <w:rPr>
                <w:rFonts w:cstheme="minorHAnsi"/>
                <w:sz w:val="20"/>
                <w:szCs w:val="20"/>
              </w:rPr>
              <w:t>2</w:t>
            </w:r>
          </w:p>
        </w:tc>
        <w:tc>
          <w:tcPr>
            <w:tcW w:w="992" w:type="dxa"/>
            <w:tcBorders>
              <w:bottom w:val="single" w:sz="8" w:space="0" w:color="000000"/>
              <w:right w:val="single" w:sz="8" w:space="0" w:color="000000"/>
            </w:tcBorders>
            <w:tcMar>
              <w:left w:w="10" w:type="dxa"/>
              <w:right w:w="10" w:type="dxa"/>
            </w:tcMar>
            <w:vAlign w:val="center"/>
          </w:tcPr>
          <w:p w14:paraId="71B03A0E" w14:textId="77777777" w:rsidR="00654800" w:rsidRDefault="00000000">
            <w:pPr>
              <w:widowControl w:val="0"/>
              <w:spacing w:after="0" w:line="240" w:lineRule="auto"/>
              <w:jc w:val="center"/>
              <w:rPr>
                <w:rFonts w:cstheme="minorHAnsi"/>
                <w:sz w:val="20"/>
                <w:szCs w:val="20"/>
              </w:rPr>
            </w:pPr>
            <w:r>
              <w:rPr>
                <w:rFonts w:cstheme="minorHAnsi"/>
                <w:sz w:val="20"/>
                <w:szCs w:val="20"/>
              </w:rPr>
              <w:t>3</w:t>
            </w:r>
          </w:p>
        </w:tc>
      </w:tr>
      <w:tr w:rsidR="00654800" w14:paraId="259A65DB"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9F1175" w14:textId="77777777" w:rsidR="00654800" w:rsidRDefault="00000000">
            <w:pPr>
              <w:widowControl w:val="0"/>
              <w:spacing w:after="0" w:line="240" w:lineRule="auto"/>
              <w:jc w:val="center"/>
              <w:rPr>
                <w:rFonts w:cstheme="minorHAnsi"/>
                <w:sz w:val="20"/>
                <w:szCs w:val="20"/>
              </w:rPr>
            </w:pPr>
            <w:r>
              <w:rPr>
                <w:rFonts w:cstheme="minorHAnsi"/>
                <w:sz w:val="20"/>
                <w:szCs w:val="20"/>
              </w:rPr>
              <w:t>M.</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6D9C29" w14:textId="77777777" w:rsidR="00654800" w:rsidRDefault="00000000">
            <w:pPr>
              <w:widowControl w:val="0"/>
              <w:spacing w:after="0" w:line="240" w:lineRule="auto"/>
              <w:jc w:val="left"/>
              <w:rPr>
                <w:rFonts w:cstheme="minorHAnsi"/>
                <w:sz w:val="20"/>
                <w:szCs w:val="20"/>
              </w:rPr>
            </w:pPr>
            <w:r>
              <w:rPr>
                <w:rFonts w:cstheme="minorHAnsi"/>
                <w:sz w:val="20"/>
                <w:szCs w:val="20"/>
              </w:rPr>
              <w:t>Poslovanje nekretninama</w:t>
            </w:r>
          </w:p>
        </w:tc>
        <w:tc>
          <w:tcPr>
            <w:tcW w:w="991" w:type="dxa"/>
            <w:tcBorders>
              <w:bottom w:val="single" w:sz="8" w:space="0" w:color="000000"/>
              <w:right w:val="single" w:sz="8" w:space="0" w:color="000000"/>
            </w:tcBorders>
            <w:vAlign w:val="center"/>
          </w:tcPr>
          <w:p w14:paraId="650C7E86"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c>
          <w:tcPr>
            <w:tcW w:w="993" w:type="dxa"/>
            <w:tcBorders>
              <w:bottom w:val="single" w:sz="8" w:space="0" w:color="000000"/>
              <w:right w:val="single" w:sz="8" w:space="0" w:color="000000"/>
            </w:tcBorders>
            <w:tcMar>
              <w:left w:w="10" w:type="dxa"/>
              <w:right w:w="10" w:type="dxa"/>
            </w:tcMar>
            <w:vAlign w:val="center"/>
          </w:tcPr>
          <w:p w14:paraId="2B5ECC46"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6ECF6674"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r>
      <w:tr w:rsidR="00654800" w14:paraId="49F4AE1F"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4243D3" w14:textId="77777777" w:rsidR="00654800" w:rsidRDefault="00000000">
            <w:pPr>
              <w:widowControl w:val="0"/>
              <w:spacing w:after="0" w:line="240" w:lineRule="auto"/>
              <w:jc w:val="center"/>
              <w:rPr>
                <w:rFonts w:cstheme="minorHAnsi"/>
                <w:sz w:val="20"/>
                <w:szCs w:val="20"/>
              </w:rPr>
            </w:pPr>
            <w:r>
              <w:rPr>
                <w:rFonts w:cstheme="minorHAnsi"/>
                <w:sz w:val="20"/>
                <w:szCs w:val="20"/>
              </w:rPr>
              <w:t>N.</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30B126" w14:textId="77777777" w:rsidR="00654800" w:rsidRDefault="00000000">
            <w:pPr>
              <w:widowControl w:val="0"/>
              <w:spacing w:after="0" w:line="240" w:lineRule="auto"/>
              <w:jc w:val="left"/>
              <w:rPr>
                <w:rFonts w:cstheme="minorHAnsi"/>
                <w:sz w:val="20"/>
                <w:szCs w:val="20"/>
              </w:rPr>
            </w:pPr>
            <w:r>
              <w:rPr>
                <w:rFonts w:cstheme="minorHAnsi"/>
                <w:sz w:val="20"/>
                <w:szCs w:val="20"/>
              </w:rPr>
              <w:t>Stručne, znanstvene i tehničke djelatnosti</w:t>
            </w:r>
          </w:p>
        </w:tc>
        <w:tc>
          <w:tcPr>
            <w:tcW w:w="991" w:type="dxa"/>
            <w:tcBorders>
              <w:bottom w:val="single" w:sz="8" w:space="0" w:color="000000"/>
              <w:right w:val="single" w:sz="8" w:space="0" w:color="000000"/>
            </w:tcBorders>
            <w:vAlign w:val="center"/>
          </w:tcPr>
          <w:p w14:paraId="1308BAD3" w14:textId="77777777" w:rsidR="00654800" w:rsidRDefault="00000000">
            <w:pPr>
              <w:widowControl w:val="0"/>
              <w:spacing w:after="0" w:line="240" w:lineRule="auto"/>
              <w:jc w:val="center"/>
              <w:rPr>
                <w:rFonts w:cstheme="minorHAnsi"/>
                <w:sz w:val="20"/>
                <w:szCs w:val="20"/>
              </w:rPr>
            </w:pPr>
            <w:r>
              <w:rPr>
                <w:rFonts w:cstheme="minorHAnsi"/>
                <w:sz w:val="20"/>
                <w:szCs w:val="20"/>
              </w:rPr>
              <w:t>2</w:t>
            </w:r>
          </w:p>
        </w:tc>
        <w:tc>
          <w:tcPr>
            <w:tcW w:w="993" w:type="dxa"/>
            <w:tcBorders>
              <w:bottom w:val="single" w:sz="8" w:space="0" w:color="000000"/>
              <w:right w:val="single" w:sz="8" w:space="0" w:color="000000"/>
            </w:tcBorders>
            <w:tcMar>
              <w:left w:w="10" w:type="dxa"/>
              <w:right w:w="10" w:type="dxa"/>
            </w:tcMar>
            <w:vAlign w:val="center"/>
          </w:tcPr>
          <w:p w14:paraId="50F3F716" w14:textId="77777777" w:rsidR="00654800" w:rsidRDefault="00000000">
            <w:pPr>
              <w:widowControl w:val="0"/>
              <w:spacing w:after="0" w:line="240" w:lineRule="auto"/>
              <w:jc w:val="center"/>
              <w:rPr>
                <w:rFonts w:cstheme="minorHAnsi"/>
                <w:sz w:val="20"/>
                <w:szCs w:val="20"/>
              </w:rPr>
            </w:pPr>
            <w:r>
              <w:rPr>
                <w:rFonts w:cstheme="minorHAnsi"/>
                <w:sz w:val="20"/>
                <w:szCs w:val="20"/>
              </w:rPr>
              <w:t>2</w:t>
            </w:r>
          </w:p>
        </w:tc>
        <w:tc>
          <w:tcPr>
            <w:tcW w:w="992" w:type="dxa"/>
            <w:tcBorders>
              <w:bottom w:val="single" w:sz="8" w:space="0" w:color="000000"/>
              <w:right w:val="single" w:sz="8" w:space="0" w:color="000000"/>
            </w:tcBorders>
            <w:tcMar>
              <w:left w:w="10" w:type="dxa"/>
              <w:right w:w="10" w:type="dxa"/>
            </w:tcMar>
            <w:vAlign w:val="center"/>
          </w:tcPr>
          <w:p w14:paraId="3A5AD6F1" w14:textId="77777777" w:rsidR="00654800" w:rsidRDefault="00000000">
            <w:pPr>
              <w:widowControl w:val="0"/>
              <w:spacing w:after="0" w:line="240" w:lineRule="auto"/>
              <w:jc w:val="center"/>
              <w:rPr>
                <w:rFonts w:cstheme="minorHAnsi"/>
                <w:sz w:val="20"/>
                <w:szCs w:val="20"/>
              </w:rPr>
            </w:pPr>
            <w:r>
              <w:rPr>
                <w:rFonts w:cstheme="minorHAnsi"/>
                <w:sz w:val="20"/>
                <w:szCs w:val="20"/>
              </w:rPr>
              <w:t>4</w:t>
            </w:r>
          </w:p>
        </w:tc>
      </w:tr>
      <w:tr w:rsidR="00654800" w14:paraId="02313008"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C8BB8B" w14:textId="77777777" w:rsidR="00654800" w:rsidRDefault="00000000">
            <w:pPr>
              <w:widowControl w:val="0"/>
              <w:spacing w:after="0" w:line="240" w:lineRule="auto"/>
              <w:jc w:val="center"/>
              <w:rPr>
                <w:rFonts w:cstheme="minorHAnsi"/>
                <w:sz w:val="20"/>
                <w:szCs w:val="20"/>
              </w:rPr>
            </w:pPr>
            <w:r>
              <w:rPr>
                <w:rFonts w:cstheme="minorHAnsi"/>
                <w:sz w:val="20"/>
                <w:szCs w:val="20"/>
              </w:rPr>
              <w:t>O.</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CFAD00" w14:textId="77777777" w:rsidR="00654800" w:rsidRDefault="00000000">
            <w:pPr>
              <w:widowControl w:val="0"/>
              <w:spacing w:after="0" w:line="240" w:lineRule="auto"/>
              <w:jc w:val="left"/>
              <w:rPr>
                <w:rFonts w:cstheme="minorHAnsi"/>
                <w:sz w:val="20"/>
                <w:szCs w:val="20"/>
              </w:rPr>
            </w:pPr>
            <w:r>
              <w:rPr>
                <w:rFonts w:cstheme="minorHAnsi"/>
                <w:sz w:val="20"/>
                <w:szCs w:val="20"/>
              </w:rPr>
              <w:t>Administrativne i pomoćne uslužne djelatnosti</w:t>
            </w:r>
          </w:p>
        </w:tc>
        <w:tc>
          <w:tcPr>
            <w:tcW w:w="991" w:type="dxa"/>
            <w:tcBorders>
              <w:bottom w:val="single" w:sz="8" w:space="0" w:color="000000"/>
              <w:right w:val="single" w:sz="8" w:space="0" w:color="000000"/>
            </w:tcBorders>
            <w:vAlign w:val="center"/>
          </w:tcPr>
          <w:p w14:paraId="672C82E2"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c>
          <w:tcPr>
            <w:tcW w:w="993" w:type="dxa"/>
            <w:tcBorders>
              <w:bottom w:val="single" w:sz="8" w:space="0" w:color="000000"/>
              <w:right w:val="single" w:sz="8" w:space="0" w:color="000000"/>
            </w:tcBorders>
            <w:tcMar>
              <w:left w:w="10" w:type="dxa"/>
              <w:right w:w="10" w:type="dxa"/>
            </w:tcMar>
            <w:vAlign w:val="center"/>
          </w:tcPr>
          <w:p w14:paraId="31A6068C"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4955F8A8"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r>
      <w:tr w:rsidR="00654800" w14:paraId="17A34DA5"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0C6512" w14:textId="77777777" w:rsidR="00654800" w:rsidRDefault="00000000">
            <w:pPr>
              <w:widowControl w:val="0"/>
              <w:spacing w:after="0" w:line="240" w:lineRule="auto"/>
              <w:jc w:val="center"/>
              <w:rPr>
                <w:rFonts w:cstheme="minorHAnsi"/>
                <w:sz w:val="20"/>
                <w:szCs w:val="20"/>
              </w:rPr>
            </w:pPr>
            <w:r>
              <w:rPr>
                <w:rFonts w:cstheme="minorHAnsi"/>
                <w:sz w:val="20"/>
                <w:szCs w:val="20"/>
              </w:rPr>
              <w:t>P.</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8E25ED" w14:textId="77777777" w:rsidR="00654800" w:rsidRDefault="00000000">
            <w:pPr>
              <w:widowControl w:val="0"/>
              <w:spacing w:after="0" w:line="240" w:lineRule="auto"/>
              <w:jc w:val="left"/>
              <w:rPr>
                <w:rFonts w:cstheme="minorHAnsi"/>
                <w:sz w:val="20"/>
                <w:szCs w:val="20"/>
              </w:rPr>
            </w:pPr>
            <w:r>
              <w:rPr>
                <w:rFonts w:cstheme="minorHAnsi"/>
                <w:sz w:val="20"/>
                <w:szCs w:val="20"/>
              </w:rPr>
              <w:t>Javna uprava i obrana; obvezno socijalno osiguranje</w:t>
            </w:r>
          </w:p>
        </w:tc>
        <w:tc>
          <w:tcPr>
            <w:tcW w:w="991" w:type="dxa"/>
            <w:tcBorders>
              <w:bottom w:val="single" w:sz="8" w:space="0" w:color="000000"/>
              <w:right w:val="single" w:sz="8" w:space="0" w:color="000000"/>
            </w:tcBorders>
            <w:vAlign w:val="center"/>
          </w:tcPr>
          <w:p w14:paraId="1A51E365"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c>
          <w:tcPr>
            <w:tcW w:w="993" w:type="dxa"/>
            <w:tcBorders>
              <w:bottom w:val="single" w:sz="8" w:space="0" w:color="000000"/>
              <w:right w:val="single" w:sz="8" w:space="0" w:color="000000"/>
            </w:tcBorders>
            <w:tcMar>
              <w:left w:w="10" w:type="dxa"/>
              <w:right w:w="10" w:type="dxa"/>
            </w:tcMar>
            <w:vAlign w:val="center"/>
          </w:tcPr>
          <w:p w14:paraId="528D5B8D" w14:textId="77777777" w:rsidR="00654800" w:rsidRDefault="00000000">
            <w:pPr>
              <w:widowControl w:val="0"/>
              <w:spacing w:after="0" w:line="240" w:lineRule="auto"/>
              <w:jc w:val="center"/>
              <w:rPr>
                <w:rFonts w:cstheme="minorHAnsi"/>
                <w:sz w:val="20"/>
                <w:szCs w:val="20"/>
              </w:rPr>
            </w:pPr>
            <w:r>
              <w:rPr>
                <w:rFonts w:cstheme="minorHAnsi"/>
                <w:sz w:val="20"/>
                <w:szCs w:val="20"/>
              </w:rPr>
              <w:t>8</w:t>
            </w:r>
          </w:p>
        </w:tc>
        <w:tc>
          <w:tcPr>
            <w:tcW w:w="992" w:type="dxa"/>
            <w:tcBorders>
              <w:bottom w:val="single" w:sz="8" w:space="0" w:color="000000"/>
              <w:right w:val="single" w:sz="8" w:space="0" w:color="000000"/>
            </w:tcBorders>
            <w:tcMar>
              <w:left w:w="10" w:type="dxa"/>
              <w:right w:w="10" w:type="dxa"/>
            </w:tcMar>
            <w:vAlign w:val="center"/>
          </w:tcPr>
          <w:p w14:paraId="13FE2377" w14:textId="77777777" w:rsidR="00654800" w:rsidRDefault="00000000">
            <w:pPr>
              <w:widowControl w:val="0"/>
              <w:spacing w:after="0" w:line="240" w:lineRule="auto"/>
              <w:jc w:val="center"/>
              <w:rPr>
                <w:rFonts w:cstheme="minorHAnsi"/>
                <w:sz w:val="20"/>
                <w:szCs w:val="20"/>
              </w:rPr>
            </w:pPr>
            <w:r>
              <w:rPr>
                <w:rFonts w:cstheme="minorHAnsi"/>
                <w:sz w:val="20"/>
                <w:szCs w:val="20"/>
              </w:rPr>
              <w:t>9</w:t>
            </w:r>
          </w:p>
        </w:tc>
      </w:tr>
      <w:tr w:rsidR="00654800" w14:paraId="63F03DDA"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E67C5E" w14:textId="77777777" w:rsidR="00654800" w:rsidRDefault="00000000">
            <w:pPr>
              <w:widowControl w:val="0"/>
              <w:spacing w:after="0" w:line="240" w:lineRule="auto"/>
              <w:jc w:val="center"/>
              <w:rPr>
                <w:rFonts w:cstheme="minorHAnsi"/>
                <w:sz w:val="20"/>
                <w:szCs w:val="20"/>
              </w:rPr>
            </w:pPr>
            <w:r>
              <w:rPr>
                <w:rFonts w:cstheme="minorHAnsi"/>
                <w:sz w:val="20"/>
                <w:szCs w:val="20"/>
              </w:rPr>
              <w:t>Q.</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3E22A7" w14:textId="77777777" w:rsidR="00654800" w:rsidRDefault="00000000">
            <w:pPr>
              <w:widowControl w:val="0"/>
              <w:spacing w:after="0" w:line="240" w:lineRule="auto"/>
              <w:jc w:val="left"/>
              <w:rPr>
                <w:rFonts w:cstheme="minorHAnsi"/>
                <w:sz w:val="20"/>
                <w:szCs w:val="20"/>
              </w:rPr>
            </w:pPr>
            <w:r>
              <w:rPr>
                <w:rFonts w:cstheme="minorHAnsi"/>
                <w:sz w:val="20"/>
                <w:szCs w:val="20"/>
              </w:rPr>
              <w:t>Obrazovanje</w:t>
            </w:r>
          </w:p>
        </w:tc>
        <w:tc>
          <w:tcPr>
            <w:tcW w:w="991" w:type="dxa"/>
            <w:tcBorders>
              <w:bottom w:val="single" w:sz="8" w:space="0" w:color="000000"/>
              <w:right w:val="single" w:sz="8" w:space="0" w:color="000000"/>
            </w:tcBorders>
            <w:vAlign w:val="center"/>
          </w:tcPr>
          <w:p w14:paraId="39C427ED" w14:textId="77777777" w:rsidR="00654800" w:rsidRDefault="00000000">
            <w:pPr>
              <w:widowControl w:val="0"/>
              <w:spacing w:after="0" w:line="240" w:lineRule="auto"/>
              <w:jc w:val="center"/>
              <w:rPr>
                <w:rFonts w:cstheme="minorHAnsi"/>
                <w:sz w:val="20"/>
                <w:szCs w:val="20"/>
              </w:rPr>
            </w:pPr>
            <w:r>
              <w:rPr>
                <w:rFonts w:cstheme="minorHAnsi"/>
                <w:sz w:val="20"/>
                <w:szCs w:val="20"/>
              </w:rPr>
              <w:t>11</w:t>
            </w:r>
          </w:p>
        </w:tc>
        <w:tc>
          <w:tcPr>
            <w:tcW w:w="993" w:type="dxa"/>
            <w:tcBorders>
              <w:bottom w:val="single" w:sz="8" w:space="0" w:color="000000"/>
              <w:right w:val="single" w:sz="8" w:space="0" w:color="000000"/>
            </w:tcBorders>
            <w:tcMar>
              <w:left w:w="10" w:type="dxa"/>
              <w:right w:w="10" w:type="dxa"/>
            </w:tcMar>
            <w:vAlign w:val="center"/>
          </w:tcPr>
          <w:p w14:paraId="353C7EF9" w14:textId="77777777" w:rsidR="00654800" w:rsidRDefault="00000000">
            <w:pPr>
              <w:widowControl w:val="0"/>
              <w:spacing w:after="0" w:line="240" w:lineRule="auto"/>
              <w:jc w:val="center"/>
              <w:rPr>
                <w:rFonts w:cstheme="minorHAnsi"/>
                <w:sz w:val="20"/>
                <w:szCs w:val="20"/>
              </w:rPr>
            </w:pPr>
            <w:r>
              <w:rPr>
                <w:rFonts w:cstheme="minorHAnsi"/>
                <w:sz w:val="20"/>
                <w:szCs w:val="20"/>
              </w:rPr>
              <w:t>56</w:t>
            </w:r>
          </w:p>
        </w:tc>
        <w:tc>
          <w:tcPr>
            <w:tcW w:w="992" w:type="dxa"/>
            <w:tcBorders>
              <w:bottom w:val="single" w:sz="8" w:space="0" w:color="000000"/>
              <w:right w:val="single" w:sz="8" w:space="0" w:color="000000"/>
            </w:tcBorders>
            <w:tcMar>
              <w:left w:w="10" w:type="dxa"/>
              <w:right w:w="10" w:type="dxa"/>
            </w:tcMar>
            <w:vAlign w:val="center"/>
          </w:tcPr>
          <w:p w14:paraId="6CDFE20F" w14:textId="77777777" w:rsidR="00654800" w:rsidRDefault="00000000">
            <w:pPr>
              <w:widowControl w:val="0"/>
              <w:spacing w:after="0" w:line="240" w:lineRule="auto"/>
              <w:jc w:val="center"/>
              <w:rPr>
                <w:rFonts w:cstheme="minorHAnsi"/>
                <w:sz w:val="20"/>
                <w:szCs w:val="20"/>
              </w:rPr>
            </w:pPr>
            <w:r>
              <w:rPr>
                <w:rFonts w:cstheme="minorHAnsi"/>
                <w:sz w:val="20"/>
                <w:szCs w:val="20"/>
              </w:rPr>
              <w:t>67</w:t>
            </w:r>
          </w:p>
        </w:tc>
      </w:tr>
      <w:tr w:rsidR="00654800" w14:paraId="7FD40BBF"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81BD53" w14:textId="77777777" w:rsidR="00654800" w:rsidRDefault="00000000">
            <w:pPr>
              <w:widowControl w:val="0"/>
              <w:spacing w:after="0" w:line="240" w:lineRule="auto"/>
              <w:jc w:val="center"/>
              <w:rPr>
                <w:rFonts w:cstheme="minorHAnsi"/>
                <w:sz w:val="20"/>
                <w:szCs w:val="20"/>
              </w:rPr>
            </w:pPr>
            <w:r>
              <w:rPr>
                <w:rFonts w:cstheme="minorHAnsi"/>
                <w:sz w:val="20"/>
                <w:szCs w:val="20"/>
              </w:rPr>
              <w:t>R.</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48C690" w14:textId="77777777" w:rsidR="00654800" w:rsidRDefault="00000000">
            <w:pPr>
              <w:widowControl w:val="0"/>
              <w:spacing w:after="0" w:line="240" w:lineRule="auto"/>
              <w:jc w:val="left"/>
              <w:rPr>
                <w:rFonts w:cstheme="minorHAnsi"/>
                <w:sz w:val="20"/>
                <w:szCs w:val="20"/>
              </w:rPr>
            </w:pPr>
            <w:r>
              <w:rPr>
                <w:rFonts w:cstheme="minorHAnsi"/>
                <w:sz w:val="20"/>
                <w:szCs w:val="20"/>
              </w:rPr>
              <w:t>Djelatnosti zdravstvene zaštite i socijalne skrbi</w:t>
            </w:r>
          </w:p>
        </w:tc>
        <w:tc>
          <w:tcPr>
            <w:tcW w:w="991" w:type="dxa"/>
            <w:tcBorders>
              <w:bottom w:val="single" w:sz="8" w:space="0" w:color="000000"/>
              <w:right w:val="single" w:sz="8" w:space="0" w:color="000000"/>
            </w:tcBorders>
            <w:vAlign w:val="center"/>
          </w:tcPr>
          <w:p w14:paraId="00F638A4" w14:textId="77777777" w:rsidR="00654800" w:rsidRDefault="00000000">
            <w:pPr>
              <w:widowControl w:val="0"/>
              <w:spacing w:after="0" w:line="240" w:lineRule="auto"/>
              <w:jc w:val="center"/>
              <w:rPr>
                <w:rFonts w:cstheme="minorHAnsi"/>
                <w:sz w:val="20"/>
                <w:szCs w:val="20"/>
              </w:rPr>
            </w:pPr>
            <w:r>
              <w:rPr>
                <w:rFonts w:cstheme="minorHAnsi"/>
                <w:sz w:val="20"/>
                <w:szCs w:val="20"/>
              </w:rPr>
              <w:t>1</w:t>
            </w:r>
          </w:p>
        </w:tc>
        <w:tc>
          <w:tcPr>
            <w:tcW w:w="993" w:type="dxa"/>
            <w:tcBorders>
              <w:bottom w:val="single" w:sz="8" w:space="0" w:color="000000"/>
              <w:right w:val="single" w:sz="8" w:space="0" w:color="000000"/>
            </w:tcBorders>
            <w:tcMar>
              <w:left w:w="10" w:type="dxa"/>
              <w:right w:w="10" w:type="dxa"/>
            </w:tcMar>
            <w:vAlign w:val="center"/>
          </w:tcPr>
          <w:p w14:paraId="00E79325" w14:textId="77777777" w:rsidR="00654800" w:rsidRDefault="00000000">
            <w:pPr>
              <w:widowControl w:val="0"/>
              <w:spacing w:after="0" w:line="240" w:lineRule="auto"/>
              <w:jc w:val="center"/>
              <w:rPr>
                <w:rFonts w:cstheme="minorHAnsi"/>
                <w:sz w:val="20"/>
                <w:szCs w:val="20"/>
              </w:rPr>
            </w:pPr>
            <w:r>
              <w:rPr>
                <w:rFonts w:cstheme="minorHAnsi"/>
                <w:sz w:val="20"/>
                <w:szCs w:val="20"/>
              </w:rPr>
              <w:t>14</w:t>
            </w:r>
          </w:p>
        </w:tc>
        <w:tc>
          <w:tcPr>
            <w:tcW w:w="992" w:type="dxa"/>
            <w:tcBorders>
              <w:bottom w:val="single" w:sz="8" w:space="0" w:color="000000"/>
              <w:right w:val="single" w:sz="8" w:space="0" w:color="000000"/>
            </w:tcBorders>
            <w:tcMar>
              <w:left w:w="10" w:type="dxa"/>
              <w:right w:w="10" w:type="dxa"/>
            </w:tcMar>
            <w:vAlign w:val="center"/>
          </w:tcPr>
          <w:p w14:paraId="4F04A252" w14:textId="77777777" w:rsidR="00654800" w:rsidRDefault="00000000">
            <w:pPr>
              <w:widowControl w:val="0"/>
              <w:spacing w:after="0" w:line="240" w:lineRule="auto"/>
              <w:jc w:val="center"/>
              <w:rPr>
                <w:rFonts w:cstheme="minorHAnsi"/>
                <w:sz w:val="20"/>
                <w:szCs w:val="20"/>
              </w:rPr>
            </w:pPr>
            <w:r>
              <w:rPr>
                <w:rFonts w:cstheme="minorHAnsi"/>
                <w:sz w:val="20"/>
                <w:szCs w:val="20"/>
              </w:rPr>
              <w:t>15</w:t>
            </w:r>
          </w:p>
        </w:tc>
      </w:tr>
      <w:tr w:rsidR="00654800" w14:paraId="75D8ADFF"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D39BD2" w14:textId="77777777" w:rsidR="00654800" w:rsidRDefault="00000000">
            <w:pPr>
              <w:widowControl w:val="0"/>
              <w:spacing w:after="0" w:line="240" w:lineRule="auto"/>
              <w:jc w:val="center"/>
              <w:rPr>
                <w:rFonts w:cstheme="minorHAnsi"/>
                <w:sz w:val="20"/>
                <w:szCs w:val="20"/>
              </w:rPr>
            </w:pPr>
            <w:r>
              <w:rPr>
                <w:rFonts w:cstheme="minorHAnsi"/>
                <w:sz w:val="20"/>
                <w:szCs w:val="20"/>
              </w:rPr>
              <w:t>S.</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0D7D76" w14:textId="77777777" w:rsidR="00654800" w:rsidRDefault="00000000">
            <w:pPr>
              <w:widowControl w:val="0"/>
              <w:spacing w:after="0" w:line="240" w:lineRule="auto"/>
              <w:jc w:val="left"/>
              <w:rPr>
                <w:rFonts w:cstheme="minorHAnsi"/>
                <w:sz w:val="20"/>
                <w:szCs w:val="20"/>
              </w:rPr>
            </w:pPr>
            <w:r>
              <w:rPr>
                <w:rFonts w:cstheme="minorHAnsi"/>
                <w:sz w:val="20"/>
                <w:szCs w:val="20"/>
              </w:rPr>
              <w:t>Umjetnost, sport i rekreacija</w:t>
            </w:r>
          </w:p>
        </w:tc>
        <w:tc>
          <w:tcPr>
            <w:tcW w:w="991" w:type="dxa"/>
            <w:tcBorders>
              <w:bottom w:val="single" w:sz="8" w:space="0" w:color="000000"/>
              <w:right w:val="single" w:sz="8" w:space="0" w:color="000000"/>
            </w:tcBorders>
            <w:vAlign w:val="center"/>
          </w:tcPr>
          <w:p w14:paraId="3192FE38"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3" w:type="dxa"/>
            <w:tcBorders>
              <w:bottom w:val="single" w:sz="8" w:space="0" w:color="000000"/>
              <w:right w:val="single" w:sz="8" w:space="0" w:color="000000"/>
            </w:tcBorders>
            <w:tcMar>
              <w:left w:w="10" w:type="dxa"/>
              <w:right w:w="10" w:type="dxa"/>
            </w:tcMar>
            <w:vAlign w:val="center"/>
          </w:tcPr>
          <w:p w14:paraId="6F2F88D3"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0DA108BB"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r>
      <w:tr w:rsidR="00654800" w14:paraId="0B8CEFBB"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97F518" w14:textId="77777777" w:rsidR="00654800" w:rsidRDefault="00000000">
            <w:pPr>
              <w:widowControl w:val="0"/>
              <w:spacing w:after="0" w:line="240" w:lineRule="auto"/>
              <w:jc w:val="center"/>
              <w:rPr>
                <w:rFonts w:cstheme="minorHAnsi"/>
                <w:sz w:val="20"/>
                <w:szCs w:val="20"/>
              </w:rPr>
            </w:pPr>
            <w:r>
              <w:rPr>
                <w:rFonts w:cstheme="minorHAnsi"/>
                <w:sz w:val="20"/>
                <w:szCs w:val="20"/>
              </w:rPr>
              <w:t>T.</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A24B19" w14:textId="77777777" w:rsidR="00654800" w:rsidRDefault="00000000">
            <w:pPr>
              <w:widowControl w:val="0"/>
              <w:spacing w:after="0" w:line="240" w:lineRule="auto"/>
              <w:jc w:val="left"/>
              <w:rPr>
                <w:rFonts w:cstheme="minorHAnsi"/>
                <w:sz w:val="20"/>
                <w:szCs w:val="20"/>
              </w:rPr>
            </w:pPr>
            <w:r>
              <w:rPr>
                <w:rFonts w:cstheme="minorHAnsi"/>
                <w:sz w:val="20"/>
                <w:szCs w:val="20"/>
              </w:rPr>
              <w:t>Ostale uslužne djelatnosti</w:t>
            </w:r>
          </w:p>
        </w:tc>
        <w:tc>
          <w:tcPr>
            <w:tcW w:w="991" w:type="dxa"/>
            <w:tcBorders>
              <w:bottom w:val="single" w:sz="8" w:space="0" w:color="000000"/>
              <w:right w:val="single" w:sz="8" w:space="0" w:color="000000"/>
            </w:tcBorders>
            <w:vAlign w:val="center"/>
          </w:tcPr>
          <w:p w14:paraId="0127CC76" w14:textId="77777777" w:rsidR="00654800" w:rsidRDefault="00000000">
            <w:pPr>
              <w:widowControl w:val="0"/>
              <w:spacing w:after="0" w:line="240" w:lineRule="auto"/>
              <w:jc w:val="center"/>
              <w:rPr>
                <w:rFonts w:cstheme="minorHAnsi"/>
                <w:sz w:val="20"/>
                <w:szCs w:val="20"/>
              </w:rPr>
            </w:pPr>
            <w:r>
              <w:rPr>
                <w:rFonts w:cstheme="minorHAnsi"/>
                <w:sz w:val="20"/>
                <w:szCs w:val="20"/>
              </w:rPr>
              <w:t>4</w:t>
            </w:r>
          </w:p>
        </w:tc>
        <w:tc>
          <w:tcPr>
            <w:tcW w:w="993" w:type="dxa"/>
            <w:tcBorders>
              <w:bottom w:val="single" w:sz="8" w:space="0" w:color="000000"/>
              <w:right w:val="single" w:sz="8" w:space="0" w:color="000000"/>
            </w:tcBorders>
            <w:tcMar>
              <w:left w:w="10" w:type="dxa"/>
              <w:right w:w="10" w:type="dxa"/>
            </w:tcMar>
            <w:vAlign w:val="center"/>
          </w:tcPr>
          <w:p w14:paraId="6EDB7E31" w14:textId="77777777" w:rsidR="00654800" w:rsidRDefault="00000000">
            <w:pPr>
              <w:widowControl w:val="0"/>
              <w:spacing w:after="0" w:line="240" w:lineRule="auto"/>
              <w:jc w:val="center"/>
              <w:rPr>
                <w:rFonts w:cstheme="minorHAnsi"/>
                <w:sz w:val="20"/>
                <w:szCs w:val="20"/>
              </w:rPr>
            </w:pPr>
            <w:r>
              <w:rPr>
                <w:rFonts w:cstheme="minorHAnsi"/>
                <w:sz w:val="20"/>
                <w:szCs w:val="20"/>
              </w:rPr>
              <w:t>5</w:t>
            </w:r>
          </w:p>
        </w:tc>
        <w:tc>
          <w:tcPr>
            <w:tcW w:w="992" w:type="dxa"/>
            <w:tcBorders>
              <w:bottom w:val="single" w:sz="8" w:space="0" w:color="000000"/>
              <w:right w:val="single" w:sz="8" w:space="0" w:color="000000"/>
            </w:tcBorders>
            <w:tcMar>
              <w:left w:w="10" w:type="dxa"/>
              <w:right w:w="10" w:type="dxa"/>
            </w:tcMar>
            <w:vAlign w:val="center"/>
          </w:tcPr>
          <w:p w14:paraId="758507E6" w14:textId="77777777" w:rsidR="00654800" w:rsidRDefault="00000000">
            <w:pPr>
              <w:widowControl w:val="0"/>
              <w:spacing w:after="0" w:line="240" w:lineRule="auto"/>
              <w:jc w:val="center"/>
              <w:rPr>
                <w:rFonts w:cstheme="minorHAnsi"/>
                <w:sz w:val="20"/>
                <w:szCs w:val="20"/>
              </w:rPr>
            </w:pPr>
            <w:r>
              <w:rPr>
                <w:rFonts w:cstheme="minorHAnsi"/>
                <w:sz w:val="20"/>
                <w:szCs w:val="20"/>
              </w:rPr>
              <w:t>9</w:t>
            </w:r>
          </w:p>
        </w:tc>
      </w:tr>
      <w:tr w:rsidR="00654800" w14:paraId="7DB5F2C1"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D57F13" w14:textId="77777777" w:rsidR="00654800" w:rsidRDefault="00000000">
            <w:pPr>
              <w:widowControl w:val="0"/>
              <w:spacing w:after="0" w:line="240" w:lineRule="auto"/>
              <w:jc w:val="center"/>
              <w:rPr>
                <w:rFonts w:cstheme="minorHAnsi"/>
                <w:sz w:val="20"/>
                <w:szCs w:val="20"/>
              </w:rPr>
            </w:pPr>
            <w:r>
              <w:rPr>
                <w:rFonts w:cstheme="minorHAnsi"/>
                <w:sz w:val="20"/>
                <w:szCs w:val="20"/>
              </w:rPr>
              <w:t>U.</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78C0D5" w14:textId="77777777" w:rsidR="00654800" w:rsidRDefault="00000000">
            <w:pPr>
              <w:widowControl w:val="0"/>
              <w:spacing w:after="0" w:line="240" w:lineRule="auto"/>
              <w:jc w:val="left"/>
              <w:rPr>
                <w:rFonts w:cstheme="minorHAnsi"/>
                <w:sz w:val="20"/>
                <w:szCs w:val="20"/>
              </w:rPr>
            </w:pPr>
            <w:r>
              <w:rPr>
                <w:rFonts w:cstheme="minorHAnsi"/>
                <w:sz w:val="20"/>
                <w:szCs w:val="20"/>
              </w:rPr>
              <w:t>Djelatnosti kućanstava kao poslodavca i djelatnosti kućanstava koja proizvode različitu robu i obavljaju različite usluge za vlastite potrebe</w:t>
            </w:r>
          </w:p>
        </w:tc>
        <w:tc>
          <w:tcPr>
            <w:tcW w:w="991" w:type="dxa"/>
            <w:tcBorders>
              <w:bottom w:val="single" w:sz="8" w:space="0" w:color="000000"/>
              <w:right w:val="single" w:sz="8" w:space="0" w:color="000000"/>
            </w:tcBorders>
            <w:vAlign w:val="center"/>
          </w:tcPr>
          <w:p w14:paraId="408AAFC7"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3" w:type="dxa"/>
            <w:tcBorders>
              <w:bottom w:val="single" w:sz="8" w:space="0" w:color="000000"/>
              <w:right w:val="single" w:sz="8" w:space="0" w:color="000000"/>
            </w:tcBorders>
            <w:tcMar>
              <w:left w:w="10" w:type="dxa"/>
              <w:right w:w="10" w:type="dxa"/>
            </w:tcMar>
            <w:vAlign w:val="center"/>
          </w:tcPr>
          <w:p w14:paraId="23863DA3"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6FF74F9B"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r>
      <w:tr w:rsidR="00654800" w14:paraId="03544F48"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2EC349" w14:textId="77777777" w:rsidR="00654800" w:rsidRDefault="00000000">
            <w:pPr>
              <w:widowControl w:val="0"/>
              <w:spacing w:after="0" w:line="240" w:lineRule="auto"/>
              <w:jc w:val="center"/>
              <w:rPr>
                <w:rFonts w:cstheme="minorHAnsi"/>
                <w:sz w:val="20"/>
                <w:szCs w:val="20"/>
              </w:rPr>
            </w:pPr>
            <w:r>
              <w:rPr>
                <w:rFonts w:cstheme="minorHAnsi"/>
                <w:sz w:val="20"/>
                <w:szCs w:val="20"/>
              </w:rPr>
              <w:t>V.</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069405" w14:textId="77777777" w:rsidR="00654800" w:rsidRDefault="00000000">
            <w:pPr>
              <w:widowControl w:val="0"/>
              <w:spacing w:after="0" w:line="240" w:lineRule="auto"/>
              <w:jc w:val="left"/>
              <w:rPr>
                <w:rFonts w:cstheme="minorHAnsi"/>
                <w:sz w:val="20"/>
                <w:szCs w:val="20"/>
              </w:rPr>
            </w:pPr>
            <w:r>
              <w:rPr>
                <w:rFonts w:cstheme="minorHAnsi"/>
                <w:sz w:val="20"/>
                <w:szCs w:val="20"/>
              </w:rPr>
              <w:t>Djelatnosti izvanteritorijalnih organizacija i tijela</w:t>
            </w:r>
          </w:p>
        </w:tc>
        <w:tc>
          <w:tcPr>
            <w:tcW w:w="991" w:type="dxa"/>
            <w:tcBorders>
              <w:bottom w:val="single" w:sz="8" w:space="0" w:color="000000"/>
              <w:right w:val="single" w:sz="8" w:space="0" w:color="000000"/>
            </w:tcBorders>
            <w:vAlign w:val="center"/>
          </w:tcPr>
          <w:p w14:paraId="28696F1E"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3" w:type="dxa"/>
            <w:tcBorders>
              <w:bottom w:val="single" w:sz="8" w:space="0" w:color="000000"/>
              <w:right w:val="single" w:sz="8" w:space="0" w:color="000000"/>
            </w:tcBorders>
            <w:tcMar>
              <w:left w:w="10" w:type="dxa"/>
              <w:right w:w="10" w:type="dxa"/>
            </w:tcMar>
            <w:vAlign w:val="center"/>
          </w:tcPr>
          <w:p w14:paraId="6FD88991"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61227E4E"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r>
      <w:tr w:rsidR="00654800" w14:paraId="331F9909"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722192" w14:textId="77777777" w:rsidR="00654800" w:rsidRDefault="00000000">
            <w:pPr>
              <w:widowControl w:val="0"/>
              <w:spacing w:after="0" w:line="240" w:lineRule="auto"/>
              <w:jc w:val="center"/>
              <w:rPr>
                <w:rFonts w:cstheme="minorHAnsi"/>
                <w:sz w:val="20"/>
                <w:szCs w:val="20"/>
              </w:rPr>
            </w:pPr>
            <w:r>
              <w:rPr>
                <w:rFonts w:cstheme="minorHAnsi"/>
                <w:sz w:val="20"/>
                <w:szCs w:val="20"/>
              </w:rPr>
              <w:t>XY.</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7EC285" w14:textId="77777777" w:rsidR="00654800" w:rsidRDefault="00000000">
            <w:pPr>
              <w:widowControl w:val="0"/>
              <w:spacing w:after="0" w:line="240" w:lineRule="auto"/>
              <w:jc w:val="left"/>
              <w:rPr>
                <w:rFonts w:cstheme="minorHAnsi"/>
                <w:sz w:val="20"/>
                <w:szCs w:val="20"/>
              </w:rPr>
            </w:pPr>
            <w:r>
              <w:rPr>
                <w:rFonts w:cstheme="minorHAnsi"/>
                <w:sz w:val="20"/>
                <w:szCs w:val="20"/>
              </w:rPr>
              <w:t>Nepoznata djelatnost</w:t>
            </w:r>
          </w:p>
        </w:tc>
        <w:tc>
          <w:tcPr>
            <w:tcW w:w="991" w:type="dxa"/>
            <w:tcBorders>
              <w:bottom w:val="single" w:sz="8" w:space="0" w:color="000000"/>
              <w:right w:val="single" w:sz="8" w:space="0" w:color="000000"/>
            </w:tcBorders>
            <w:vAlign w:val="center"/>
          </w:tcPr>
          <w:p w14:paraId="4EF9490C"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3" w:type="dxa"/>
            <w:tcBorders>
              <w:bottom w:val="single" w:sz="8" w:space="0" w:color="000000"/>
              <w:right w:val="single" w:sz="8" w:space="0" w:color="000000"/>
            </w:tcBorders>
            <w:tcMar>
              <w:left w:w="10" w:type="dxa"/>
              <w:right w:w="10" w:type="dxa"/>
            </w:tcMar>
            <w:vAlign w:val="center"/>
          </w:tcPr>
          <w:p w14:paraId="4C743E4E"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c>
          <w:tcPr>
            <w:tcW w:w="992" w:type="dxa"/>
            <w:tcBorders>
              <w:bottom w:val="single" w:sz="8" w:space="0" w:color="000000"/>
              <w:right w:val="single" w:sz="8" w:space="0" w:color="000000"/>
            </w:tcBorders>
            <w:tcMar>
              <w:left w:w="10" w:type="dxa"/>
              <w:right w:w="10" w:type="dxa"/>
            </w:tcMar>
            <w:vAlign w:val="center"/>
          </w:tcPr>
          <w:p w14:paraId="22871439" w14:textId="77777777" w:rsidR="00654800" w:rsidRDefault="00000000">
            <w:pPr>
              <w:widowControl w:val="0"/>
              <w:spacing w:after="0" w:line="240" w:lineRule="auto"/>
              <w:jc w:val="center"/>
              <w:rPr>
                <w:rFonts w:cstheme="minorHAnsi"/>
                <w:sz w:val="20"/>
                <w:szCs w:val="20"/>
              </w:rPr>
            </w:pPr>
            <w:r>
              <w:rPr>
                <w:rFonts w:cstheme="minorHAnsi"/>
                <w:sz w:val="20"/>
                <w:szCs w:val="20"/>
              </w:rPr>
              <w:t>0</w:t>
            </w:r>
          </w:p>
        </w:tc>
      </w:tr>
      <w:tr w:rsidR="00654800" w14:paraId="7DD0DDF1" w14:textId="77777777">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ECF4D" w14:textId="77777777" w:rsidR="00654800" w:rsidRDefault="00654800">
            <w:pPr>
              <w:widowControl w:val="0"/>
              <w:spacing w:after="0" w:line="240" w:lineRule="auto"/>
              <w:jc w:val="center"/>
              <w:rPr>
                <w:rFonts w:cstheme="minorHAnsi"/>
                <w:sz w:val="20"/>
                <w:szCs w:val="20"/>
              </w:rPr>
            </w:pP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A39F6E" w14:textId="77777777" w:rsidR="00654800" w:rsidRDefault="00000000">
            <w:pPr>
              <w:widowControl w:val="0"/>
              <w:spacing w:after="0" w:line="240" w:lineRule="auto"/>
              <w:jc w:val="left"/>
              <w:rPr>
                <w:rFonts w:cstheme="minorHAnsi"/>
                <w:b/>
                <w:sz w:val="20"/>
                <w:szCs w:val="20"/>
              </w:rPr>
            </w:pPr>
            <w:r>
              <w:rPr>
                <w:rFonts w:cstheme="minorHAnsi"/>
                <w:b/>
                <w:sz w:val="20"/>
                <w:szCs w:val="20"/>
              </w:rPr>
              <w:t>Ukupno:</w:t>
            </w:r>
          </w:p>
        </w:tc>
        <w:tc>
          <w:tcPr>
            <w:tcW w:w="991" w:type="dxa"/>
            <w:tcBorders>
              <w:bottom w:val="single" w:sz="8" w:space="0" w:color="000000"/>
              <w:right w:val="single" w:sz="8" w:space="0" w:color="000000"/>
            </w:tcBorders>
            <w:vAlign w:val="center"/>
          </w:tcPr>
          <w:p w14:paraId="62280C5C"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213</w:t>
            </w:r>
          </w:p>
        </w:tc>
        <w:tc>
          <w:tcPr>
            <w:tcW w:w="993" w:type="dxa"/>
            <w:tcBorders>
              <w:bottom w:val="single" w:sz="8" w:space="0" w:color="000000"/>
              <w:right w:val="single" w:sz="8" w:space="0" w:color="000000"/>
            </w:tcBorders>
            <w:tcMar>
              <w:left w:w="10" w:type="dxa"/>
              <w:right w:w="10" w:type="dxa"/>
            </w:tcMar>
            <w:vAlign w:val="center"/>
          </w:tcPr>
          <w:p w14:paraId="356F179D"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160</w:t>
            </w:r>
          </w:p>
        </w:tc>
        <w:tc>
          <w:tcPr>
            <w:tcW w:w="992" w:type="dxa"/>
            <w:tcBorders>
              <w:bottom w:val="single" w:sz="8" w:space="0" w:color="000000"/>
              <w:right w:val="single" w:sz="8" w:space="0" w:color="000000"/>
            </w:tcBorders>
            <w:tcMar>
              <w:left w:w="10" w:type="dxa"/>
              <w:right w:w="10" w:type="dxa"/>
            </w:tcMar>
            <w:vAlign w:val="center"/>
          </w:tcPr>
          <w:p w14:paraId="01E9B4FC"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373</w:t>
            </w:r>
          </w:p>
        </w:tc>
      </w:tr>
    </w:tbl>
    <w:p w14:paraId="50DF61CF" w14:textId="77777777" w:rsidR="00654800" w:rsidRDefault="00000000">
      <w:pPr>
        <w:spacing w:after="120" w:line="240" w:lineRule="auto"/>
        <w:jc w:val="center"/>
        <w:rPr>
          <w:sz w:val="20"/>
          <w:szCs w:val="20"/>
        </w:rPr>
      </w:pPr>
      <w:bookmarkStart w:id="115" w:name="_Hlk499714075"/>
      <w:r>
        <w:rPr>
          <w:sz w:val="20"/>
          <w:szCs w:val="20"/>
        </w:rPr>
        <w:t xml:space="preserve">Izvor: </w:t>
      </w:r>
      <w:bookmarkEnd w:id="115"/>
      <w:r>
        <w:rPr>
          <w:sz w:val="20"/>
          <w:szCs w:val="20"/>
        </w:rPr>
        <w:t>Hrvatski zavod za mirovinsko osiguranje, stanje na dan 31.05.2026.god.</w:t>
      </w:r>
    </w:p>
    <w:p w14:paraId="24B82B53" w14:textId="77777777" w:rsidR="00654800" w:rsidRDefault="00000000">
      <w:pPr>
        <w:pStyle w:val="Naslov3"/>
      </w:pPr>
      <w:bookmarkStart w:id="116" w:name="__RefHeading___Toc41599_1698615888"/>
      <w:bookmarkStart w:id="117" w:name="_Toc519852176"/>
      <w:bookmarkStart w:id="118" w:name="_Toc116560257"/>
      <w:bookmarkStart w:id="119" w:name="_Toc65151397"/>
      <w:bookmarkEnd w:id="116"/>
      <w:r>
        <w:t>2.9.2. Broj primatelja socijalnih, mirovinskih i sličnih naknada na području Općine</w:t>
      </w:r>
      <w:bookmarkEnd w:id="117"/>
      <w:bookmarkEnd w:id="118"/>
      <w:bookmarkEnd w:id="119"/>
    </w:p>
    <w:p w14:paraId="4862E2EC" w14:textId="77777777" w:rsidR="00654800" w:rsidRDefault="00654800">
      <w:pPr>
        <w:spacing w:after="0"/>
      </w:pPr>
    </w:p>
    <w:p w14:paraId="14A8546C" w14:textId="77777777" w:rsidR="00654800" w:rsidRDefault="00000000">
      <w:bookmarkStart w:id="120" w:name="_Hlk503265456"/>
      <w:r>
        <w:t xml:space="preserve">S obzirom na podatke Hrvatskog zavoda za mirovinsko osiguranje, 12,93% stanovnika Općine prima starosne mirovine, 4,83% prima invalidske mirovine, 5,36%  prima ostale mirovine, dok nacionalnu naknadu prima 0,84% stanovnika Općine. Ukupan broj stanovnika koji prima neku vrstu mirovinskih, socijalnih ili sličnih naknada iznosi 23,96% od ukupnog broja stanovnika Općine, točnije 541 stanovnika. </w:t>
      </w:r>
      <w:bookmarkEnd w:id="120"/>
    </w:p>
    <w:p w14:paraId="18BB812A" w14:textId="77777777" w:rsidR="00654800" w:rsidRDefault="00654800">
      <w:pPr>
        <w:pStyle w:val="Opisslike"/>
        <w:spacing w:line="240" w:lineRule="auto"/>
      </w:pPr>
      <w:bookmarkStart w:id="121" w:name="_Toc116560469"/>
      <w:bookmarkStart w:id="122" w:name="_Toc111106867"/>
      <w:bookmarkStart w:id="123" w:name="_Toc107821999"/>
      <w:bookmarkStart w:id="124" w:name="_Toc519852332"/>
    </w:p>
    <w:p w14:paraId="6C56D822" w14:textId="77777777" w:rsidR="00654800" w:rsidRDefault="00000000">
      <w:pPr>
        <w:pStyle w:val="Opisslike"/>
        <w:spacing w:line="240" w:lineRule="auto"/>
        <w:jc w:val="center"/>
      </w:pPr>
      <w:r>
        <w:t xml:space="preserve">Tablica </w:t>
      </w:r>
      <w:r>
        <w:fldChar w:fldCharType="begin"/>
      </w:r>
      <w:r>
        <w:instrText>SEQ Tablica \* ARABIC</w:instrText>
      </w:r>
      <w:r>
        <w:fldChar w:fldCharType="separate"/>
      </w:r>
      <w:r>
        <w:t>10</w:t>
      </w:r>
      <w:r>
        <w:fldChar w:fldCharType="end"/>
      </w:r>
      <w:r>
        <w:t>: Prikaz vrsta naknada i broja primatelja naknada na području Općine</w:t>
      </w:r>
      <w:bookmarkEnd w:id="121"/>
      <w:bookmarkEnd w:id="122"/>
      <w:bookmarkEnd w:id="123"/>
      <w:bookmarkEnd w:id="124"/>
    </w:p>
    <w:tbl>
      <w:tblPr>
        <w:tblW w:w="9072" w:type="dxa"/>
        <w:tblInd w:w="-5" w:type="dxa"/>
        <w:tblLayout w:type="fixed"/>
        <w:tblLook w:val="04A0" w:firstRow="1" w:lastRow="0" w:firstColumn="1" w:lastColumn="0" w:noHBand="0" w:noVBand="1"/>
      </w:tblPr>
      <w:tblGrid>
        <w:gridCol w:w="7058"/>
        <w:gridCol w:w="2014"/>
      </w:tblGrid>
      <w:tr w:rsidR="00654800" w14:paraId="1D351C48" w14:textId="77777777">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AE932D" w14:textId="77777777" w:rsidR="00654800" w:rsidRDefault="00000000">
            <w:pPr>
              <w:widowControl w:val="0"/>
              <w:spacing w:after="0" w:line="240" w:lineRule="auto"/>
              <w:jc w:val="center"/>
              <w:rPr>
                <w:b/>
                <w:sz w:val="20"/>
                <w:szCs w:val="20"/>
              </w:rPr>
            </w:pPr>
            <w:r>
              <w:rPr>
                <w:b/>
                <w:sz w:val="20"/>
                <w:szCs w:val="20"/>
              </w:rPr>
              <w:t>Vrsta naknade</w:t>
            </w:r>
          </w:p>
        </w:tc>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5104E1" w14:textId="77777777" w:rsidR="00654800" w:rsidRDefault="00000000">
            <w:pPr>
              <w:widowControl w:val="0"/>
              <w:spacing w:after="0" w:line="240" w:lineRule="auto"/>
              <w:jc w:val="center"/>
              <w:rPr>
                <w:b/>
                <w:sz w:val="20"/>
                <w:szCs w:val="20"/>
              </w:rPr>
            </w:pPr>
            <w:r>
              <w:rPr>
                <w:b/>
                <w:sz w:val="20"/>
                <w:szCs w:val="20"/>
              </w:rPr>
              <w:t>Broj primatelja</w:t>
            </w:r>
          </w:p>
        </w:tc>
      </w:tr>
      <w:tr w:rsidR="00654800" w14:paraId="216DB8B6" w14:textId="77777777">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8AC967" w14:textId="77777777" w:rsidR="00654800" w:rsidRDefault="00000000">
            <w:pPr>
              <w:widowControl w:val="0"/>
              <w:spacing w:after="0" w:line="240" w:lineRule="auto"/>
              <w:rPr>
                <w:sz w:val="20"/>
                <w:szCs w:val="20"/>
              </w:rPr>
            </w:pPr>
            <w:r>
              <w:rPr>
                <w:sz w:val="20"/>
                <w:szCs w:val="20"/>
              </w:rPr>
              <w:t>Starosna mirovina</w:t>
            </w:r>
          </w:p>
        </w:tc>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5D46B0" w14:textId="77777777" w:rsidR="00654800" w:rsidRDefault="00000000">
            <w:pPr>
              <w:widowControl w:val="0"/>
              <w:spacing w:after="0" w:line="240" w:lineRule="auto"/>
              <w:jc w:val="center"/>
              <w:rPr>
                <w:sz w:val="20"/>
                <w:szCs w:val="20"/>
              </w:rPr>
            </w:pPr>
            <w:r>
              <w:rPr>
                <w:sz w:val="20"/>
                <w:szCs w:val="20"/>
              </w:rPr>
              <w:t>292</w:t>
            </w:r>
          </w:p>
        </w:tc>
      </w:tr>
      <w:tr w:rsidR="00654800" w14:paraId="1D0F3235" w14:textId="77777777">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53F1D1" w14:textId="77777777" w:rsidR="00654800" w:rsidRDefault="00000000">
            <w:pPr>
              <w:widowControl w:val="0"/>
              <w:spacing w:after="0" w:line="240" w:lineRule="auto"/>
              <w:rPr>
                <w:sz w:val="20"/>
                <w:szCs w:val="20"/>
              </w:rPr>
            </w:pPr>
            <w:r>
              <w:rPr>
                <w:sz w:val="20"/>
                <w:szCs w:val="20"/>
              </w:rPr>
              <w:t>Invalidska mirovina</w:t>
            </w:r>
          </w:p>
        </w:tc>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708E47" w14:textId="77777777" w:rsidR="00654800" w:rsidRDefault="00000000">
            <w:pPr>
              <w:widowControl w:val="0"/>
              <w:spacing w:after="0" w:line="240" w:lineRule="auto"/>
              <w:jc w:val="center"/>
              <w:rPr>
                <w:sz w:val="20"/>
                <w:szCs w:val="20"/>
              </w:rPr>
            </w:pPr>
            <w:r>
              <w:rPr>
                <w:sz w:val="20"/>
                <w:szCs w:val="20"/>
              </w:rPr>
              <w:t>109</w:t>
            </w:r>
          </w:p>
        </w:tc>
      </w:tr>
      <w:tr w:rsidR="00654800" w14:paraId="253B6A89" w14:textId="77777777">
        <w:trPr>
          <w:trHeight w:val="70"/>
        </w:trPr>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05CAD5" w14:textId="77777777" w:rsidR="00654800" w:rsidRDefault="00000000">
            <w:pPr>
              <w:widowControl w:val="0"/>
              <w:spacing w:after="0" w:line="240" w:lineRule="auto"/>
              <w:rPr>
                <w:sz w:val="20"/>
                <w:szCs w:val="20"/>
              </w:rPr>
            </w:pPr>
            <w:r>
              <w:rPr>
                <w:sz w:val="20"/>
                <w:szCs w:val="20"/>
              </w:rPr>
              <w:t>Ostale mirovine</w:t>
            </w:r>
          </w:p>
        </w:tc>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433454" w14:textId="77777777" w:rsidR="00654800" w:rsidRDefault="00000000">
            <w:pPr>
              <w:widowControl w:val="0"/>
              <w:spacing w:after="0" w:line="240" w:lineRule="auto"/>
              <w:jc w:val="center"/>
              <w:rPr>
                <w:sz w:val="20"/>
                <w:szCs w:val="20"/>
              </w:rPr>
            </w:pPr>
            <w:r>
              <w:rPr>
                <w:sz w:val="20"/>
                <w:szCs w:val="20"/>
              </w:rPr>
              <w:t>121</w:t>
            </w:r>
          </w:p>
        </w:tc>
      </w:tr>
      <w:tr w:rsidR="00654800" w14:paraId="057AB57A" w14:textId="77777777">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72D272" w14:textId="77777777" w:rsidR="00654800" w:rsidRDefault="00000000">
            <w:pPr>
              <w:widowControl w:val="0"/>
              <w:spacing w:after="0" w:line="240" w:lineRule="auto"/>
              <w:rPr>
                <w:sz w:val="20"/>
                <w:szCs w:val="20"/>
              </w:rPr>
            </w:pPr>
            <w:r>
              <w:rPr>
                <w:sz w:val="20"/>
                <w:szCs w:val="20"/>
              </w:rPr>
              <w:t>Ostali prihodi – nacionalna naknada</w:t>
            </w:r>
          </w:p>
        </w:tc>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0066F6" w14:textId="77777777" w:rsidR="00654800" w:rsidRDefault="00000000">
            <w:pPr>
              <w:widowControl w:val="0"/>
              <w:spacing w:after="0" w:line="240" w:lineRule="auto"/>
              <w:jc w:val="center"/>
              <w:rPr>
                <w:sz w:val="20"/>
                <w:szCs w:val="20"/>
              </w:rPr>
            </w:pPr>
            <w:r>
              <w:rPr>
                <w:sz w:val="20"/>
                <w:szCs w:val="20"/>
              </w:rPr>
              <w:t>19</w:t>
            </w:r>
          </w:p>
        </w:tc>
      </w:tr>
      <w:tr w:rsidR="00654800" w14:paraId="2DB9B30E" w14:textId="77777777">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90AF15" w14:textId="77777777" w:rsidR="00654800" w:rsidRDefault="00000000">
            <w:pPr>
              <w:widowControl w:val="0"/>
              <w:spacing w:after="0" w:line="240" w:lineRule="auto"/>
              <w:rPr>
                <w:b/>
                <w:sz w:val="20"/>
                <w:szCs w:val="20"/>
              </w:rPr>
            </w:pPr>
            <w:r>
              <w:rPr>
                <w:b/>
                <w:sz w:val="20"/>
                <w:szCs w:val="20"/>
              </w:rPr>
              <w:t>UKUPNO:</w:t>
            </w:r>
          </w:p>
        </w:tc>
        <w:tc>
          <w:tcPr>
            <w:tcW w:w="2014" w:type="dxa"/>
            <w:tcBorders>
              <w:top w:val="single" w:sz="4" w:space="0" w:color="000000"/>
              <w:left w:val="single" w:sz="4" w:space="0" w:color="000000"/>
              <w:bottom w:val="single" w:sz="4" w:space="0" w:color="000000"/>
              <w:right w:val="single" w:sz="4" w:space="0" w:color="000000"/>
            </w:tcBorders>
          </w:tcPr>
          <w:p w14:paraId="7C99A772" w14:textId="77777777" w:rsidR="00654800" w:rsidRDefault="00000000">
            <w:pPr>
              <w:widowControl w:val="0"/>
              <w:spacing w:after="0" w:line="240" w:lineRule="auto"/>
              <w:jc w:val="center"/>
              <w:rPr>
                <w:b/>
                <w:sz w:val="20"/>
                <w:szCs w:val="20"/>
              </w:rPr>
            </w:pPr>
            <w:r>
              <w:rPr>
                <w:b/>
                <w:sz w:val="20"/>
                <w:szCs w:val="20"/>
              </w:rPr>
              <w:t>541</w:t>
            </w:r>
          </w:p>
        </w:tc>
      </w:tr>
    </w:tbl>
    <w:p w14:paraId="4816F6A1" w14:textId="77777777" w:rsidR="00654800" w:rsidRDefault="00000000">
      <w:pPr>
        <w:spacing w:after="0" w:line="240" w:lineRule="auto"/>
        <w:jc w:val="center"/>
        <w:rPr>
          <w:rFonts w:eastAsiaTheme="minorEastAsia"/>
          <w:sz w:val="20"/>
          <w:szCs w:val="20"/>
        </w:rPr>
      </w:pPr>
      <w:bookmarkStart w:id="125" w:name="_Hlk499715332"/>
      <w:r>
        <w:rPr>
          <w:rFonts w:eastAsiaTheme="minorEastAsia"/>
          <w:sz w:val="20"/>
          <w:szCs w:val="20"/>
        </w:rPr>
        <w:t xml:space="preserve">Izvor: </w:t>
      </w:r>
      <w:bookmarkEnd w:id="125"/>
      <w:r>
        <w:rPr>
          <w:rFonts w:eastAsiaTheme="minorEastAsia"/>
          <w:sz w:val="20"/>
          <w:szCs w:val="20"/>
        </w:rPr>
        <w:t>Hrvatski zavod za mirovinsko osiguranje, stanje na dan 31.05.2026.god.</w:t>
      </w:r>
    </w:p>
    <w:p w14:paraId="34005076" w14:textId="77777777" w:rsidR="00654800" w:rsidRDefault="00000000">
      <w:pPr>
        <w:pStyle w:val="Naslov3"/>
      </w:pPr>
      <w:bookmarkStart w:id="126" w:name="__RefHeading___Toc41601_1698615888"/>
      <w:bookmarkStart w:id="127" w:name="_Toc519852177"/>
      <w:bookmarkStart w:id="128" w:name="_Toc65151398"/>
      <w:bookmarkStart w:id="129" w:name="_Toc116560258"/>
      <w:bookmarkEnd w:id="126"/>
      <w:r>
        <w:t>2.9.3. Proračun Općine</w:t>
      </w:r>
      <w:bookmarkEnd w:id="127"/>
      <w:bookmarkEnd w:id="128"/>
      <w:bookmarkEnd w:id="129"/>
    </w:p>
    <w:p w14:paraId="0B1B8DC5" w14:textId="77777777" w:rsidR="00654800" w:rsidRDefault="00654800">
      <w:pPr>
        <w:spacing w:after="0"/>
        <w:rPr>
          <w:bCs/>
          <w:iCs/>
        </w:rPr>
      </w:pPr>
    </w:p>
    <w:p w14:paraId="3B1A7C4F" w14:textId="77777777" w:rsidR="00654800" w:rsidRDefault="00000000">
      <w:pPr>
        <w:rPr>
          <w:bCs/>
          <w:iCs/>
        </w:rPr>
      </w:pPr>
      <w:r>
        <w:rPr>
          <w:bCs/>
          <w:iCs/>
        </w:rPr>
        <w:t>Proračun Općine za 2026.godinu iznosi 6.827.092,00 eura.</w:t>
      </w:r>
    </w:p>
    <w:p w14:paraId="021FAFF4" w14:textId="77777777" w:rsidR="00654800" w:rsidRDefault="00000000">
      <w:pPr>
        <w:pStyle w:val="Odlomakpopisa"/>
        <w:numPr>
          <w:ilvl w:val="0"/>
          <w:numId w:val="7"/>
        </w:numPr>
        <w:rPr>
          <w:bCs/>
          <w:iCs/>
          <w:sz w:val="24"/>
          <w:szCs w:val="24"/>
        </w:rPr>
      </w:pPr>
      <w:r>
        <w:rPr>
          <w:bCs/>
          <w:iCs/>
          <w:sz w:val="24"/>
          <w:szCs w:val="24"/>
        </w:rPr>
        <w:t>0,5 % proračuna Općine Mače = 34.135,46 eura</w:t>
      </w:r>
    </w:p>
    <w:p w14:paraId="14ADE189" w14:textId="77777777" w:rsidR="00654800" w:rsidRDefault="00000000">
      <w:pPr>
        <w:pStyle w:val="Odlomakpopisa"/>
        <w:numPr>
          <w:ilvl w:val="0"/>
          <w:numId w:val="7"/>
        </w:numPr>
        <w:rPr>
          <w:bCs/>
          <w:iCs/>
          <w:sz w:val="24"/>
          <w:szCs w:val="24"/>
        </w:rPr>
      </w:pPr>
      <w:r>
        <w:rPr>
          <w:bCs/>
          <w:iCs/>
          <w:sz w:val="24"/>
          <w:szCs w:val="24"/>
        </w:rPr>
        <w:t>20 % proračuna Općine Mače = 1.365.418,40 eura</w:t>
      </w:r>
    </w:p>
    <w:p w14:paraId="6DB1F998" w14:textId="77777777" w:rsidR="00654800" w:rsidRDefault="00000000">
      <w:pPr>
        <w:pStyle w:val="Odlomakpopisa"/>
        <w:rPr>
          <w:bCs/>
          <w:iCs/>
          <w:sz w:val="24"/>
          <w:szCs w:val="24"/>
        </w:rPr>
      </w:pPr>
      <w:r>
        <w:rPr>
          <w:bCs/>
          <w:iCs/>
          <w:sz w:val="24"/>
          <w:szCs w:val="24"/>
        </w:rPr>
        <w:t xml:space="preserve"> </w:t>
      </w:r>
    </w:p>
    <w:p w14:paraId="5FC12F3B" w14:textId="77777777" w:rsidR="00654800" w:rsidRDefault="00000000">
      <w:pPr>
        <w:pStyle w:val="Naslov3"/>
      </w:pPr>
      <w:bookmarkStart w:id="130" w:name="__RefHeading___Toc41603_1698615888"/>
      <w:bookmarkStart w:id="131" w:name="_Toc116560259"/>
      <w:bookmarkStart w:id="132" w:name="_Toc519852178"/>
      <w:bookmarkStart w:id="133" w:name="_Toc65151399"/>
      <w:bookmarkEnd w:id="130"/>
      <w:r>
        <w:t>2.9.4. Gospodarske grane na području Općine</w:t>
      </w:r>
      <w:bookmarkEnd w:id="131"/>
      <w:bookmarkEnd w:id="132"/>
      <w:bookmarkEnd w:id="133"/>
    </w:p>
    <w:p w14:paraId="113DE3BF" w14:textId="77777777" w:rsidR="00654800" w:rsidRDefault="00654800">
      <w:pPr>
        <w:spacing w:after="0"/>
        <w:rPr>
          <w:bCs/>
          <w:iCs/>
          <w:highlight w:val="yellow"/>
        </w:rPr>
      </w:pPr>
    </w:p>
    <w:p w14:paraId="0E56CCCA" w14:textId="77777777" w:rsidR="00654800" w:rsidRDefault="00000000">
      <w:pPr>
        <w:pStyle w:val="Odlomakpopisa"/>
        <w:numPr>
          <w:ilvl w:val="0"/>
          <w:numId w:val="12"/>
        </w:numPr>
        <w:jc w:val="both"/>
        <w:rPr>
          <w:bCs/>
          <w:sz w:val="24"/>
          <w:szCs w:val="24"/>
        </w:rPr>
      </w:pPr>
      <w:r>
        <w:rPr>
          <w:bCs/>
          <w:sz w:val="24"/>
          <w:szCs w:val="24"/>
        </w:rPr>
        <w:t>Poljoprivredna proizvodnja</w:t>
      </w:r>
    </w:p>
    <w:p w14:paraId="32FB0FEA" w14:textId="77777777" w:rsidR="00654800" w:rsidRDefault="00000000">
      <w:pPr>
        <w:spacing w:after="0"/>
      </w:pPr>
      <w:r>
        <w:t>Na području Općine, sukladno ARKOD podacima završno s 2025.god., registrirano je ukupno 304 ha oranica, 0,06 ha staklenika na oranicama, 135,26 ha livada, 12,1 ha pašnjaka, 12,31 ha vinograda, 1,06 ha iskrčenih vinograda, 20,83 ha voćnjaka, 1,21 ha mješovitih višegodišnjih nasada, 0,71 ha ostale vrste uporabe zemljišta, 3,96 privremeno neodržavanih parcela, ukupno 491,55 ha parcela upisanih u ARKOD.</w:t>
      </w:r>
    </w:p>
    <w:p w14:paraId="649E5621" w14:textId="77777777" w:rsidR="00654800" w:rsidRDefault="00654800">
      <w:pPr>
        <w:spacing w:after="0"/>
      </w:pPr>
    </w:p>
    <w:p w14:paraId="295B0CD3" w14:textId="77777777" w:rsidR="00654800" w:rsidRDefault="00000000">
      <w:pPr>
        <w:spacing w:after="0"/>
      </w:pPr>
      <w:r>
        <w:t>Sukladno ARKOD podacima, završno s 2025.god., na području Općine registrirano je ukupno 159 poljoprivrednih gospodarstva s ukupno 1.747 poljoprivredne parcele, površine 422,87 ha.</w:t>
      </w:r>
    </w:p>
    <w:p w14:paraId="2507D684" w14:textId="77777777" w:rsidR="00654800" w:rsidRDefault="00654800">
      <w:pPr>
        <w:spacing w:after="0"/>
        <w:rPr>
          <w:bCs/>
          <w:szCs w:val="24"/>
        </w:rPr>
      </w:pPr>
    </w:p>
    <w:p w14:paraId="38BD53F4" w14:textId="77777777" w:rsidR="00654800" w:rsidRDefault="00000000">
      <w:pPr>
        <w:spacing w:after="0" w:line="240" w:lineRule="auto"/>
        <w:jc w:val="center"/>
        <w:rPr>
          <w:rFonts w:cstheme="minorHAnsi"/>
          <w:sz w:val="20"/>
          <w:szCs w:val="20"/>
        </w:rPr>
      </w:pPr>
      <w:r>
        <w:rPr>
          <w:noProof/>
        </w:rPr>
        <w:drawing>
          <wp:inline distT="0" distB="0" distL="0" distR="0" wp14:anchorId="596A919A" wp14:editId="686093E4">
            <wp:extent cx="2594610" cy="4495800"/>
            <wp:effectExtent l="0" t="0" r="0" b="0"/>
            <wp:docPr id="11"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40"/>
                    <pic:cNvPicPr>
                      <a:picLocks noChangeAspect="1" noChangeArrowheads="1"/>
                    </pic:cNvPicPr>
                  </pic:nvPicPr>
                  <pic:blipFill>
                    <a:blip r:embed="rId19"/>
                    <a:stretch>
                      <a:fillRect/>
                    </a:stretch>
                  </pic:blipFill>
                  <pic:spPr>
                    <a:xfrm>
                      <a:off x="0" y="0"/>
                      <a:ext cx="2594610" cy="4495800"/>
                    </a:xfrm>
                    <a:prstGeom prst="rect">
                      <a:avLst/>
                    </a:prstGeom>
                  </pic:spPr>
                </pic:pic>
              </a:graphicData>
            </a:graphic>
          </wp:inline>
        </w:drawing>
      </w:r>
    </w:p>
    <w:p w14:paraId="524A94DA" w14:textId="77777777" w:rsidR="00654800" w:rsidRDefault="00000000">
      <w:pPr>
        <w:pStyle w:val="Opisslike"/>
        <w:spacing w:line="240" w:lineRule="auto"/>
      </w:pPr>
      <w:bookmarkStart w:id="134" w:name="_Toc519852421"/>
      <w:bookmarkStart w:id="135" w:name="_Toc65151858"/>
      <w:bookmarkStart w:id="136" w:name="_Toc116560566"/>
      <w:r>
        <w:t xml:space="preserve">Slika </w:t>
      </w:r>
      <w:r>
        <w:fldChar w:fldCharType="begin"/>
      </w:r>
      <w:r>
        <w:instrText>SEQ Slika \* ARABIC</w:instrText>
      </w:r>
      <w:r>
        <w:fldChar w:fldCharType="separate"/>
      </w:r>
      <w:r>
        <w:t>5</w:t>
      </w:r>
      <w:r>
        <w:fldChar w:fldCharType="end"/>
      </w:r>
      <w:r>
        <w:t>: Prikaz poljoprivrednih površina na području Općine</w:t>
      </w:r>
      <w:bookmarkEnd w:id="134"/>
      <w:bookmarkEnd w:id="135"/>
      <w:bookmarkEnd w:id="136"/>
    </w:p>
    <w:p w14:paraId="123D478A" w14:textId="77777777" w:rsidR="00654800" w:rsidRDefault="00000000">
      <w:pPr>
        <w:spacing w:after="0" w:line="240" w:lineRule="auto"/>
        <w:rPr>
          <w:sz w:val="20"/>
          <w:szCs w:val="20"/>
        </w:rPr>
      </w:pPr>
      <w:r>
        <w:rPr>
          <w:sz w:val="20"/>
          <w:szCs w:val="20"/>
        </w:rPr>
        <w:t>Izvor: Geoportal, DGU, 2026.god.</w:t>
      </w:r>
    </w:p>
    <w:p w14:paraId="53EE3287" w14:textId="77777777" w:rsidR="00654800" w:rsidRDefault="00654800">
      <w:pPr>
        <w:spacing w:after="0" w:line="240" w:lineRule="auto"/>
        <w:rPr>
          <w:sz w:val="20"/>
          <w:szCs w:val="20"/>
        </w:rPr>
      </w:pPr>
    </w:p>
    <w:p w14:paraId="74154420" w14:textId="77777777" w:rsidR="00654800" w:rsidRDefault="00654800">
      <w:pPr>
        <w:spacing w:after="0" w:line="240" w:lineRule="auto"/>
        <w:rPr>
          <w:sz w:val="20"/>
          <w:szCs w:val="20"/>
        </w:rPr>
      </w:pPr>
    </w:p>
    <w:p w14:paraId="6EE36CB8" w14:textId="77777777" w:rsidR="00654800" w:rsidRDefault="00000000">
      <w:pPr>
        <w:pStyle w:val="Odlomakpopisa"/>
        <w:numPr>
          <w:ilvl w:val="0"/>
          <w:numId w:val="12"/>
        </w:numPr>
        <w:jc w:val="both"/>
        <w:rPr>
          <w:rFonts w:cstheme="minorHAnsi"/>
          <w:bCs/>
          <w:sz w:val="24"/>
          <w:szCs w:val="24"/>
        </w:rPr>
      </w:pPr>
      <w:r>
        <w:rPr>
          <w:rFonts w:cstheme="minorHAnsi"/>
          <w:bCs/>
          <w:sz w:val="24"/>
          <w:szCs w:val="24"/>
        </w:rPr>
        <w:t>Gospodarstvo</w:t>
      </w:r>
    </w:p>
    <w:p w14:paraId="25CEBAAB" w14:textId="77777777" w:rsidR="00654800" w:rsidRDefault="00000000">
      <w:pPr>
        <w:spacing w:after="0"/>
      </w:pPr>
      <w:r>
        <w:t xml:space="preserve">U tablici koja slijedi predočeni su podaci dostupni na portalu „Digitalna komora“.  </w:t>
      </w:r>
    </w:p>
    <w:p w14:paraId="06DBF449" w14:textId="77777777" w:rsidR="00654800" w:rsidRDefault="00654800">
      <w:bookmarkStart w:id="137" w:name="_Toc38611299"/>
      <w:bookmarkStart w:id="138" w:name="_Toc41286093"/>
      <w:bookmarkStart w:id="139" w:name="_Toc63759670"/>
    </w:p>
    <w:p w14:paraId="3F3756E8" w14:textId="77777777" w:rsidR="00654800" w:rsidRDefault="00000000">
      <w:pPr>
        <w:pStyle w:val="Opisslike"/>
        <w:spacing w:line="240" w:lineRule="auto"/>
        <w:jc w:val="center"/>
      </w:pPr>
      <w:bookmarkStart w:id="140" w:name="_Toc116560470"/>
      <w:bookmarkStart w:id="141" w:name="_Toc65151682"/>
      <w:r>
        <w:t xml:space="preserve">Tablica </w:t>
      </w:r>
      <w:r>
        <w:fldChar w:fldCharType="begin"/>
      </w:r>
      <w:r>
        <w:instrText>SEQ Tablica \* ARABIC</w:instrText>
      </w:r>
      <w:r>
        <w:fldChar w:fldCharType="separate"/>
      </w:r>
      <w:r>
        <w:t>11</w:t>
      </w:r>
      <w:r>
        <w:fldChar w:fldCharType="end"/>
      </w:r>
      <w:r>
        <w:t>: Prikaz pravnih osoba u gospodarstvu prema djelatnosti</w:t>
      </w:r>
      <w:bookmarkEnd w:id="137"/>
      <w:bookmarkEnd w:id="138"/>
      <w:bookmarkEnd w:id="139"/>
      <w:bookmarkEnd w:id="140"/>
      <w:bookmarkEnd w:id="141"/>
    </w:p>
    <w:tbl>
      <w:tblPr>
        <w:tblStyle w:val="Reetkatablice411"/>
        <w:tblW w:w="9065" w:type="dxa"/>
        <w:tblInd w:w="-5" w:type="dxa"/>
        <w:tblLayout w:type="fixed"/>
        <w:tblLook w:val="04A0" w:firstRow="1" w:lastRow="0" w:firstColumn="1" w:lastColumn="0" w:noHBand="0" w:noVBand="1"/>
      </w:tblPr>
      <w:tblGrid>
        <w:gridCol w:w="620"/>
        <w:gridCol w:w="2913"/>
        <w:gridCol w:w="2488"/>
        <w:gridCol w:w="3044"/>
      </w:tblGrid>
      <w:tr w:rsidR="00654800" w14:paraId="7238E275" w14:textId="77777777">
        <w:tc>
          <w:tcPr>
            <w:tcW w:w="619" w:type="dxa"/>
            <w:vAlign w:val="center"/>
          </w:tcPr>
          <w:p w14:paraId="490DD993" w14:textId="77777777" w:rsidR="00654800" w:rsidRDefault="00000000">
            <w:pPr>
              <w:spacing w:after="0" w:line="240" w:lineRule="auto"/>
              <w:jc w:val="center"/>
              <w:rPr>
                <w:rFonts w:cstheme="minorHAnsi"/>
                <w:b/>
                <w:bCs/>
                <w:sz w:val="20"/>
                <w:szCs w:val="20"/>
              </w:rPr>
            </w:pPr>
            <w:r>
              <w:rPr>
                <w:rFonts w:eastAsia="Calibri" w:cstheme="minorHAnsi"/>
                <w:b/>
                <w:bCs/>
                <w:sz w:val="20"/>
                <w:szCs w:val="20"/>
              </w:rPr>
              <w:t>R.Br.</w:t>
            </w:r>
          </w:p>
        </w:tc>
        <w:tc>
          <w:tcPr>
            <w:tcW w:w="2913" w:type="dxa"/>
            <w:vAlign w:val="center"/>
          </w:tcPr>
          <w:p w14:paraId="3360A755" w14:textId="77777777" w:rsidR="00654800" w:rsidRDefault="00000000">
            <w:pPr>
              <w:spacing w:after="0" w:line="240" w:lineRule="auto"/>
              <w:jc w:val="center"/>
              <w:rPr>
                <w:rFonts w:cstheme="minorHAnsi"/>
                <w:b/>
                <w:bCs/>
                <w:sz w:val="20"/>
                <w:szCs w:val="20"/>
              </w:rPr>
            </w:pPr>
            <w:r>
              <w:rPr>
                <w:rFonts w:eastAsia="Calibri" w:cstheme="minorHAnsi"/>
                <w:b/>
                <w:bCs/>
                <w:sz w:val="20"/>
                <w:szCs w:val="20"/>
              </w:rPr>
              <w:t>Naziv pravne osobe</w:t>
            </w:r>
          </w:p>
        </w:tc>
        <w:tc>
          <w:tcPr>
            <w:tcW w:w="2488" w:type="dxa"/>
            <w:vAlign w:val="center"/>
          </w:tcPr>
          <w:p w14:paraId="1E0033EF" w14:textId="77777777" w:rsidR="00654800" w:rsidRDefault="00000000">
            <w:pPr>
              <w:spacing w:after="0" w:line="240" w:lineRule="auto"/>
              <w:jc w:val="center"/>
              <w:rPr>
                <w:rFonts w:cstheme="minorHAnsi"/>
                <w:b/>
                <w:bCs/>
                <w:sz w:val="20"/>
                <w:szCs w:val="20"/>
              </w:rPr>
            </w:pPr>
            <w:r>
              <w:rPr>
                <w:rFonts w:eastAsia="Calibri" w:cstheme="minorHAnsi"/>
                <w:b/>
                <w:bCs/>
                <w:sz w:val="20"/>
                <w:szCs w:val="20"/>
              </w:rPr>
              <w:t>Lokacija pravne osobe</w:t>
            </w:r>
          </w:p>
        </w:tc>
        <w:tc>
          <w:tcPr>
            <w:tcW w:w="3044" w:type="dxa"/>
            <w:vAlign w:val="center"/>
          </w:tcPr>
          <w:p w14:paraId="08D51951" w14:textId="77777777" w:rsidR="00654800" w:rsidRDefault="00000000">
            <w:pPr>
              <w:spacing w:after="0" w:line="240" w:lineRule="auto"/>
              <w:jc w:val="center"/>
              <w:rPr>
                <w:rFonts w:cstheme="minorHAnsi"/>
                <w:b/>
                <w:bCs/>
                <w:sz w:val="20"/>
                <w:szCs w:val="20"/>
              </w:rPr>
            </w:pPr>
            <w:r>
              <w:rPr>
                <w:rFonts w:eastAsia="Calibri" w:cstheme="minorHAnsi"/>
                <w:b/>
                <w:bCs/>
                <w:sz w:val="20"/>
                <w:szCs w:val="20"/>
              </w:rPr>
              <w:t>Djelatnost pravne osobe</w:t>
            </w:r>
          </w:p>
        </w:tc>
      </w:tr>
      <w:tr w:rsidR="00654800" w14:paraId="44F90FA6" w14:textId="77777777">
        <w:tc>
          <w:tcPr>
            <w:tcW w:w="619" w:type="dxa"/>
            <w:vAlign w:val="center"/>
          </w:tcPr>
          <w:p w14:paraId="0B549EE3"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48603205" w14:textId="77777777" w:rsidR="00654800" w:rsidRDefault="00000000">
            <w:pPr>
              <w:spacing w:after="0" w:line="240" w:lineRule="auto"/>
              <w:rPr>
                <w:rFonts w:cstheme="minorHAnsi"/>
                <w:sz w:val="20"/>
                <w:szCs w:val="20"/>
              </w:rPr>
            </w:pPr>
            <w:r>
              <w:rPr>
                <w:rFonts w:eastAsia="Calibri" w:cstheme="minorHAnsi"/>
                <w:sz w:val="20"/>
                <w:szCs w:val="20"/>
              </w:rPr>
              <w:t>VOLAN obrt za prijevoz, posredovanje, ugostiteljstvo</w:t>
            </w:r>
          </w:p>
        </w:tc>
        <w:tc>
          <w:tcPr>
            <w:tcW w:w="2488" w:type="dxa"/>
            <w:vAlign w:val="center"/>
          </w:tcPr>
          <w:p w14:paraId="2D6BD591" w14:textId="77777777" w:rsidR="00654800" w:rsidRDefault="00000000">
            <w:pPr>
              <w:spacing w:after="0" w:line="240" w:lineRule="auto"/>
              <w:jc w:val="center"/>
              <w:rPr>
                <w:rFonts w:cstheme="minorHAnsi"/>
                <w:sz w:val="20"/>
                <w:szCs w:val="20"/>
              </w:rPr>
            </w:pPr>
            <w:r>
              <w:rPr>
                <w:rFonts w:eastAsia="Calibri" w:cstheme="minorHAnsi"/>
                <w:sz w:val="20"/>
                <w:szCs w:val="20"/>
              </w:rPr>
              <w:t>Mače 31 B</w:t>
            </w:r>
          </w:p>
        </w:tc>
        <w:tc>
          <w:tcPr>
            <w:tcW w:w="3044" w:type="dxa"/>
            <w:vAlign w:val="center"/>
          </w:tcPr>
          <w:p w14:paraId="1CECD6CC" w14:textId="77777777" w:rsidR="00654800" w:rsidRDefault="00000000">
            <w:pPr>
              <w:spacing w:after="0" w:line="240" w:lineRule="auto"/>
              <w:rPr>
                <w:rFonts w:cstheme="minorHAnsi"/>
                <w:sz w:val="20"/>
                <w:szCs w:val="20"/>
              </w:rPr>
            </w:pPr>
            <w:r>
              <w:rPr>
                <w:rFonts w:eastAsia="Calibri" w:cstheme="minorHAnsi"/>
                <w:sz w:val="20"/>
                <w:szCs w:val="20"/>
              </w:rPr>
              <w:t>X00000 – nepostojeća djelatnost</w:t>
            </w:r>
          </w:p>
        </w:tc>
      </w:tr>
      <w:tr w:rsidR="00654800" w14:paraId="24CA82D0" w14:textId="77777777">
        <w:tc>
          <w:tcPr>
            <w:tcW w:w="619" w:type="dxa"/>
            <w:vAlign w:val="center"/>
          </w:tcPr>
          <w:p w14:paraId="21DA2E58"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4A30B40B" w14:textId="77777777" w:rsidR="00654800" w:rsidRDefault="00000000">
            <w:pPr>
              <w:spacing w:after="0" w:line="240" w:lineRule="auto"/>
              <w:rPr>
                <w:rFonts w:cstheme="minorHAnsi"/>
                <w:sz w:val="20"/>
                <w:szCs w:val="20"/>
              </w:rPr>
            </w:pPr>
            <w:r>
              <w:rPr>
                <w:rFonts w:eastAsia="Calibri" w:cstheme="minorHAnsi"/>
                <w:sz w:val="20"/>
                <w:szCs w:val="20"/>
              </w:rPr>
              <w:t>BRAVARIJA PUTAR d.o.o. za proizvodnju i usluge</w:t>
            </w:r>
          </w:p>
        </w:tc>
        <w:tc>
          <w:tcPr>
            <w:tcW w:w="2488" w:type="dxa"/>
            <w:vAlign w:val="center"/>
          </w:tcPr>
          <w:p w14:paraId="4977EE2D" w14:textId="77777777" w:rsidR="00654800" w:rsidRDefault="00000000">
            <w:pPr>
              <w:spacing w:after="0" w:line="240" w:lineRule="auto"/>
              <w:jc w:val="center"/>
              <w:rPr>
                <w:rFonts w:cstheme="minorHAnsi"/>
                <w:sz w:val="20"/>
                <w:szCs w:val="20"/>
              </w:rPr>
            </w:pPr>
            <w:r>
              <w:rPr>
                <w:rFonts w:eastAsia="Calibri" w:cstheme="minorHAnsi"/>
                <w:sz w:val="20"/>
                <w:szCs w:val="20"/>
              </w:rPr>
              <w:t>Veliki Komor 13/A</w:t>
            </w:r>
          </w:p>
        </w:tc>
        <w:tc>
          <w:tcPr>
            <w:tcW w:w="3044" w:type="dxa"/>
            <w:vAlign w:val="center"/>
          </w:tcPr>
          <w:p w14:paraId="18F90892" w14:textId="77777777" w:rsidR="00654800" w:rsidRDefault="00000000">
            <w:pPr>
              <w:spacing w:after="0" w:line="240" w:lineRule="auto"/>
              <w:rPr>
                <w:rFonts w:cstheme="minorHAnsi"/>
                <w:sz w:val="20"/>
                <w:szCs w:val="20"/>
              </w:rPr>
            </w:pPr>
            <w:r>
              <w:rPr>
                <w:rFonts w:eastAsia="Calibri" w:cstheme="minorHAnsi"/>
                <w:sz w:val="20"/>
                <w:szCs w:val="20"/>
              </w:rPr>
              <w:t>C25120 – proizvodnja vrata i prozora od metala</w:t>
            </w:r>
          </w:p>
        </w:tc>
      </w:tr>
      <w:tr w:rsidR="00654800" w14:paraId="07881F5A" w14:textId="77777777">
        <w:tc>
          <w:tcPr>
            <w:tcW w:w="619" w:type="dxa"/>
            <w:vAlign w:val="center"/>
          </w:tcPr>
          <w:p w14:paraId="08091AC4"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60548354" w14:textId="77777777" w:rsidR="00654800" w:rsidRDefault="00000000">
            <w:pPr>
              <w:spacing w:after="0" w:line="240" w:lineRule="auto"/>
              <w:rPr>
                <w:rFonts w:cstheme="minorHAnsi"/>
                <w:sz w:val="20"/>
                <w:szCs w:val="20"/>
              </w:rPr>
            </w:pPr>
            <w:r>
              <w:rPr>
                <w:rFonts w:eastAsia="Calibri" w:cstheme="minorHAnsi"/>
                <w:sz w:val="20"/>
                <w:szCs w:val="20"/>
              </w:rPr>
              <w:t>TRANSPORTI BODALEC d.o.o. za prijevoz i trgovinu</w:t>
            </w:r>
          </w:p>
        </w:tc>
        <w:tc>
          <w:tcPr>
            <w:tcW w:w="2488" w:type="dxa"/>
            <w:vAlign w:val="center"/>
          </w:tcPr>
          <w:p w14:paraId="253F1B36" w14:textId="77777777" w:rsidR="00654800" w:rsidRDefault="00000000">
            <w:pPr>
              <w:spacing w:after="0" w:line="240" w:lineRule="auto"/>
              <w:jc w:val="center"/>
              <w:rPr>
                <w:rFonts w:cstheme="minorHAnsi"/>
                <w:sz w:val="20"/>
                <w:szCs w:val="20"/>
              </w:rPr>
            </w:pPr>
            <w:r>
              <w:rPr>
                <w:rFonts w:eastAsia="Calibri" w:cstheme="minorHAnsi"/>
                <w:sz w:val="20"/>
                <w:szCs w:val="20"/>
              </w:rPr>
              <w:t>Mali Bukovec 12</w:t>
            </w:r>
          </w:p>
        </w:tc>
        <w:tc>
          <w:tcPr>
            <w:tcW w:w="3044" w:type="dxa"/>
            <w:vAlign w:val="center"/>
          </w:tcPr>
          <w:p w14:paraId="0103BD77" w14:textId="77777777" w:rsidR="00654800" w:rsidRDefault="00000000">
            <w:pPr>
              <w:spacing w:after="0" w:line="240" w:lineRule="auto"/>
              <w:rPr>
                <w:rFonts w:cstheme="minorHAnsi"/>
                <w:sz w:val="20"/>
                <w:szCs w:val="20"/>
              </w:rPr>
            </w:pPr>
            <w:r>
              <w:rPr>
                <w:rFonts w:eastAsia="Calibri" w:cstheme="minorHAnsi"/>
                <w:sz w:val="20"/>
                <w:szCs w:val="20"/>
              </w:rPr>
              <w:t>H49410 – cestovni prijevoz robe</w:t>
            </w:r>
          </w:p>
        </w:tc>
      </w:tr>
      <w:tr w:rsidR="00654800" w14:paraId="095E648F" w14:textId="77777777">
        <w:tc>
          <w:tcPr>
            <w:tcW w:w="619" w:type="dxa"/>
            <w:vAlign w:val="center"/>
          </w:tcPr>
          <w:p w14:paraId="0C277E1E"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621DE946" w14:textId="77777777" w:rsidR="00654800" w:rsidRDefault="00000000">
            <w:pPr>
              <w:spacing w:after="0" w:line="240" w:lineRule="auto"/>
              <w:rPr>
                <w:rFonts w:cstheme="minorHAnsi"/>
                <w:sz w:val="20"/>
                <w:szCs w:val="20"/>
              </w:rPr>
            </w:pPr>
            <w:r>
              <w:rPr>
                <w:rFonts w:eastAsia="Calibri" w:cstheme="minorHAnsi"/>
                <w:sz w:val="20"/>
                <w:szCs w:val="20"/>
              </w:rPr>
              <w:t>ANA, obrt za trgovinu i vulkanizaciju</w:t>
            </w:r>
          </w:p>
        </w:tc>
        <w:tc>
          <w:tcPr>
            <w:tcW w:w="2488" w:type="dxa"/>
            <w:vAlign w:val="center"/>
          </w:tcPr>
          <w:p w14:paraId="308B169B" w14:textId="77777777" w:rsidR="00654800" w:rsidRDefault="00000000">
            <w:pPr>
              <w:spacing w:after="0" w:line="240" w:lineRule="auto"/>
              <w:jc w:val="center"/>
              <w:rPr>
                <w:rFonts w:cstheme="minorHAnsi"/>
                <w:sz w:val="20"/>
                <w:szCs w:val="20"/>
              </w:rPr>
            </w:pPr>
            <w:r>
              <w:rPr>
                <w:rFonts w:eastAsia="Calibri" w:cstheme="minorHAnsi"/>
                <w:sz w:val="20"/>
                <w:szCs w:val="20"/>
              </w:rPr>
              <w:t>Mače 24 C</w:t>
            </w:r>
          </w:p>
        </w:tc>
        <w:tc>
          <w:tcPr>
            <w:tcW w:w="3044" w:type="dxa"/>
            <w:vAlign w:val="center"/>
          </w:tcPr>
          <w:p w14:paraId="62EF1751" w14:textId="77777777" w:rsidR="00654800" w:rsidRDefault="00000000">
            <w:pPr>
              <w:spacing w:after="0" w:line="240" w:lineRule="auto"/>
              <w:rPr>
                <w:rFonts w:cstheme="minorHAnsi"/>
                <w:sz w:val="20"/>
                <w:szCs w:val="20"/>
              </w:rPr>
            </w:pPr>
            <w:r>
              <w:rPr>
                <w:rFonts w:eastAsia="Calibri" w:cstheme="minorHAnsi"/>
                <w:sz w:val="20"/>
                <w:szCs w:val="20"/>
              </w:rPr>
              <w:t>G47820 – trgovina na malo dijelovima i priborom za motorna vozila</w:t>
            </w:r>
          </w:p>
        </w:tc>
      </w:tr>
      <w:tr w:rsidR="00654800" w14:paraId="7640789C" w14:textId="77777777">
        <w:tc>
          <w:tcPr>
            <w:tcW w:w="619" w:type="dxa"/>
            <w:vAlign w:val="center"/>
          </w:tcPr>
          <w:p w14:paraId="0544652B"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2BE9E456" w14:textId="77777777" w:rsidR="00654800" w:rsidRDefault="00000000">
            <w:pPr>
              <w:spacing w:after="0" w:line="240" w:lineRule="auto"/>
              <w:rPr>
                <w:rFonts w:cstheme="minorHAnsi"/>
                <w:sz w:val="20"/>
                <w:szCs w:val="20"/>
              </w:rPr>
            </w:pPr>
            <w:r>
              <w:rPr>
                <w:rFonts w:eastAsia="Calibri" w:cstheme="minorHAnsi"/>
                <w:sz w:val="20"/>
                <w:szCs w:val="20"/>
              </w:rPr>
              <w:t>AUTOPRIJEVOZNIK DAMIR ŠČAPEC</w:t>
            </w:r>
          </w:p>
        </w:tc>
        <w:tc>
          <w:tcPr>
            <w:tcW w:w="2488" w:type="dxa"/>
            <w:vAlign w:val="center"/>
          </w:tcPr>
          <w:p w14:paraId="46E9762F" w14:textId="77777777" w:rsidR="00654800" w:rsidRDefault="00000000">
            <w:pPr>
              <w:spacing w:after="0" w:line="240" w:lineRule="auto"/>
              <w:jc w:val="center"/>
              <w:rPr>
                <w:rFonts w:cstheme="minorHAnsi"/>
                <w:sz w:val="20"/>
                <w:szCs w:val="20"/>
              </w:rPr>
            </w:pPr>
            <w:r>
              <w:rPr>
                <w:rFonts w:eastAsia="Calibri" w:cstheme="minorHAnsi"/>
                <w:sz w:val="20"/>
                <w:szCs w:val="20"/>
              </w:rPr>
              <w:t>Veliki Komor 88</w:t>
            </w:r>
          </w:p>
        </w:tc>
        <w:tc>
          <w:tcPr>
            <w:tcW w:w="3044" w:type="dxa"/>
            <w:vAlign w:val="center"/>
          </w:tcPr>
          <w:p w14:paraId="0567B2BC" w14:textId="77777777" w:rsidR="00654800" w:rsidRDefault="00000000">
            <w:pPr>
              <w:spacing w:after="0" w:line="240" w:lineRule="auto"/>
              <w:rPr>
                <w:rFonts w:cstheme="minorHAnsi"/>
                <w:sz w:val="20"/>
                <w:szCs w:val="20"/>
              </w:rPr>
            </w:pPr>
            <w:r>
              <w:rPr>
                <w:rFonts w:eastAsia="Calibri" w:cstheme="minorHAnsi"/>
                <w:sz w:val="20"/>
                <w:szCs w:val="20"/>
              </w:rPr>
              <w:t>X00000 – nepostojeća djelatnost</w:t>
            </w:r>
          </w:p>
        </w:tc>
      </w:tr>
      <w:tr w:rsidR="00654800" w14:paraId="66AF6003" w14:textId="77777777">
        <w:tc>
          <w:tcPr>
            <w:tcW w:w="619" w:type="dxa"/>
            <w:vAlign w:val="center"/>
          </w:tcPr>
          <w:p w14:paraId="22600038"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57F52E72" w14:textId="77777777" w:rsidR="00654800" w:rsidRDefault="00000000">
            <w:pPr>
              <w:spacing w:after="0" w:line="240" w:lineRule="auto"/>
              <w:rPr>
                <w:rFonts w:cstheme="minorHAnsi"/>
                <w:sz w:val="20"/>
                <w:szCs w:val="20"/>
              </w:rPr>
            </w:pPr>
            <w:r>
              <w:rPr>
                <w:rFonts w:eastAsia="Calibri" w:cstheme="minorHAnsi"/>
                <w:sz w:val="20"/>
                <w:szCs w:val="20"/>
              </w:rPr>
              <w:t>LFM INTERIJERI, obrt za završne građevinske radove</w:t>
            </w:r>
          </w:p>
        </w:tc>
        <w:tc>
          <w:tcPr>
            <w:tcW w:w="2488" w:type="dxa"/>
            <w:vAlign w:val="center"/>
          </w:tcPr>
          <w:p w14:paraId="7403BDE7" w14:textId="77777777" w:rsidR="00654800" w:rsidRDefault="00000000">
            <w:pPr>
              <w:spacing w:after="0" w:line="240" w:lineRule="auto"/>
              <w:jc w:val="center"/>
              <w:rPr>
                <w:rFonts w:cstheme="minorHAnsi"/>
                <w:sz w:val="20"/>
                <w:szCs w:val="20"/>
              </w:rPr>
            </w:pPr>
            <w:r>
              <w:rPr>
                <w:rFonts w:eastAsia="Calibri" w:cstheme="minorHAnsi"/>
                <w:sz w:val="20"/>
                <w:szCs w:val="20"/>
              </w:rPr>
              <w:t>Mače 92</w:t>
            </w:r>
          </w:p>
        </w:tc>
        <w:tc>
          <w:tcPr>
            <w:tcW w:w="3044" w:type="dxa"/>
            <w:vAlign w:val="center"/>
          </w:tcPr>
          <w:p w14:paraId="4E9935BD" w14:textId="77777777" w:rsidR="00654800" w:rsidRDefault="00000000">
            <w:pPr>
              <w:spacing w:after="0" w:line="240" w:lineRule="auto"/>
              <w:rPr>
                <w:rFonts w:cstheme="minorHAnsi"/>
                <w:sz w:val="20"/>
                <w:szCs w:val="20"/>
              </w:rPr>
            </w:pPr>
            <w:r>
              <w:rPr>
                <w:rFonts w:eastAsia="Calibri" w:cstheme="minorHAnsi"/>
                <w:sz w:val="20"/>
                <w:szCs w:val="20"/>
              </w:rPr>
              <w:t>F43310 – fasadni i štukaturski radovi</w:t>
            </w:r>
          </w:p>
        </w:tc>
      </w:tr>
      <w:tr w:rsidR="00654800" w14:paraId="358DB33D" w14:textId="77777777">
        <w:tc>
          <w:tcPr>
            <w:tcW w:w="619" w:type="dxa"/>
            <w:vAlign w:val="center"/>
          </w:tcPr>
          <w:p w14:paraId="71033073"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2266920E" w14:textId="77777777" w:rsidR="00654800" w:rsidRDefault="00000000">
            <w:pPr>
              <w:spacing w:after="0" w:line="240" w:lineRule="auto"/>
              <w:rPr>
                <w:rFonts w:cstheme="minorHAnsi"/>
                <w:sz w:val="20"/>
                <w:szCs w:val="20"/>
              </w:rPr>
            </w:pPr>
            <w:r>
              <w:rPr>
                <w:rFonts w:eastAsia="Calibri" w:cstheme="minorHAnsi"/>
                <w:sz w:val="20"/>
                <w:szCs w:val="20"/>
              </w:rPr>
              <w:t>ELEKTRO TUŠKAN j.d.o.o. za graditeljstvo i usluge</w:t>
            </w:r>
          </w:p>
        </w:tc>
        <w:tc>
          <w:tcPr>
            <w:tcW w:w="2488" w:type="dxa"/>
            <w:vAlign w:val="center"/>
          </w:tcPr>
          <w:p w14:paraId="53FDFAAD" w14:textId="77777777" w:rsidR="00654800" w:rsidRDefault="00000000">
            <w:pPr>
              <w:spacing w:after="0" w:line="240" w:lineRule="auto"/>
              <w:jc w:val="center"/>
              <w:rPr>
                <w:rFonts w:cstheme="minorHAnsi"/>
                <w:sz w:val="20"/>
                <w:szCs w:val="20"/>
              </w:rPr>
            </w:pPr>
            <w:r>
              <w:rPr>
                <w:rFonts w:eastAsia="Calibri" w:cstheme="minorHAnsi"/>
                <w:sz w:val="20"/>
                <w:szCs w:val="20"/>
              </w:rPr>
              <w:t>Mali Bukovec 2/A</w:t>
            </w:r>
          </w:p>
        </w:tc>
        <w:tc>
          <w:tcPr>
            <w:tcW w:w="3044" w:type="dxa"/>
            <w:vAlign w:val="center"/>
          </w:tcPr>
          <w:p w14:paraId="5186A5A6" w14:textId="77777777" w:rsidR="00654800" w:rsidRDefault="00000000">
            <w:pPr>
              <w:spacing w:after="0" w:line="240" w:lineRule="auto"/>
              <w:rPr>
                <w:rFonts w:cstheme="minorHAnsi"/>
                <w:sz w:val="20"/>
                <w:szCs w:val="20"/>
              </w:rPr>
            </w:pPr>
            <w:r>
              <w:rPr>
                <w:rFonts w:eastAsia="Calibri" w:cstheme="minorHAnsi"/>
                <w:sz w:val="20"/>
                <w:szCs w:val="20"/>
              </w:rPr>
              <w:t>F3210 – Elektroinstalacijski radovi</w:t>
            </w:r>
          </w:p>
        </w:tc>
      </w:tr>
      <w:tr w:rsidR="00654800" w14:paraId="3E7CCC28" w14:textId="77777777">
        <w:tc>
          <w:tcPr>
            <w:tcW w:w="619" w:type="dxa"/>
            <w:vAlign w:val="center"/>
          </w:tcPr>
          <w:p w14:paraId="1821EE26"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68B9EA1D" w14:textId="77777777" w:rsidR="00654800" w:rsidRDefault="00000000">
            <w:pPr>
              <w:spacing w:after="0" w:line="240" w:lineRule="auto"/>
              <w:rPr>
                <w:rFonts w:cstheme="minorHAnsi"/>
                <w:sz w:val="20"/>
                <w:szCs w:val="20"/>
              </w:rPr>
            </w:pPr>
            <w:r>
              <w:rPr>
                <w:rFonts w:eastAsia="Calibri" w:cstheme="minorHAnsi"/>
                <w:sz w:val="20"/>
                <w:szCs w:val="20"/>
              </w:rPr>
              <w:t>KROFLIN ELEKTRO d.o.o. za usluge i trgovinu</w:t>
            </w:r>
          </w:p>
        </w:tc>
        <w:tc>
          <w:tcPr>
            <w:tcW w:w="2488" w:type="dxa"/>
            <w:vAlign w:val="center"/>
          </w:tcPr>
          <w:p w14:paraId="3F575139" w14:textId="77777777" w:rsidR="00654800" w:rsidRDefault="00000000">
            <w:pPr>
              <w:spacing w:after="0" w:line="240" w:lineRule="auto"/>
              <w:jc w:val="center"/>
              <w:rPr>
                <w:rFonts w:cstheme="minorHAnsi"/>
                <w:sz w:val="20"/>
                <w:szCs w:val="20"/>
              </w:rPr>
            </w:pPr>
            <w:r>
              <w:rPr>
                <w:rFonts w:eastAsia="Calibri" w:cstheme="minorHAnsi"/>
                <w:sz w:val="20"/>
                <w:szCs w:val="20"/>
              </w:rPr>
              <w:t>Veliki Bukovec 11</w:t>
            </w:r>
          </w:p>
        </w:tc>
        <w:tc>
          <w:tcPr>
            <w:tcW w:w="3044" w:type="dxa"/>
            <w:vAlign w:val="center"/>
          </w:tcPr>
          <w:p w14:paraId="13D3C6C2" w14:textId="77777777" w:rsidR="00654800" w:rsidRDefault="00000000">
            <w:pPr>
              <w:spacing w:after="0" w:line="240" w:lineRule="auto"/>
              <w:rPr>
                <w:rFonts w:cstheme="minorHAnsi"/>
                <w:sz w:val="20"/>
                <w:szCs w:val="20"/>
              </w:rPr>
            </w:pPr>
            <w:r>
              <w:rPr>
                <w:rFonts w:eastAsia="Calibri" w:cstheme="minorHAnsi"/>
                <w:sz w:val="20"/>
                <w:szCs w:val="20"/>
              </w:rPr>
              <w:t>F43210 – elektroinstalacijski radovi</w:t>
            </w:r>
          </w:p>
        </w:tc>
      </w:tr>
      <w:tr w:rsidR="00654800" w14:paraId="67D428AC" w14:textId="77777777">
        <w:tc>
          <w:tcPr>
            <w:tcW w:w="619" w:type="dxa"/>
            <w:vAlign w:val="center"/>
          </w:tcPr>
          <w:p w14:paraId="54B0DF8A"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207C9623" w14:textId="77777777" w:rsidR="00654800" w:rsidRDefault="00000000">
            <w:pPr>
              <w:spacing w:after="0" w:line="240" w:lineRule="auto"/>
              <w:rPr>
                <w:rFonts w:cstheme="minorHAnsi"/>
                <w:sz w:val="20"/>
                <w:szCs w:val="20"/>
              </w:rPr>
            </w:pPr>
            <w:r>
              <w:rPr>
                <w:rFonts w:eastAsia="Calibri" w:cstheme="minorHAnsi"/>
                <w:sz w:val="20"/>
                <w:szCs w:val="20"/>
              </w:rPr>
              <w:t>TISAK I DIZAJN BOBINEC d.o.o. za proizvodnju, trgovinu i usluge</w:t>
            </w:r>
          </w:p>
        </w:tc>
        <w:tc>
          <w:tcPr>
            <w:tcW w:w="2488" w:type="dxa"/>
            <w:vAlign w:val="center"/>
          </w:tcPr>
          <w:p w14:paraId="669890DB" w14:textId="77777777" w:rsidR="00654800" w:rsidRDefault="00000000">
            <w:pPr>
              <w:spacing w:after="0" w:line="240" w:lineRule="auto"/>
              <w:jc w:val="center"/>
              <w:rPr>
                <w:rFonts w:cstheme="minorHAnsi"/>
                <w:sz w:val="20"/>
                <w:szCs w:val="20"/>
              </w:rPr>
            </w:pPr>
            <w:r>
              <w:rPr>
                <w:rFonts w:eastAsia="Calibri" w:cstheme="minorHAnsi"/>
                <w:sz w:val="20"/>
                <w:szCs w:val="20"/>
              </w:rPr>
              <w:t>Mače 94</w:t>
            </w:r>
          </w:p>
        </w:tc>
        <w:tc>
          <w:tcPr>
            <w:tcW w:w="3044" w:type="dxa"/>
            <w:vAlign w:val="center"/>
          </w:tcPr>
          <w:p w14:paraId="05FA2117" w14:textId="77777777" w:rsidR="00654800" w:rsidRDefault="00000000">
            <w:pPr>
              <w:spacing w:after="0" w:line="240" w:lineRule="auto"/>
              <w:rPr>
                <w:rFonts w:cstheme="minorHAnsi"/>
                <w:sz w:val="20"/>
                <w:szCs w:val="20"/>
              </w:rPr>
            </w:pPr>
            <w:r>
              <w:rPr>
                <w:rFonts w:eastAsia="Calibri" w:cstheme="minorHAnsi"/>
                <w:sz w:val="20"/>
                <w:szCs w:val="20"/>
              </w:rPr>
              <w:t>C18120 – ostalo tiskanje</w:t>
            </w:r>
          </w:p>
        </w:tc>
      </w:tr>
      <w:tr w:rsidR="00654800" w14:paraId="174302E7" w14:textId="77777777">
        <w:tc>
          <w:tcPr>
            <w:tcW w:w="619" w:type="dxa"/>
            <w:vAlign w:val="center"/>
          </w:tcPr>
          <w:p w14:paraId="51294CF6"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387A6A96" w14:textId="77777777" w:rsidR="00654800" w:rsidRDefault="00000000">
            <w:pPr>
              <w:spacing w:after="0" w:line="240" w:lineRule="auto"/>
              <w:rPr>
                <w:rFonts w:cstheme="minorHAnsi"/>
                <w:sz w:val="20"/>
                <w:szCs w:val="20"/>
              </w:rPr>
            </w:pPr>
            <w:r>
              <w:rPr>
                <w:rFonts w:eastAsia="Calibri" w:cstheme="minorHAnsi"/>
                <w:sz w:val="20"/>
                <w:szCs w:val="20"/>
              </w:rPr>
              <w:t>ŠLJUS j.d.o.o. za graditeljstvo, prijevoz i usluge</w:t>
            </w:r>
          </w:p>
        </w:tc>
        <w:tc>
          <w:tcPr>
            <w:tcW w:w="2488" w:type="dxa"/>
            <w:vAlign w:val="center"/>
          </w:tcPr>
          <w:p w14:paraId="4B57C193" w14:textId="77777777" w:rsidR="00654800" w:rsidRDefault="00000000">
            <w:pPr>
              <w:spacing w:after="0" w:line="240" w:lineRule="auto"/>
              <w:jc w:val="center"/>
              <w:rPr>
                <w:rFonts w:cstheme="minorHAnsi"/>
                <w:sz w:val="20"/>
                <w:szCs w:val="20"/>
              </w:rPr>
            </w:pPr>
            <w:r>
              <w:rPr>
                <w:rFonts w:eastAsia="Calibri" w:cstheme="minorHAnsi"/>
                <w:sz w:val="20"/>
                <w:szCs w:val="20"/>
              </w:rPr>
              <w:t>Veliki Bukovec 13</w:t>
            </w:r>
          </w:p>
        </w:tc>
        <w:tc>
          <w:tcPr>
            <w:tcW w:w="3044" w:type="dxa"/>
            <w:vAlign w:val="center"/>
          </w:tcPr>
          <w:p w14:paraId="00AA1061" w14:textId="77777777" w:rsidR="00654800" w:rsidRDefault="00000000">
            <w:pPr>
              <w:spacing w:after="0" w:line="240" w:lineRule="auto"/>
              <w:rPr>
                <w:rFonts w:cstheme="minorHAnsi"/>
                <w:sz w:val="20"/>
                <w:szCs w:val="20"/>
              </w:rPr>
            </w:pPr>
            <w:r>
              <w:rPr>
                <w:rFonts w:eastAsia="Calibri" w:cstheme="minorHAnsi"/>
                <w:sz w:val="20"/>
                <w:szCs w:val="20"/>
              </w:rPr>
              <w:t>H49410 – cestovni prijevoz robe</w:t>
            </w:r>
          </w:p>
        </w:tc>
      </w:tr>
      <w:tr w:rsidR="00654800" w14:paraId="6ECE34F3" w14:textId="77777777">
        <w:tc>
          <w:tcPr>
            <w:tcW w:w="619" w:type="dxa"/>
            <w:vAlign w:val="center"/>
          </w:tcPr>
          <w:p w14:paraId="00D30B19"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3B5D7F62" w14:textId="77777777" w:rsidR="00654800" w:rsidRDefault="00000000">
            <w:pPr>
              <w:spacing w:after="0" w:line="240" w:lineRule="auto"/>
              <w:rPr>
                <w:rFonts w:cstheme="minorHAnsi"/>
                <w:sz w:val="20"/>
                <w:szCs w:val="20"/>
              </w:rPr>
            </w:pPr>
            <w:r>
              <w:rPr>
                <w:rFonts w:eastAsia="Calibri" w:cstheme="minorHAnsi"/>
                <w:sz w:val="20"/>
                <w:szCs w:val="20"/>
              </w:rPr>
              <w:t>INTERTEHNIK d.o.o. za proizvodnju, trgovinu i usluge</w:t>
            </w:r>
          </w:p>
        </w:tc>
        <w:tc>
          <w:tcPr>
            <w:tcW w:w="2488" w:type="dxa"/>
            <w:vAlign w:val="center"/>
          </w:tcPr>
          <w:p w14:paraId="0CECA4C4" w14:textId="77777777" w:rsidR="00654800" w:rsidRDefault="00000000">
            <w:pPr>
              <w:spacing w:after="0" w:line="240" w:lineRule="auto"/>
              <w:jc w:val="center"/>
              <w:rPr>
                <w:rFonts w:cstheme="minorHAnsi"/>
                <w:sz w:val="20"/>
                <w:szCs w:val="20"/>
              </w:rPr>
            </w:pPr>
            <w:r>
              <w:rPr>
                <w:rFonts w:eastAsia="Calibri" w:cstheme="minorHAnsi"/>
                <w:sz w:val="20"/>
                <w:szCs w:val="20"/>
              </w:rPr>
              <w:t>Mače 70/B</w:t>
            </w:r>
          </w:p>
        </w:tc>
        <w:tc>
          <w:tcPr>
            <w:tcW w:w="3044" w:type="dxa"/>
            <w:vAlign w:val="center"/>
          </w:tcPr>
          <w:p w14:paraId="6D79A57A" w14:textId="77777777" w:rsidR="00654800" w:rsidRDefault="00000000">
            <w:pPr>
              <w:spacing w:after="0" w:line="240" w:lineRule="auto"/>
              <w:rPr>
                <w:rFonts w:cstheme="minorHAnsi"/>
                <w:sz w:val="20"/>
                <w:szCs w:val="20"/>
              </w:rPr>
            </w:pPr>
            <w:r>
              <w:rPr>
                <w:rFonts w:eastAsia="Calibri" w:cstheme="minorHAnsi"/>
                <w:sz w:val="20"/>
                <w:szCs w:val="20"/>
              </w:rPr>
              <w:t>C25990 – proizvodnja ostalih gotovih proizvoda od metala, d.n.</w:t>
            </w:r>
          </w:p>
        </w:tc>
      </w:tr>
      <w:tr w:rsidR="00654800" w14:paraId="42101599" w14:textId="77777777">
        <w:tc>
          <w:tcPr>
            <w:tcW w:w="619" w:type="dxa"/>
            <w:vAlign w:val="center"/>
          </w:tcPr>
          <w:p w14:paraId="77D24363"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58702992" w14:textId="77777777" w:rsidR="00654800" w:rsidRDefault="00000000">
            <w:pPr>
              <w:spacing w:after="0" w:line="240" w:lineRule="auto"/>
              <w:rPr>
                <w:rFonts w:cstheme="minorHAnsi"/>
                <w:sz w:val="20"/>
                <w:szCs w:val="20"/>
              </w:rPr>
            </w:pPr>
            <w:r>
              <w:rPr>
                <w:rFonts w:eastAsia="Calibri" w:cstheme="minorHAnsi"/>
                <w:sz w:val="20"/>
                <w:szCs w:val="20"/>
              </w:rPr>
              <w:t>KROVOMONT – MEŠTROVIĆ j.d.o.o. za graditeljstvo i usluge</w:t>
            </w:r>
          </w:p>
        </w:tc>
        <w:tc>
          <w:tcPr>
            <w:tcW w:w="2488" w:type="dxa"/>
            <w:vAlign w:val="center"/>
          </w:tcPr>
          <w:p w14:paraId="61F7A293" w14:textId="77777777" w:rsidR="00654800" w:rsidRDefault="00000000">
            <w:pPr>
              <w:spacing w:after="0" w:line="240" w:lineRule="auto"/>
              <w:jc w:val="center"/>
              <w:rPr>
                <w:rFonts w:cstheme="minorHAnsi"/>
                <w:sz w:val="20"/>
                <w:szCs w:val="20"/>
              </w:rPr>
            </w:pPr>
            <w:r>
              <w:rPr>
                <w:rFonts w:eastAsia="Calibri" w:cstheme="minorHAnsi"/>
                <w:sz w:val="20"/>
                <w:szCs w:val="20"/>
              </w:rPr>
              <w:t>Veliki Bukovec 51</w:t>
            </w:r>
          </w:p>
        </w:tc>
        <w:tc>
          <w:tcPr>
            <w:tcW w:w="3044" w:type="dxa"/>
            <w:vAlign w:val="center"/>
          </w:tcPr>
          <w:p w14:paraId="7424C7C0" w14:textId="77777777" w:rsidR="00654800" w:rsidRDefault="00000000">
            <w:pPr>
              <w:spacing w:after="0" w:line="240" w:lineRule="auto"/>
              <w:rPr>
                <w:rFonts w:cstheme="minorHAnsi"/>
                <w:sz w:val="20"/>
                <w:szCs w:val="20"/>
              </w:rPr>
            </w:pPr>
            <w:r>
              <w:rPr>
                <w:rFonts w:eastAsia="Calibri" w:cstheme="minorHAnsi"/>
                <w:sz w:val="20"/>
                <w:szCs w:val="20"/>
              </w:rPr>
              <w:t>F43410 – radovi na krovištu</w:t>
            </w:r>
          </w:p>
        </w:tc>
      </w:tr>
      <w:tr w:rsidR="00654800" w14:paraId="5BEBE276" w14:textId="77777777">
        <w:tc>
          <w:tcPr>
            <w:tcW w:w="619" w:type="dxa"/>
            <w:vAlign w:val="center"/>
          </w:tcPr>
          <w:p w14:paraId="7E196A5E"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3012858C" w14:textId="77777777" w:rsidR="00654800" w:rsidRDefault="00000000">
            <w:pPr>
              <w:spacing w:after="0" w:line="240" w:lineRule="auto"/>
              <w:rPr>
                <w:rFonts w:cstheme="minorHAnsi"/>
                <w:sz w:val="20"/>
                <w:szCs w:val="20"/>
              </w:rPr>
            </w:pPr>
            <w:r>
              <w:rPr>
                <w:rFonts w:eastAsia="Calibri" w:cstheme="minorHAnsi"/>
                <w:sz w:val="20"/>
                <w:szCs w:val="20"/>
              </w:rPr>
              <w:t>LETIVA – INTERIJERI d.o.o. za graditeljstvo i usluge</w:t>
            </w:r>
          </w:p>
        </w:tc>
        <w:tc>
          <w:tcPr>
            <w:tcW w:w="2488" w:type="dxa"/>
            <w:vAlign w:val="center"/>
          </w:tcPr>
          <w:p w14:paraId="519A06D4" w14:textId="77777777" w:rsidR="00654800" w:rsidRDefault="00000000">
            <w:pPr>
              <w:spacing w:after="0" w:line="240" w:lineRule="auto"/>
              <w:jc w:val="center"/>
              <w:rPr>
                <w:rFonts w:cstheme="minorHAnsi"/>
                <w:sz w:val="20"/>
                <w:szCs w:val="20"/>
              </w:rPr>
            </w:pPr>
            <w:r>
              <w:rPr>
                <w:rFonts w:eastAsia="Calibri" w:cstheme="minorHAnsi"/>
                <w:sz w:val="20"/>
                <w:szCs w:val="20"/>
              </w:rPr>
              <w:t>Delkovec 32/A</w:t>
            </w:r>
          </w:p>
        </w:tc>
        <w:tc>
          <w:tcPr>
            <w:tcW w:w="3044" w:type="dxa"/>
            <w:vAlign w:val="center"/>
          </w:tcPr>
          <w:p w14:paraId="1D04CAFC" w14:textId="77777777" w:rsidR="00654800" w:rsidRDefault="00000000">
            <w:pPr>
              <w:spacing w:after="0" w:line="240" w:lineRule="auto"/>
              <w:rPr>
                <w:rFonts w:cstheme="minorHAnsi"/>
                <w:sz w:val="20"/>
                <w:szCs w:val="20"/>
              </w:rPr>
            </w:pPr>
            <w:r>
              <w:rPr>
                <w:rFonts w:eastAsia="Calibri" w:cstheme="minorHAnsi"/>
                <w:sz w:val="20"/>
                <w:szCs w:val="20"/>
              </w:rPr>
              <w:t>F43330 – postavljanje podnih i zidnih obloga</w:t>
            </w:r>
          </w:p>
        </w:tc>
      </w:tr>
      <w:tr w:rsidR="00654800" w14:paraId="5482F583" w14:textId="77777777">
        <w:tc>
          <w:tcPr>
            <w:tcW w:w="619" w:type="dxa"/>
            <w:vAlign w:val="center"/>
          </w:tcPr>
          <w:p w14:paraId="035BBC8F"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715D7ECE" w14:textId="77777777" w:rsidR="00654800" w:rsidRDefault="00000000">
            <w:pPr>
              <w:spacing w:after="0" w:line="240" w:lineRule="auto"/>
              <w:rPr>
                <w:rFonts w:cstheme="minorHAnsi"/>
                <w:sz w:val="20"/>
                <w:szCs w:val="20"/>
              </w:rPr>
            </w:pPr>
            <w:r>
              <w:rPr>
                <w:rFonts w:eastAsia="Calibri" w:cstheme="minorHAnsi"/>
                <w:sz w:val="20"/>
                <w:szCs w:val="20"/>
              </w:rPr>
              <w:t>AQUAHEATPRO j.d.o.o. za graditeljstvo i usluge</w:t>
            </w:r>
          </w:p>
        </w:tc>
        <w:tc>
          <w:tcPr>
            <w:tcW w:w="2488" w:type="dxa"/>
            <w:vAlign w:val="center"/>
          </w:tcPr>
          <w:p w14:paraId="2AD6A244" w14:textId="77777777" w:rsidR="00654800" w:rsidRDefault="00000000">
            <w:pPr>
              <w:spacing w:after="0" w:line="240" w:lineRule="auto"/>
              <w:jc w:val="center"/>
              <w:rPr>
                <w:rFonts w:cstheme="minorHAnsi"/>
                <w:sz w:val="20"/>
                <w:szCs w:val="20"/>
              </w:rPr>
            </w:pPr>
            <w:r>
              <w:rPr>
                <w:rFonts w:eastAsia="Calibri" w:cstheme="minorHAnsi"/>
                <w:sz w:val="20"/>
                <w:szCs w:val="20"/>
              </w:rPr>
              <w:t>Delkovec 17</w:t>
            </w:r>
          </w:p>
        </w:tc>
        <w:tc>
          <w:tcPr>
            <w:tcW w:w="3044" w:type="dxa"/>
            <w:vAlign w:val="center"/>
          </w:tcPr>
          <w:p w14:paraId="071BE73E" w14:textId="77777777" w:rsidR="00654800" w:rsidRDefault="00000000">
            <w:pPr>
              <w:spacing w:after="0" w:line="240" w:lineRule="auto"/>
              <w:rPr>
                <w:rFonts w:cstheme="minorHAnsi"/>
                <w:sz w:val="20"/>
                <w:szCs w:val="20"/>
              </w:rPr>
            </w:pPr>
            <w:r>
              <w:rPr>
                <w:rFonts w:eastAsia="Calibri" w:cstheme="minorHAnsi"/>
                <w:sz w:val="20"/>
                <w:szCs w:val="20"/>
              </w:rPr>
              <w:t>F43220 – uvođenje instalacija vodova, kanalizacije i plina te instalacija za grijanje i klimatizaciju</w:t>
            </w:r>
          </w:p>
        </w:tc>
      </w:tr>
      <w:tr w:rsidR="00654800" w14:paraId="565F4F87" w14:textId="77777777">
        <w:tc>
          <w:tcPr>
            <w:tcW w:w="619" w:type="dxa"/>
            <w:vAlign w:val="center"/>
          </w:tcPr>
          <w:p w14:paraId="3F118113" w14:textId="77777777" w:rsidR="00654800" w:rsidRDefault="00654800">
            <w:pPr>
              <w:pStyle w:val="Odlomakpopisa"/>
              <w:numPr>
                <w:ilvl w:val="0"/>
                <w:numId w:val="13"/>
              </w:numPr>
              <w:spacing w:after="0" w:line="240" w:lineRule="auto"/>
              <w:rPr>
                <w:rFonts w:cstheme="minorHAnsi"/>
                <w:sz w:val="20"/>
                <w:szCs w:val="20"/>
              </w:rPr>
            </w:pPr>
          </w:p>
        </w:tc>
        <w:tc>
          <w:tcPr>
            <w:tcW w:w="2913" w:type="dxa"/>
            <w:vAlign w:val="center"/>
          </w:tcPr>
          <w:p w14:paraId="1D91919E" w14:textId="77777777" w:rsidR="00654800" w:rsidRDefault="00000000">
            <w:pPr>
              <w:spacing w:after="0" w:line="240" w:lineRule="auto"/>
              <w:rPr>
                <w:rFonts w:cstheme="minorHAnsi"/>
                <w:sz w:val="20"/>
                <w:szCs w:val="20"/>
              </w:rPr>
            </w:pPr>
            <w:r>
              <w:rPr>
                <w:rFonts w:eastAsia="Calibri" w:cstheme="minorHAnsi"/>
                <w:sz w:val="20"/>
                <w:szCs w:val="20"/>
              </w:rPr>
              <w:t>UREĐENJE EL – HA j.d.o.o. za graditeljstvo i usluge</w:t>
            </w:r>
          </w:p>
        </w:tc>
        <w:tc>
          <w:tcPr>
            <w:tcW w:w="2488" w:type="dxa"/>
            <w:vAlign w:val="center"/>
          </w:tcPr>
          <w:p w14:paraId="748C1A76" w14:textId="77777777" w:rsidR="00654800" w:rsidRDefault="00000000">
            <w:pPr>
              <w:spacing w:after="0" w:line="240" w:lineRule="auto"/>
              <w:jc w:val="center"/>
              <w:rPr>
                <w:rFonts w:cstheme="minorHAnsi"/>
                <w:sz w:val="20"/>
                <w:szCs w:val="20"/>
              </w:rPr>
            </w:pPr>
            <w:r>
              <w:rPr>
                <w:rFonts w:eastAsia="Calibri" w:cstheme="minorHAnsi"/>
                <w:sz w:val="20"/>
                <w:szCs w:val="20"/>
              </w:rPr>
              <w:t>Veliki Komor 61/A</w:t>
            </w:r>
          </w:p>
        </w:tc>
        <w:tc>
          <w:tcPr>
            <w:tcW w:w="3044" w:type="dxa"/>
            <w:vAlign w:val="center"/>
          </w:tcPr>
          <w:p w14:paraId="3DE00652" w14:textId="77777777" w:rsidR="00654800" w:rsidRDefault="00000000">
            <w:pPr>
              <w:spacing w:after="0" w:line="240" w:lineRule="auto"/>
              <w:rPr>
                <w:rFonts w:cstheme="minorHAnsi"/>
                <w:sz w:val="20"/>
                <w:szCs w:val="20"/>
              </w:rPr>
            </w:pPr>
            <w:r>
              <w:rPr>
                <w:rFonts w:eastAsia="Calibri" w:cstheme="minorHAnsi"/>
                <w:sz w:val="20"/>
                <w:szCs w:val="20"/>
              </w:rPr>
              <w:t>F43340 – soboslikarski i staklarski radovi</w:t>
            </w:r>
          </w:p>
        </w:tc>
      </w:tr>
      <w:tr w:rsidR="00654800" w14:paraId="44CB88AE" w14:textId="77777777">
        <w:tc>
          <w:tcPr>
            <w:tcW w:w="619" w:type="dxa"/>
            <w:vAlign w:val="center"/>
          </w:tcPr>
          <w:p w14:paraId="217AE2C9"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025AEC59" w14:textId="77777777" w:rsidR="00654800" w:rsidRDefault="00000000">
            <w:pPr>
              <w:spacing w:after="0" w:line="240" w:lineRule="auto"/>
              <w:rPr>
                <w:rFonts w:cstheme="minorHAnsi"/>
                <w:sz w:val="20"/>
                <w:szCs w:val="20"/>
              </w:rPr>
            </w:pPr>
            <w:r>
              <w:rPr>
                <w:rFonts w:eastAsia="Calibri" w:cstheme="minorHAnsi"/>
                <w:sz w:val="20"/>
                <w:szCs w:val="20"/>
              </w:rPr>
              <w:t>ČEHULIĆ d.o.o. za trgovinu i ugostiteljstvo, uvoz - izvoz</w:t>
            </w:r>
          </w:p>
        </w:tc>
        <w:tc>
          <w:tcPr>
            <w:tcW w:w="2488" w:type="dxa"/>
            <w:vAlign w:val="center"/>
          </w:tcPr>
          <w:p w14:paraId="7529D610" w14:textId="77777777" w:rsidR="00654800" w:rsidRDefault="00000000">
            <w:pPr>
              <w:spacing w:after="0" w:line="240" w:lineRule="auto"/>
              <w:jc w:val="center"/>
              <w:rPr>
                <w:rFonts w:cstheme="minorHAnsi"/>
                <w:sz w:val="20"/>
                <w:szCs w:val="20"/>
              </w:rPr>
            </w:pPr>
            <w:r>
              <w:rPr>
                <w:rFonts w:eastAsia="Calibri" w:cstheme="minorHAnsi"/>
                <w:sz w:val="20"/>
                <w:szCs w:val="20"/>
              </w:rPr>
              <w:t>Mače 83</w:t>
            </w:r>
          </w:p>
        </w:tc>
        <w:tc>
          <w:tcPr>
            <w:tcW w:w="3044" w:type="dxa"/>
            <w:vAlign w:val="center"/>
          </w:tcPr>
          <w:p w14:paraId="61062BCF" w14:textId="77777777" w:rsidR="00654800" w:rsidRDefault="00000000">
            <w:pPr>
              <w:spacing w:after="0" w:line="240" w:lineRule="auto"/>
              <w:rPr>
                <w:rFonts w:cstheme="minorHAnsi"/>
                <w:sz w:val="20"/>
                <w:szCs w:val="20"/>
              </w:rPr>
            </w:pPr>
            <w:r>
              <w:rPr>
                <w:rFonts w:eastAsia="Calibri" w:cstheme="minorHAnsi"/>
                <w:sz w:val="20"/>
                <w:szCs w:val="20"/>
              </w:rPr>
              <w:t>G46900 – nespecijalizirana trgovina na veliko</w:t>
            </w:r>
          </w:p>
        </w:tc>
      </w:tr>
      <w:tr w:rsidR="00654800" w14:paraId="5BD9D8B8" w14:textId="77777777">
        <w:tc>
          <w:tcPr>
            <w:tcW w:w="619" w:type="dxa"/>
            <w:vAlign w:val="center"/>
          </w:tcPr>
          <w:p w14:paraId="4F4744F1"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7C2CA132" w14:textId="77777777" w:rsidR="00654800" w:rsidRDefault="00000000">
            <w:pPr>
              <w:spacing w:after="0" w:line="240" w:lineRule="auto"/>
              <w:rPr>
                <w:rFonts w:cstheme="minorHAnsi"/>
                <w:sz w:val="20"/>
                <w:szCs w:val="20"/>
              </w:rPr>
            </w:pPr>
            <w:r>
              <w:rPr>
                <w:rFonts w:eastAsia="Calibri" w:cstheme="minorHAnsi"/>
                <w:sz w:val="20"/>
                <w:szCs w:val="20"/>
              </w:rPr>
              <w:t>VIKOS d.o.o. za trgovinu i usluge</w:t>
            </w:r>
          </w:p>
        </w:tc>
        <w:tc>
          <w:tcPr>
            <w:tcW w:w="2488" w:type="dxa"/>
            <w:vAlign w:val="center"/>
          </w:tcPr>
          <w:p w14:paraId="5730FE96" w14:textId="77777777" w:rsidR="00654800" w:rsidRDefault="00000000">
            <w:pPr>
              <w:spacing w:after="0" w:line="240" w:lineRule="auto"/>
              <w:jc w:val="center"/>
              <w:rPr>
                <w:rFonts w:cstheme="minorHAnsi"/>
                <w:sz w:val="20"/>
                <w:szCs w:val="20"/>
              </w:rPr>
            </w:pPr>
            <w:r>
              <w:rPr>
                <w:rFonts w:eastAsia="Calibri" w:cstheme="minorHAnsi"/>
                <w:sz w:val="20"/>
                <w:szCs w:val="20"/>
              </w:rPr>
              <w:t>Peršaves 102/C</w:t>
            </w:r>
          </w:p>
        </w:tc>
        <w:tc>
          <w:tcPr>
            <w:tcW w:w="3044" w:type="dxa"/>
            <w:vAlign w:val="center"/>
          </w:tcPr>
          <w:p w14:paraId="0DA3B16A" w14:textId="77777777" w:rsidR="00654800" w:rsidRDefault="00000000">
            <w:pPr>
              <w:spacing w:after="0" w:line="240" w:lineRule="auto"/>
              <w:rPr>
                <w:rFonts w:cstheme="minorHAnsi"/>
                <w:sz w:val="20"/>
                <w:szCs w:val="20"/>
              </w:rPr>
            </w:pPr>
            <w:r>
              <w:rPr>
                <w:rFonts w:eastAsia="Calibri" w:cstheme="minorHAnsi"/>
                <w:sz w:val="20"/>
                <w:szCs w:val="20"/>
              </w:rPr>
              <w:t>H49410 – cestovni prijevoz robe</w:t>
            </w:r>
          </w:p>
        </w:tc>
      </w:tr>
      <w:tr w:rsidR="00654800" w14:paraId="6D525A44" w14:textId="77777777">
        <w:tc>
          <w:tcPr>
            <w:tcW w:w="619" w:type="dxa"/>
            <w:vAlign w:val="center"/>
          </w:tcPr>
          <w:p w14:paraId="4F5BE0F0"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12D125B7" w14:textId="77777777" w:rsidR="00654800" w:rsidRDefault="00000000">
            <w:pPr>
              <w:spacing w:after="0" w:line="240" w:lineRule="auto"/>
              <w:rPr>
                <w:rFonts w:cstheme="minorHAnsi"/>
                <w:sz w:val="20"/>
                <w:szCs w:val="20"/>
              </w:rPr>
            </w:pPr>
            <w:r>
              <w:rPr>
                <w:rFonts w:eastAsia="Calibri" w:cstheme="minorHAnsi"/>
                <w:sz w:val="20"/>
                <w:szCs w:val="20"/>
              </w:rPr>
              <w:t>TEHNOINSTAL BOBINEC d.o.o. za graditeljstvo</w:t>
            </w:r>
          </w:p>
        </w:tc>
        <w:tc>
          <w:tcPr>
            <w:tcW w:w="2488" w:type="dxa"/>
            <w:vAlign w:val="center"/>
          </w:tcPr>
          <w:p w14:paraId="7CA09EBD" w14:textId="77777777" w:rsidR="00654800" w:rsidRDefault="00000000">
            <w:pPr>
              <w:spacing w:after="0" w:line="240" w:lineRule="auto"/>
              <w:jc w:val="center"/>
              <w:rPr>
                <w:rFonts w:cstheme="minorHAnsi"/>
                <w:sz w:val="20"/>
                <w:szCs w:val="20"/>
              </w:rPr>
            </w:pPr>
            <w:r>
              <w:rPr>
                <w:rFonts w:eastAsia="Calibri" w:cstheme="minorHAnsi"/>
                <w:sz w:val="20"/>
                <w:szCs w:val="20"/>
              </w:rPr>
              <w:t>Mače 122</w:t>
            </w:r>
          </w:p>
        </w:tc>
        <w:tc>
          <w:tcPr>
            <w:tcW w:w="3044" w:type="dxa"/>
            <w:vAlign w:val="center"/>
          </w:tcPr>
          <w:p w14:paraId="38F6C0E1" w14:textId="77777777" w:rsidR="00654800" w:rsidRDefault="00000000">
            <w:pPr>
              <w:spacing w:after="0" w:line="240" w:lineRule="auto"/>
              <w:rPr>
                <w:rFonts w:cstheme="minorHAnsi"/>
                <w:sz w:val="20"/>
                <w:szCs w:val="20"/>
              </w:rPr>
            </w:pPr>
            <w:r>
              <w:rPr>
                <w:rFonts w:eastAsia="Calibri" w:cstheme="minorHAnsi"/>
                <w:sz w:val="20"/>
                <w:szCs w:val="20"/>
              </w:rPr>
              <w:t>F43220 – uvođenje instalacija vodovoda, kanalizacije i plina te instalacija za grijanje i klimatizaciju</w:t>
            </w:r>
          </w:p>
        </w:tc>
      </w:tr>
      <w:tr w:rsidR="00654800" w14:paraId="62011CA5" w14:textId="77777777">
        <w:tc>
          <w:tcPr>
            <w:tcW w:w="619" w:type="dxa"/>
            <w:vAlign w:val="center"/>
          </w:tcPr>
          <w:p w14:paraId="0B5DDD70"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2B04D98C" w14:textId="77777777" w:rsidR="00654800" w:rsidRDefault="00000000">
            <w:pPr>
              <w:spacing w:after="0" w:line="240" w:lineRule="auto"/>
              <w:rPr>
                <w:rFonts w:cstheme="minorHAnsi"/>
                <w:sz w:val="20"/>
                <w:szCs w:val="20"/>
              </w:rPr>
            </w:pPr>
            <w:r>
              <w:rPr>
                <w:rFonts w:eastAsia="Calibri" w:cstheme="minorHAnsi"/>
                <w:sz w:val="20"/>
                <w:szCs w:val="20"/>
              </w:rPr>
              <w:t>ELEKTRO ANDROIĆ d.o.o. za usluge</w:t>
            </w:r>
          </w:p>
        </w:tc>
        <w:tc>
          <w:tcPr>
            <w:tcW w:w="2488" w:type="dxa"/>
            <w:vAlign w:val="center"/>
          </w:tcPr>
          <w:p w14:paraId="741A8AC0" w14:textId="77777777" w:rsidR="00654800" w:rsidRDefault="00000000">
            <w:pPr>
              <w:spacing w:after="0" w:line="240" w:lineRule="auto"/>
              <w:jc w:val="center"/>
              <w:rPr>
                <w:rFonts w:cstheme="minorHAnsi"/>
                <w:sz w:val="20"/>
                <w:szCs w:val="20"/>
              </w:rPr>
            </w:pPr>
            <w:r>
              <w:rPr>
                <w:rFonts w:eastAsia="Calibri" w:cstheme="minorHAnsi"/>
                <w:sz w:val="20"/>
                <w:szCs w:val="20"/>
              </w:rPr>
              <w:t>Peršaves 18</w:t>
            </w:r>
          </w:p>
        </w:tc>
        <w:tc>
          <w:tcPr>
            <w:tcW w:w="3044" w:type="dxa"/>
            <w:vAlign w:val="center"/>
          </w:tcPr>
          <w:p w14:paraId="3949DF1D" w14:textId="77777777" w:rsidR="00654800" w:rsidRDefault="00000000">
            <w:pPr>
              <w:spacing w:after="0" w:line="240" w:lineRule="auto"/>
              <w:rPr>
                <w:rFonts w:cstheme="minorHAnsi"/>
                <w:sz w:val="20"/>
                <w:szCs w:val="20"/>
              </w:rPr>
            </w:pPr>
            <w:r>
              <w:rPr>
                <w:rFonts w:eastAsia="Calibri" w:cstheme="minorHAnsi"/>
                <w:sz w:val="20"/>
                <w:szCs w:val="20"/>
              </w:rPr>
              <w:t>F43210 – Elektroinstalacijski radovi</w:t>
            </w:r>
          </w:p>
        </w:tc>
      </w:tr>
      <w:tr w:rsidR="00654800" w14:paraId="4F1A9FD4" w14:textId="77777777">
        <w:tc>
          <w:tcPr>
            <w:tcW w:w="619" w:type="dxa"/>
            <w:vAlign w:val="center"/>
          </w:tcPr>
          <w:p w14:paraId="5FB4E039"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390AD555" w14:textId="77777777" w:rsidR="00654800" w:rsidRDefault="00000000">
            <w:pPr>
              <w:spacing w:after="0" w:line="240" w:lineRule="auto"/>
              <w:rPr>
                <w:rFonts w:cstheme="minorHAnsi"/>
                <w:sz w:val="20"/>
                <w:szCs w:val="20"/>
              </w:rPr>
            </w:pPr>
            <w:r>
              <w:rPr>
                <w:rFonts w:eastAsia="Calibri" w:cstheme="minorHAnsi"/>
                <w:sz w:val="20"/>
                <w:szCs w:val="20"/>
              </w:rPr>
              <w:t>KIPA-EKIPA d.o.o. za usluge</w:t>
            </w:r>
          </w:p>
        </w:tc>
        <w:tc>
          <w:tcPr>
            <w:tcW w:w="2488" w:type="dxa"/>
            <w:vAlign w:val="center"/>
          </w:tcPr>
          <w:p w14:paraId="6FA6E38F" w14:textId="77777777" w:rsidR="00654800" w:rsidRDefault="00000000">
            <w:pPr>
              <w:spacing w:after="0" w:line="240" w:lineRule="auto"/>
              <w:jc w:val="center"/>
              <w:rPr>
                <w:rFonts w:cstheme="minorHAnsi"/>
                <w:sz w:val="20"/>
                <w:szCs w:val="20"/>
              </w:rPr>
            </w:pPr>
            <w:r>
              <w:rPr>
                <w:rFonts w:eastAsia="Calibri" w:cstheme="minorHAnsi"/>
                <w:sz w:val="20"/>
                <w:szCs w:val="20"/>
              </w:rPr>
              <w:t>Mače 131/E</w:t>
            </w:r>
          </w:p>
        </w:tc>
        <w:tc>
          <w:tcPr>
            <w:tcW w:w="3044" w:type="dxa"/>
            <w:vAlign w:val="center"/>
          </w:tcPr>
          <w:p w14:paraId="7074E24D" w14:textId="77777777" w:rsidR="00654800" w:rsidRDefault="00000000">
            <w:pPr>
              <w:spacing w:after="0" w:line="240" w:lineRule="auto"/>
              <w:rPr>
                <w:rFonts w:cstheme="minorHAnsi"/>
                <w:sz w:val="20"/>
                <w:szCs w:val="20"/>
              </w:rPr>
            </w:pPr>
            <w:r>
              <w:rPr>
                <w:rFonts w:eastAsia="Calibri" w:cstheme="minorHAnsi"/>
                <w:sz w:val="20"/>
                <w:szCs w:val="20"/>
              </w:rPr>
              <w:t>F43310 – fasadni i štukaturski radoi</w:t>
            </w:r>
          </w:p>
        </w:tc>
      </w:tr>
      <w:tr w:rsidR="00654800" w14:paraId="4CA58D55" w14:textId="77777777">
        <w:tc>
          <w:tcPr>
            <w:tcW w:w="619" w:type="dxa"/>
            <w:vAlign w:val="center"/>
          </w:tcPr>
          <w:p w14:paraId="4B726B98"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7F968F6A" w14:textId="77777777" w:rsidR="00654800" w:rsidRDefault="00000000">
            <w:pPr>
              <w:spacing w:after="0" w:line="240" w:lineRule="auto"/>
              <w:rPr>
                <w:rFonts w:cstheme="minorHAnsi"/>
                <w:sz w:val="20"/>
                <w:szCs w:val="20"/>
              </w:rPr>
            </w:pPr>
            <w:r>
              <w:rPr>
                <w:rFonts w:eastAsia="Calibri" w:cstheme="minorHAnsi"/>
                <w:sz w:val="20"/>
                <w:szCs w:val="20"/>
              </w:rPr>
              <w:t>DIM projekt j.d.o.o. za završne građevinske radove</w:t>
            </w:r>
          </w:p>
        </w:tc>
        <w:tc>
          <w:tcPr>
            <w:tcW w:w="2488" w:type="dxa"/>
            <w:vAlign w:val="center"/>
          </w:tcPr>
          <w:p w14:paraId="4E08D69C" w14:textId="77777777" w:rsidR="00654800" w:rsidRDefault="00000000">
            <w:pPr>
              <w:spacing w:after="0" w:line="240" w:lineRule="auto"/>
              <w:jc w:val="center"/>
              <w:rPr>
                <w:rFonts w:cstheme="minorHAnsi"/>
                <w:sz w:val="20"/>
                <w:szCs w:val="20"/>
              </w:rPr>
            </w:pPr>
            <w:r>
              <w:rPr>
                <w:rFonts w:eastAsia="Calibri" w:cstheme="minorHAnsi"/>
                <w:sz w:val="20"/>
                <w:szCs w:val="20"/>
              </w:rPr>
              <w:t>Veliki Komor 7/E</w:t>
            </w:r>
          </w:p>
        </w:tc>
        <w:tc>
          <w:tcPr>
            <w:tcW w:w="3044" w:type="dxa"/>
            <w:vAlign w:val="center"/>
          </w:tcPr>
          <w:p w14:paraId="441DF750" w14:textId="77777777" w:rsidR="00654800" w:rsidRDefault="00000000">
            <w:pPr>
              <w:spacing w:after="0" w:line="240" w:lineRule="auto"/>
              <w:rPr>
                <w:rFonts w:cstheme="minorHAnsi"/>
                <w:sz w:val="20"/>
                <w:szCs w:val="20"/>
              </w:rPr>
            </w:pPr>
            <w:r>
              <w:rPr>
                <w:rFonts w:eastAsia="Calibri" w:cstheme="minorHAnsi"/>
                <w:sz w:val="20"/>
                <w:szCs w:val="20"/>
              </w:rPr>
              <w:t>F43350 – ostali završni građevinski radovi</w:t>
            </w:r>
          </w:p>
        </w:tc>
      </w:tr>
      <w:tr w:rsidR="00654800" w14:paraId="7B6DBAB7" w14:textId="77777777">
        <w:tc>
          <w:tcPr>
            <w:tcW w:w="619" w:type="dxa"/>
            <w:vAlign w:val="center"/>
          </w:tcPr>
          <w:p w14:paraId="062BC47C"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581D6AEA" w14:textId="77777777" w:rsidR="00654800" w:rsidRDefault="00000000">
            <w:pPr>
              <w:spacing w:after="0" w:line="240" w:lineRule="auto"/>
              <w:rPr>
                <w:rFonts w:cstheme="minorHAnsi"/>
                <w:sz w:val="20"/>
                <w:szCs w:val="20"/>
              </w:rPr>
            </w:pPr>
            <w:r>
              <w:rPr>
                <w:rFonts w:eastAsia="Calibri" w:cstheme="minorHAnsi"/>
                <w:sz w:val="20"/>
                <w:szCs w:val="20"/>
              </w:rPr>
              <w:t>POČEKAL UNIKAT d.o.o. za graditeljstvo i usluge</w:t>
            </w:r>
          </w:p>
        </w:tc>
        <w:tc>
          <w:tcPr>
            <w:tcW w:w="2488" w:type="dxa"/>
            <w:vAlign w:val="center"/>
          </w:tcPr>
          <w:p w14:paraId="7B9B70BD" w14:textId="77777777" w:rsidR="00654800" w:rsidRDefault="00000000">
            <w:pPr>
              <w:spacing w:after="0" w:line="240" w:lineRule="auto"/>
              <w:jc w:val="center"/>
              <w:rPr>
                <w:rFonts w:cstheme="minorHAnsi"/>
                <w:sz w:val="20"/>
                <w:szCs w:val="20"/>
              </w:rPr>
            </w:pPr>
            <w:r>
              <w:rPr>
                <w:rFonts w:eastAsia="Calibri" w:cstheme="minorHAnsi"/>
                <w:sz w:val="20"/>
                <w:szCs w:val="20"/>
              </w:rPr>
              <w:t>Mače 17</w:t>
            </w:r>
          </w:p>
        </w:tc>
        <w:tc>
          <w:tcPr>
            <w:tcW w:w="3044" w:type="dxa"/>
            <w:vAlign w:val="center"/>
          </w:tcPr>
          <w:p w14:paraId="15410BC8" w14:textId="77777777" w:rsidR="00654800" w:rsidRDefault="00000000">
            <w:pPr>
              <w:spacing w:after="0" w:line="240" w:lineRule="auto"/>
              <w:rPr>
                <w:rFonts w:cstheme="minorHAnsi"/>
                <w:sz w:val="20"/>
                <w:szCs w:val="20"/>
              </w:rPr>
            </w:pPr>
            <w:r>
              <w:rPr>
                <w:rFonts w:eastAsia="Calibri" w:cstheme="minorHAnsi"/>
                <w:sz w:val="20"/>
                <w:szCs w:val="20"/>
              </w:rPr>
              <w:t>F43330 – postavljanje podnih i zidnih obloga</w:t>
            </w:r>
          </w:p>
        </w:tc>
      </w:tr>
      <w:tr w:rsidR="00654800" w14:paraId="785B586C" w14:textId="77777777">
        <w:tc>
          <w:tcPr>
            <w:tcW w:w="619" w:type="dxa"/>
            <w:vAlign w:val="center"/>
          </w:tcPr>
          <w:p w14:paraId="3BA0EE20"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27DC0DFB" w14:textId="77777777" w:rsidR="00654800" w:rsidRDefault="00000000">
            <w:pPr>
              <w:spacing w:after="0" w:line="240" w:lineRule="auto"/>
              <w:rPr>
                <w:rFonts w:cstheme="minorHAnsi"/>
                <w:sz w:val="20"/>
                <w:szCs w:val="20"/>
              </w:rPr>
            </w:pPr>
            <w:r>
              <w:rPr>
                <w:rFonts w:eastAsia="Calibri" w:cstheme="minorHAnsi"/>
                <w:sz w:val="20"/>
                <w:szCs w:val="20"/>
              </w:rPr>
              <w:t>BELUŽIĆ PROJEKT j.d.o.o. za graditeljstvo</w:t>
            </w:r>
          </w:p>
        </w:tc>
        <w:tc>
          <w:tcPr>
            <w:tcW w:w="2488" w:type="dxa"/>
            <w:vAlign w:val="center"/>
          </w:tcPr>
          <w:p w14:paraId="40110D2E" w14:textId="77777777" w:rsidR="00654800" w:rsidRDefault="00000000">
            <w:pPr>
              <w:spacing w:after="0" w:line="240" w:lineRule="auto"/>
              <w:jc w:val="center"/>
              <w:rPr>
                <w:rFonts w:cstheme="minorHAnsi"/>
                <w:sz w:val="20"/>
                <w:szCs w:val="20"/>
              </w:rPr>
            </w:pPr>
            <w:r>
              <w:rPr>
                <w:rFonts w:eastAsia="Calibri" w:cstheme="minorHAnsi"/>
                <w:sz w:val="20"/>
                <w:szCs w:val="20"/>
              </w:rPr>
              <w:t>Peršaves 57/A</w:t>
            </w:r>
          </w:p>
        </w:tc>
        <w:tc>
          <w:tcPr>
            <w:tcW w:w="3044" w:type="dxa"/>
            <w:vAlign w:val="center"/>
          </w:tcPr>
          <w:p w14:paraId="693383FC" w14:textId="77777777" w:rsidR="00654800" w:rsidRDefault="00000000">
            <w:pPr>
              <w:spacing w:after="0" w:line="240" w:lineRule="auto"/>
              <w:rPr>
                <w:rFonts w:cstheme="minorHAnsi"/>
                <w:sz w:val="20"/>
                <w:szCs w:val="20"/>
              </w:rPr>
            </w:pPr>
            <w:r>
              <w:rPr>
                <w:rFonts w:eastAsia="Calibri" w:cstheme="minorHAnsi"/>
                <w:sz w:val="20"/>
                <w:szCs w:val="20"/>
              </w:rPr>
              <w:t>F43220 – uvođenje instalacija vodovoda, kanalizacije i plina te instalacije za grijanjei klimatizaciju</w:t>
            </w:r>
          </w:p>
        </w:tc>
      </w:tr>
      <w:tr w:rsidR="00654800" w14:paraId="0DFE2EF0" w14:textId="77777777">
        <w:tc>
          <w:tcPr>
            <w:tcW w:w="619" w:type="dxa"/>
            <w:vAlign w:val="center"/>
          </w:tcPr>
          <w:p w14:paraId="635C2D6E"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6247BB16" w14:textId="77777777" w:rsidR="00654800" w:rsidRDefault="00000000">
            <w:pPr>
              <w:spacing w:after="0" w:line="240" w:lineRule="auto"/>
              <w:rPr>
                <w:rFonts w:cstheme="minorHAnsi"/>
                <w:sz w:val="20"/>
                <w:szCs w:val="20"/>
              </w:rPr>
            </w:pPr>
            <w:r>
              <w:rPr>
                <w:rFonts w:eastAsia="Calibri" w:cstheme="minorHAnsi"/>
                <w:sz w:val="20"/>
                <w:szCs w:val="20"/>
              </w:rPr>
              <w:t>MOĆ DODIRA d.o.o. za usluge</w:t>
            </w:r>
          </w:p>
        </w:tc>
        <w:tc>
          <w:tcPr>
            <w:tcW w:w="2488" w:type="dxa"/>
            <w:vAlign w:val="center"/>
          </w:tcPr>
          <w:p w14:paraId="74E12AEF" w14:textId="77777777" w:rsidR="00654800" w:rsidRDefault="00000000">
            <w:pPr>
              <w:spacing w:after="0" w:line="240" w:lineRule="auto"/>
              <w:jc w:val="center"/>
              <w:rPr>
                <w:rFonts w:cstheme="minorHAnsi"/>
                <w:sz w:val="20"/>
                <w:szCs w:val="20"/>
              </w:rPr>
            </w:pPr>
            <w:r>
              <w:rPr>
                <w:rFonts w:eastAsia="Calibri" w:cstheme="minorHAnsi"/>
                <w:sz w:val="20"/>
                <w:szCs w:val="20"/>
              </w:rPr>
              <w:t>Mače 80/B</w:t>
            </w:r>
          </w:p>
        </w:tc>
        <w:tc>
          <w:tcPr>
            <w:tcW w:w="3044" w:type="dxa"/>
            <w:vAlign w:val="center"/>
          </w:tcPr>
          <w:p w14:paraId="7D38FAE5" w14:textId="77777777" w:rsidR="00654800" w:rsidRDefault="00000000">
            <w:pPr>
              <w:spacing w:after="0" w:line="240" w:lineRule="auto"/>
              <w:rPr>
                <w:rFonts w:cstheme="minorHAnsi"/>
                <w:sz w:val="20"/>
                <w:szCs w:val="20"/>
              </w:rPr>
            </w:pPr>
            <w:r>
              <w:rPr>
                <w:rFonts w:eastAsia="Calibri" w:cstheme="minorHAnsi"/>
                <w:sz w:val="20"/>
                <w:szCs w:val="20"/>
              </w:rPr>
              <w:t>T96230 – dnevni spa tretmani, saune i parne kupelji</w:t>
            </w:r>
          </w:p>
        </w:tc>
      </w:tr>
      <w:tr w:rsidR="00654800" w14:paraId="3B6BFC9F" w14:textId="77777777">
        <w:tc>
          <w:tcPr>
            <w:tcW w:w="619" w:type="dxa"/>
            <w:vAlign w:val="center"/>
          </w:tcPr>
          <w:p w14:paraId="6B5B5785"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2A397B36" w14:textId="77777777" w:rsidR="00654800" w:rsidRDefault="00000000">
            <w:pPr>
              <w:spacing w:after="0" w:line="240" w:lineRule="auto"/>
              <w:rPr>
                <w:rFonts w:cstheme="minorHAnsi"/>
                <w:sz w:val="20"/>
                <w:szCs w:val="20"/>
              </w:rPr>
            </w:pPr>
            <w:r>
              <w:rPr>
                <w:rFonts w:eastAsia="Calibri" w:cstheme="minorHAnsi"/>
                <w:sz w:val="20"/>
                <w:szCs w:val="20"/>
              </w:rPr>
              <w:t>MSC PROJEKTI I USLUGE j.d.o.o. za graditeljstvo</w:t>
            </w:r>
          </w:p>
        </w:tc>
        <w:tc>
          <w:tcPr>
            <w:tcW w:w="2488" w:type="dxa"/>
            <w:vAlign w:val="center"/>
          </w:tcPr>
          <w:p w14:paraId="7A387DB0" w14:textId="77777777" w:rsidR="00654800" w:rsidRDefault="00000000">
            <w:pPr>
              <w:spacing w:after="0" w:line="240" w:lineRule="auto"/>
              <w:jc w:val="center"/>
              <w:rPr>
                <w:rFonts w:cstheme="minorHAnsi"/>
                <w:sz w:val="20"/>
                <w:szCs w:val="20"/>
              </w:rPr>
            </w:pPr>
            <w:r>
              <w:rPr>
                <w:rFonts w:eastAsia="Calibri" w:cstheme="minorHAnsi"/>
                <w:sz w:val="20"/>
                <w:szCs w:val="20"/>
              </w:rPr>
              <w:t>Mače 42</w:t>
            </w:r>
          </w:p>
        </w:tc>
        <w:tc>
          <w:tcPr>
            <w:tcW w:w="3044" w:type="dxa"/>
            <w:vAlign w:val="center"/>
          </w:tcPr>
          <w:p w14:paraId="643AB62E" w14:textId="77777777" w:rsidR="00654800" w:rsidRDefault="00000000">
            <w:pPr>
              <w:spacing w:after="0" w:line="240" w:lineRule="auto"/>
              <w:rPr>
                <w:rFonts w:cstheme="minorHAnsi"/>
                <w:sz w:val="20"/>
                <w:szCs w:val="20"/>
              </w:rPr>
            </w:pPr>
            <w:r>
              <w:rPr>
                <w:rFonts w:eastAsia="Calibri" w:cstheme="minorHAnsi"/>
                <w:sz w:val="20"/>
                <w:szCs w:val="20"/>
              </w:rPr>
              <w:t>F43210 – elektroinstalacijski radovi</w:t>
            </w:r>
          </w:p>
        </w:tc>
      </w:tr>
      <w:tr w:rsidR="00654800" w14:paraId="55FC8B7F" w14:textId="77777777">
        <w:tc>
          <w:tcPr>
            <w:tcW w:w="619" w:type="dxa"/>
            <w:vAlign w:val="center"/>
          </w:tcPr>
          <w:p w14:paraId="38C7278B"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4B44D9C9" w14:textId="77777777" w:rsidR="00654800" w:rsidRDefault="00000000">
            <w:pPr>
              <w:spacing w:after="0" w:line="240" w:lineRule="auto"/>
              <w:rPr>
                <w:rFonts w:cstheme="minorHAnsi"/>
                <w:sz w:val="20"/>
                <w:szCs w:val="20"/>
              </w:rPr>
            </w:pPr>
            <w:r>
              <w:rPr>
                <w:rFonts w:eastAsia="Calibri" w:cstheme="minorHAnsi"/>
                <w:sz w:val="20"/>
                <w:szCs w:val="20"/>
              </w:rPr>
              <w:t>TRGOVAČKI CENTAR ZAGORJE d.o.o. za trgovinu i usluge</w:t>
            </w:r>
          </w:p>
        </w:tc>
        <w:tc>
          <w:tcPr>
            <w:tcW w:w="2488" w:type="dxa"/>
            <w:vAlign w:val="center"/>
          </w:tcPr>
          <w:p w14:paraId="2B63C924" w14:textId="77777777" w:rsidR="00654800" w:rsidRDefault="00000000">
            <w:pPr>
              <w:spacing w:after="0" w:line="240" w:lineRule="auto"/>
              <w:jc w:val="center"/>
              <w:rPr>
                <w:rFonts w:cstheme="minorHAnsi"/>
                <w:sz w:val="20"/>
                <w:szCs w:val="20"/>
              </w:rPr>
            </w:pPr>
            <w:r>
              <w:rPr>
                <w:rFonts w:eastAsia="Calibri" w:cstheme="minorHAnsi"/>
                <w:sz w:val="20"/>
                <w:szCs w:val="20"/>
              </w:rPr>
              <w:t>Mače bb</w:t>
            </w:r>
          </w:p>
        </w:tc>
        <w:tc>
          <w:tcPr>
            <w:tcW w:w="3044" w:type="dxa"/>
            <w:vAlign w:val="center"/>
          </w:tcPr>
          <w:p w14:paraId="2E282ABE" w14:textId="77777777" w:rsidR="00654800" w:rsidRDefault="00000000">
            <w:pPr>
              <w:spacing w:after="0" w:line="240" w:lineRule="auto"/>
              <w:rPr>
                <w:rFonts w:cstheme="minorHAnsi"/>
                <w:sz w:val="20"/>
                <w:szCs w:val="20"/>
              </w:rPr>
            </w:pPr>
            <w:r>
              <w:rPr>
                <w:rFonts w:eastAsia="Calibri" w:cstheme="minorHAnsi"/>
                <w:sz w:val="20"/>
                <w:szCs w:val="20"/>
              </w:rPr>
              <w:t>G47540 – trgovina na malo električnim aparatima  za kućanstvo</w:t>
            </w:r>
          </w:p>
        </w:tc>
      </w:tr>
      <w:tr w:rsidR="00654800" w14:paraId="66CB664C" w14:textId="77777777">
        <w:tc>
          <w:tcPr>
            <w:tcW w:w="619" w:type="dxa"/>
            <w:vAlign w:val="center"/>
          </w:tcPr>
          <w:p w14:paraId="5480641F"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5C8DE30F" w14:textId="77777777" w:rsidR="00654800" w:rsidRDefault="00000000">
            <w:pPr>
              <w:spacing w:after="0" w:line="240" w:lineRule="auto"/>
              <w:rPr>
                <w:rFonts w:cstheme="minorHAnsi"/>
                <w:sz w:val="20"/>
                <w:szCs w:val="20"/>
              </w:rPr>
            </w:pPr>
            <w:r>
              <w:rPr>
                <w:rFonts w:eastAsia="Calibri" w:cstheme="minorHAnsi"/>
                <w:sz w:val="20"/>
                <w:szCs w:val="20"/>
              </w:rPr>
              <w:t>ELBID građenje, projektiranje i trgovina d.o.o.</w:t>
            </w:r>
          </w:p>
        </w:tc>
        <w:tc>
          <w:tcPr>
            <w:tcW w:w="2488" w:type="dxa"/>
            <w:vAlign w:val="center"/>
          </w:tcPr>
          <w:p w14:paraId="4A4CA292" w14:textId="77777777" w:rsidR="00654800" w:rsidRDefault="00000000">
            <w:pPr>
              <w:spacing w:after="0" w:line="240" w:lineRule="auto"/>
              <w:jc w:val="center"/>
              <w:rPr>
                <w:rFonts w:cstheme="minorHAnsi"/>
                <w:sz w:val="20"/>
                <w:szCs w:val="20"/>
              </w:rPr>
            </w:pPr>
            <w:r>
              <w:rPr>
                <w:rFonts w:eastAsia="Calibri" w:cstheme="minorHAnsi"/>
                <w:sz w:val="20"/>
                <w:szCs w:val="20"/>
              </w:rPr>
              <w:t>Veliki Bukovec 36</w:t>
            </w:r>
          </w:p>
        </w:tc>
        <w:tc>
          <w:tcPr>
            <w:tcW w:w="3044" w:type="dxa"/>
            <w:vAlign w:val="center"/>
          </w:tcPr>
          <w:p w14:paraId="790598FF" w14:textId="77777777" w:rsidR="00654800" w:rsidRDefault="00000000">
            <w:pPr>
              <w:spacing w:after="0" w:line="240" w:lineRule="auto"/>
              <w:rPr>
                <w:rFonts w:cstheme="minorHAnsi"/>
                <w:sz w:val="20"/>
                <w:szCs w:val="20"/>
              </w:rPr>
            </w:pPr>
            <w:r>
              <w:rPr>
                <w:rFonts w:eastAsia="Calibri" w:cstheme="minorHAnsi"/>
                <w:sz w:val="20"/>
                <w:szCs w:val="20"/>
              </w:rPr>
              <w:t>F43210 – elektroinstalacijski radovi</w:t>
            </w:r>
          </w:p>
        </w:tc>
      </w:tr>
      <w:tr w:rsidR="00654800" w14:paraId="23508216" w14:textId="77777777">
        <w:tc>
          <w:tcPr>
            <w:tcW w:w="619" w:type="dxa"/>
            <w:vAlign w:val="center"/>
          </w:tcPr>
          <w:p w14:paraId="24204E99"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06740705" w14:textId="77777777" w:rsidR="00654800" w:rsidRDefault="00000000">
            <w:pPr>
              <w:spacing w:after="0" w:line="240" w:lineRule="auto"/>
              <w:rPr>
                <w:rFonts w:cstheme="minorHAnsi"/>
                <w:sz w:val="20"/>
                <w:szCs w:val="20"/>
              </w:rPr>
            </w:pPr>
            <w:r>
              <w:rPr>
                <w:rFonts w:eastAsia="Calibri" w:cstheme="minorHAnsi"/>
                <w:sz w:val="20"/>
                <w:szCs w:val="20"/>
              </w:rPr>
              <w:t>INTERIJERI RUŽĐAK j.d.o.o. za graditeljstvo i usluge</w:t>
            </w:r>
          </w:p>
        </w:tc>
        <w:tc>
          <w:tcPr>
            <w:tcW w:w="2488" w:type="dxa"/>
            <w:vAlign w:val="center"/>
          </w:tcPr>
          <w:p w14:paraId="2C3E1094" w14:textId="77777777" w:rsidR="00654800" w:rsidRDefault="00000000">
            <w:pPr>
              <w:spacing w:after="0" w:line="240" w:lineRule="auto"/>
              <w:jc w:val="center"/>
              <w:rPr>
                <w:rFonts w:cstheme="minorHAnsi"/>
                <w:sz w:val="20"/>
                <w:szCs w:val="20"/>
              </w:rPr>
            </w:pPr>
            <w:r>
              <w:rPr>
                <w:rFonts w:eastAsia="Calibri" w:cstheme="minorHAnsi"/>
                <w:sz w:val="20"/>
                <w:szCs w:val="20"/>
              </w:rPr>
              <w:t>Vukanci 5/A</w:t>
            </w:r>
          </w:p>
        </w:tc>
        <w:tc>
          <w:tcPr>
            <w:tcW w:w="3044" w:type="dxa"/>
            <w:vAlign w:val="center"/>
          </w:tcPr>
          <w:p w14:paraId="640EB55C" w14:textId="77777777" w:rsidR="00654800" w:rsidRDefault="00000000">
            <w:pPr>
              <w:spacing w:after="0" w:line="240" w:lineRule="auto"/>
              <w:rPr>
                <w:rFonts w:cstheme="minorHAnsi"/>
                <w:sz w:val="20"/>
                <w:szCs w:val="20"/>
              </w:rPr>
            </w:pPr>
            <w:r>
              <w:rPr>
                <w:rFonts w:eastAsia="Calibri" w:cstheme="minorHAnsi"/>
                <w:sz w:val="20"/>
                <w:szCs w:val="20"/>
              </w:rPr>
              <w:t>F43310 – fasadni i štukaturski radovi</w:t>
            </w:r>
          </w:p>
        </w:tc>
      </w:tr>
      <w:tr w:rsidR="00654800" w14:paraId="4FF5BF89" w14:textId="77777777">
        <w:tc>
          <w:tcPr>
            <w:tcW w:w="619" w:type="dxa"/>
            <w:vAlign w:val="center"/>
          </w:tcPr>
          <w:p w14:paraId="629B3C8A"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786E5CF6" w14:textId="77777777" w:rsidR="00654800" w:rsidRDefault="00000000">
            <w:pPr>
              <w:spacing w:after="0" w:line="240" w:lineRule="auto"/>
              <w:rPr>
                <w:rFonts w:cstheme="minorHAnsi"/>
                <w:sz w:val="20"/>
                <w:szCs w:val="20"/>
              </w:rPr>
            </w:pPr>
            <w:r>
              <w:rPr>
                <w:rFonts w:eastAsia="Calibri" w:cstheme="minorHAnsi"/>
                <w:sz w:val="20"/>
                <w:szCs w:val="20"/>
              </w:rPr>
              <w:t>JOKABEN j.d.o.o. za graditeljstvo</w:t>
            </w:r>
          </w:p>
        </w:tc>
        <w:tc>
          <w:tcPr>
            <w:tcW w:w="2488" w:type="dxa"/>
            <w:vAlign w:val="center"/>
          </w:tcPr>
          <w:p w14:paraId="3CF1399C" w14:textId="77777777" w:rsidR="00654800" w:rsidRDefault="00000000">
            <w:pPr>
              <w:spacing w:after="0" w:line="240" w:lineRule="auto"/>
              <w:jc w:val="center"/>
              <w:rPr>
                <w:rFonts w:cstheme="minorHAnsi"/>
                <w:sz w:val="20"/>
                <w:szCs w:val="20"/>
              </w:rPr>
            </w:pPr>
            <w:r>
              <w:rPr>
                <w:rFonts w:eastAsia="Calibri" w:cstheme="minorHAnsi"/>
                <w:sz w:val="20"/>
                <w:szCs w:val="20"/>
              </w:rPr>
              <w:t>Delkovec 38</w:t>
            </w:r>
          </w:p>
        </w:tc>
        <w:tc>
          <w:tcPr>
            <w:tcW w:w="3044" w:type="dxa"/>
            <w:vAlign w:val="center"/>
          </w:tcPr>
          <w:p w14:paraId="0D3BF369" w14:textId="77777777" w:rsidR="00654800" w:rsidRDefault="00000000">
            <w:pPr>
              <w:spacing w:after="0" w:line="240" w:lineRule="auto"/>
              <w:rPr>
                <w:rFonts w:cstheme="minorHAnsi"/>
                <w:sz w:val="20"/>
                <w:szCs w:val="20"/>
              </w:rPr>
            </w:pPr>
            <w:r>
              <w:rPr>
                <w:rFonts w:eastAsia="Calibri" w:cstheme="minorHAnsi"/>
                <w:sz w:val="20"/>
                <w:szCs w:val="20"/>
              </w:rPr>
              <w:t>F43330 – postavljanje podnih i zidnih obloga</w:t>
            </w:r>
          </w:p>
        </w:tc>
      </w:tr>
      <w:tr w:rsidR="00654800" w14:paraId="7C8DE411" w14:textId="77777777">
        <w:tc>
          <w:tcPr>
            <w:tcW w:w="619" w:type="dxa"/>
            <w:vAlign w:val="center"/>
          </w:tcPr>
          <w:p w14:paraId="21C1D40C"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23F08BB4" w14:textId="77777777" w:rsidR="00654800" w:rsidRDefault="00000000">
            <w:pPr>
              <w:spacing w:after="0" w:line="240" w:lineRule="auto"/>
              <w:rPr>
                <w:rFonts w:cstheme="minorHAnsi"/>
                <w:sz w:val="20"/>
                <w:szCs w:val="20"/>
              </w:rPr>
            </w:pPr>
            <w:r>
              <w:rPr>
                <w:rFonts w:eastAsia="Calibri" w:cstheme="minorHAnsi"/>
                <w:sz w:val="20"/>
                <w:szCs w:val="20"/>
              </w:rPr>
              <w:t>PERITUS INTERIJERI d.o.o. za graditeljstvo, trgovinu i usluge</w:t>
            </w:r>
          </w:p>
        </w:tc>
        <w:tc>
          <w:tcPr>
            <w:tcW w:w="2488" w:type="dxa"/>
            <w:vAlign w:val="center"/>
          </w:tcPr>
          <w:p w14:paraId="5E2C4CD5" w14:textId="77777777" w:rsidR="00654800" w:rsidRDefault="00000000">
            <w:pPr>
              <w:spacing w:after="0" w:line="240" w:lineRule="auto"/>
              <w:jc w:val="center"/>
              <w:rPr>
                <w:rFonts w:cstheme="minorHAnsi"/>
                <w:sz w:val="20"/>
                <w:szCs w:val="20"/>
              </w:rPr>
            </w:pPr>
            <w:r>
              <w:rPr>
                <w:rFonts w:eastAsia="Calibri" w:cstheme="minorHAnsi"/>
                <w:sz w:val="20"/>
                <w:szCs w:val="20"/>
              </w:rPr>
              <w:t>Mače 169/A</w:t>
            </w:r>
          </w:p>
        </w:tc>
        <w:tc>
          <w:tcPr>
            <w:tcW w:w="3044" w:type="dxa"/>
            <w:vAlign w:val="center"/>
          </w:tcPr>
          <w:p w14:paraId="648C7C6A" w14:textId="77777777" w:rsidR="00654800" w:rsidRDefault="00000000">
            <w:pPr>
              <w:spacing w:after="0" w:line="240" w:lineRule="auto"/>
              <w:rPr>
                <w:rFonts w:cstheme="minorHAnsi"/>
                <w:sz w:val="20"/>
                <w:szCs w:val="20"/>
              </w:rPr>
            </w:pPr>
            <w:r>
              <w:rPr>
                <w:rFonts w:eastAsia="Calibri" w:cstheme="minorHAnsi"/>
                <w:sz w:val="20"/>
                <w:szCs w:val="20"/>
              </w:rPr>
              <w:t>F410000 – građenje stambenih i nestambenih zgrada</w:t>
            </w:r>
          </w:p>
        </w:tc>
      </w:tr>
      <w:tr w:rsidR="00654800" w14:paraId="350A7EC9" w14:textId="77777777">
        <w:tc>
          <w:tcPr>
            <w:tcW w:w="619" w:type="dxa"/>
            <w:vAlign w:val="center"/>
          </w:tcPr>
          <w:p w14:paraId="6A736027"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673C9B4C" w14:textId="77777777" w:rsidR="00654800" w:rsidRDefault="00000000">
            <w:pPr>
              <w:spacing w:after="0" w:line="240" w:lineRule="auto"/>
              <w:rPr>
                <w:rFonts w:cstheme="minorHAnsi"/>
                <w:sz w:val="20"/>
                <w:szCs w:val="20"/>
              </w:rPr>
            </w:pPr>
            <w:r>
              <w:rPr>
                <w:rFonts w:eastAsia="Calibri" w:cstheme="minorHAnsi"/>
                <w:sz w:val="20"/>
                <w:szCs w:val="20"/>
              </w:rPr>
              <w:t xml:space="preserve">ENERGO PLAN j.d.o.o. za tehničke usluge </w:t>
            </w:r>
          </w:p>
        </w:tc>
        <w:tc>
          <w:tcPr>
            <w:tcW w:w="2488" w:type="dxa"/>
            <w:vAlign w:val="center"/>
          </w:tcPr>
          <w:p w14:paraId="1B1E985D" w14:textId="77777777" w:rsidR="00654800" w:rsidRDefault="00000000">
            <w:pPr>
              <w:spacing w:after="0" w:line="240" w:lineRule="auto"/>
              <w:jc w:val="center"/>
              <w:rPr>
                <w:rFonts w:cstheme="minorHAnsi"/>
                <w:sz w:val="20"/>
                <w:szCs w:val="20"/>
              </w:rPr>
            </w:pPr>
            <w:r>
              <w:rPr>
                <w:rFonts w:eastAsia="Calibri" w:cstheme="minorHAnsi"/>
                <w:sz w:val="20"/>
                <w:szCs w:val="20"/>
              </w:rPr>
              <w:t>Mače 29/E</w:t>
            </w:r>
          </w:p>
        </w:tc>
        <w:tc>
          <w:tcPr>
            <w:tcW w:w="3044" w:type="dxa"/>
            <w:vAlign w:val="center"/>
          </w:tcPr>
          <w:p w14:paraId="7FC7F4E2" w14:textId="77777777" w:rsidR="00654800" w:rsidRDefault="00000000">
            <w:pPr>
              <w:spacing w:after="0" w:line="240" w:lineRule="auto"/>
              <w:rPr>
                <w:rFonts w:cstheme="minorHAnsi"/>
                <w:sz w:val="20"/>
                <w:szCs w:val="20"/>
              </w:rPr>
            </w:pPr>
            <w:r>
              <w:rPr>
                <w:rFonts w:eastAsia="Calibri" w:cstheme="minorHAnsi"/>
                <w:sz w:val="20"/>
                <w:szCs w:val="20"/>
              </w:rPr>
              <w:t>N71200 – tehničko ispitavanje i analiza</w:t>
            </w:r>
          </w:p>
        </w:tc>
      </w:tr>
      <w:tr w:rsidR="00654800" w14:paraId="20926A65" w14:textId="77777777">
        <w:tc>
          <w:tcPr>
            <w:tcW w:w="619" w:type="dxa"/>
            <w:vAlign w:val="center"/>
          </w:tcPr>
          <w:p w14:paraId="6EAEA215"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3C8D0141" w14:textId="77777777" w:rsidR="00654800" w:rsidRDefault="00000000">
            <w:pPr>
              <w:spacing w:after="0" w:line="240" w:lineRule="auto"/>
              <w:rPr>
                <w:rFonts w:cstheme="minorHAnsi"/>
                <w:sz w:val="20"/>
                <w:szCs w:val="20"/>
              </w:rPr>
            </w:pPr>
            <w:r>
              <w:rPr>
                <w:rFonts w:eastAsia="Calibri" w:cstheme="minorHAnsi"/>
                <w:sz w:val="20"/>
                <w:szCs w:val="20"/>
              </w:rPr>
              <w:t>Stabilyis Interijeri d.o.o. za graditeljstvo i usluge</w:t>
            </w:r>
          </w:p>
        </w:tc>
        <w:tc>
          <w:tcPr>
            <w:tcW w:w="2488" w:type="dxa"/>
            <w:vAlign w:val="center"/>
          </w:tcPr>
          <w:p w14:paraId="0875FDBF" w14:textId="77777777" w:rsidR="00654800" w:rsidRDefault="00000000">
            <w:pPr>
              <w:spacing w:after="0" w:line="240" w:lineRule="auto"/>
              <w:jc w:val="center"/>
              <w:rPr>
                <w:rFonts w:cstheme="minorHAnsi"/>
                <w:sz w:val="20"/>
                <w:szCs w:val="20"/>
              </w:rPr>
            </w:pPr>
            <w:r>
              <w:rPr>
                <w:rFonts w:eastAsia="Calibri" w:cstheme="minorHAnsi"/>
                <w:sz w:val="20"/>
                <w:szCs w:val="20"/>
              </w:rPr>
              <w:t>Mače 18</w:t>
            </w:r>
          </w:p>
        </w:tc>
        <w:tc>
          <w:tcPr>
            <w:tcW w:w="3044" w:type="dxa"/>
            <w:vAlign w:val="center"/>
          </w:tcPr>
          <w:p w14:paraId="319447C7" w14:textId="77777777" w:rsidR="00654800" w:rsidRDefault="00000000">
            <w:pPr>
              <w:spacing w:after="0" w:line="240" w:lineRule="auto"/>
              <w:rPr>
                <w:rFonts w:cstheme="minorHAnsi"/>
                <w:sz w:val="20"/>
                <w:szCs w:val="20"/>
              </w:rPr>
            </w:pPr>
            <w:r>
              <w:rPr>
                <w:rFonts w:eastAsia="Calibri" w:cstheme="minorHAnsi"/>
                <w:sz w:val="20"/>
                <w:szCs w:val="20"/>
              </w:rPr>
              <w:t>F43330 – postavljanje podnih i zidnih obloga</w:t>
            </w:r>
          </w:p>
        </w:tc>
      </w:tr>
      <w:tr w:rsidR="00654800" w14:paraId="1BA4C977" w14:textId="77777777">
        <w:tc>
          <w:tcPr>
            <w:tcW w:w="619" w:type="dxa"/>
            <w:vAlign w:val="center"/>
          </w:tcPr>
          <w:p w14:paraId="2C087B03"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5C63DF28" w14:textId="77777777" w:rsidR="00654800" w:rsidRDefault="00000000">
            <w:pPr>
              <w:spacing w:after="0" w:line="240" w:lineRule="auto"/>
              <w:rPr>
                <w:rFonts w:cstheme="minorHAnsi"/>
                <w:sz w:val="20"/>
                <w:szCs w:val="20"/>
              </w:rPr>
            </w:pPr>
            <w:r>
              <w:rPr>
                <w:rFonts w:eastAsia="Calibri" w:cstheme="minorHAnsi"/>
                <w:sz w:val="20"/>
                <w:szCs w:val="20"/>
              </w:rPr>
              <w:t>TOMI TIM NOVAK j.d.o.o. za usluge</w:t>
            </w:r>
          </w:p>
        </w:tc>
        <w:tc>
          <w:tcPr>
            <w:tcW w:w="2488" w:type="dxa"/>
            <w:vAlign w:val="center"/>
          </w:tcPr>
          <w:p w14:paraId="7E74DCCA" w14:textId="77777777" w:rsidR="00654800" w:rsidRDefault="00000000">
            <w:pPr>
              <w:spacing w:after="0" w:line="240" w:lineRule="auto"/>
              <w:jc w:val="center"/>
              <w:rPr>
                <w:rFonts w:cstheme="minorHAnsi"/>
                <w:sz w:val="20"/>
                <w:szCs w:val="20"/>
              </w:rPr>
            </w:pPr>
            <w:r>
              <w:rPr>
                <w:rFonts w:eastAsia="Calibri" w:cstheme="minorHAnsi"/>
                <w:sz w:val="20"/>
                <w:szCs w:val="20"/>
              </w:rPr>
              <w:t>Veliki Komor 64</w:t>
            </w:r>
          </w:p>
        </w:tc>
        <w:tc>
          <w:tcPr>
            <w:tcW w:w="3044" w:type="dxa"/>
            <w:vAlign w:val="center"/>
          </w:tcPr>
          <w:p w14:paraId="64473AB9" w14:textId="77777777" w:rsidR="00654800" w:rsidRDefault="00000000">
            <w:pPr>
              <w:spacing w:after="0" w:line="240" w:lineRule="auto"/>
              <w:rPr>
                <w:rFonts w:cstheme="minorHAnsi"/>
                <w:sz w:val="20"/>
                <w:szCs w:val="20"/>
              </w:rPr>
            </w:pPr>
            <w:r>
              <w:rPr>
                <w:rFonts w:eastAsia="Calibri" w:cstheme="minorHAnsi"/>
                <w:sz w:val="20"/>
                <w:szCs w:val="20"/>
              </w:rPr>
              <w:t>M68200 – iznajmljivanje i upravljanje vlastitim nekretninama ili nekretninama uzetim u zakup (leasing)</w:t>
            </w:r>
          </w:p>
        </w:tc>
      </w:tr>
      <w:tr w:rsidR="00654800" w14:paraId="0A4895A6" w14:textId="77777777">
        <w:tc>
          <w:tcPr>
            <w:tcW w:w="619" w:type="dxa"/>
            <w:vAlign w:val="center"/>
          </w:tcPr>
          <w:p w14:paraId="1BD1902E"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51950628" w14:textId="77777777" w:rsidR="00654800" w:rsidRDefault="00000000">
            <w:pPr>
              <w:spacing w:after="0" w:line="240" w:lineRule="auto"/>
              <w:rPr>
                <w:rFonts w:cstheme="minorHAnsi"/>
                <w:sz w:val="20"/>
                <w:szCs w:val="20"/>
              </w:rPr>
            </w:pPr>
            <w:r>
              <w:rPr>
                <w:rFonts w:eastAsia="Calibri" w:cstheme="minorHAnsi"/>
                <w:sz w:val="20"/>
                <w:szCs w:val="20"/>
              </w:rPr>
              <w:t>MIRO-PO d.o.o za unutarnju i vanjsku trgovinu, građevinarstvo i ugostiteljstvo</w:t>
            </w:r>
          </w:p>
        </w:tc>
        <w:tc>
          <w:tcPr>
            <w:tcW w:w="2488" w:type="dxa"/>
            <w:vAlign w:val="center"/>
          </w:tcPr>
          <w:p w14:paraId="5D1A1761" w14:textId="77777777" w:rsidR="00654800" w:rsidRDefault="00000000">
            <w:pPr>
              <w:spacing w:after="0" w:line="240" w:lineRule="auto"/>
              <w:jc w:val="center"/>
              <w:rPr>
                <w:rFonts w:cstheme="minorHAnsi"/>
                <w:sz w:val="20"/>
                <w:szCs w:val="20"/>
              </w:rPr>
            </w:pPr>
            <w:r>
              <w:rPr>
                <w:rFonts w:eastAsia="Calibri" w:cstheme="minorHAnsi"/>
                <w:sz w:val="20"/>
                <w:szCs w:val="20"/>
              </w:rPr>
              <w:t>Mače 81</w:t>
            </w:r>
          </w:p>
        </w:tc>
        <w:tc>
          <w:tcPr>
            <w:tcW w:w="3044" w:type="dxa"/>
            <w:vAlign w:val="center"/>
          </w:tcPr>
          <w:p w14:paraId="4CFFBED3" w14:textId="77777777" w:rsidR="00654800" w:rsidRDefault="00000000">
            <w:pPr>
              <w:spacing w:after="0" w:line="240" w:lineRule="auto"/>
              <w:rPr>
                <w:rFonts w:cstheme="minorHAnsi"/>
                <w:sz w:val="20"/>
                <w:szCs w:val="20"/>
              </w:rPr>
            </w:pPr>
            <w:r>
              <w:rPr>
                <w:rFonts w:eastAsia="Calibri" w:cstheme="minorHAnsi"/>
                <w:sz w:val="20"/>
                <w:szCs w:val="20"/>
              </w:rPr>
              <w:t>G46900 – nespecijalizirana trgovina na veliko</w:t>
            </w:r>
          </w:p>
        </w:tc>
      </w:tr>
      <w:tr w:rsidR="00654800" w14:paraId="7A7059BD" w14:textId="77777777">
        <w:tc>
          <w:tcPr>
            <w:tcW w:w="619" w:type="dxa"/>
            <w:vAlign w:val="center"/>
          </w:tcPr>
          <w:p w14:paraId="1DA1B17C"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5F22B404" w14:textId="77777777" w:rsidR="00654800" w:rsidRDefault="00000000">
            <w:pPr>
              <w:spacing w:after="0" w:line="240" w:lineRule="auto"/>
              <w:rPr>
                <w:rFonts w:cstheme="minorHAnsi"/>
                <w:sz w:val="20"/>
                <w:szCs w:val="20"/>
              </w:rPr>
            </w:pPr>
            <w:r>
              <w:rPr>
                <w:rFonts w:eastAsia="Calibri" w:cstheme="minorHAnsi"/>
                <w:sz w:val="20"/>
                <w:szCs w:val="20"/>
              </w:rPr>
              <w:t>Invest Plus d.o.o. za zastupanje u osiguranju</w:t>
            </w:r>
          </w:p>
        </w:tc>
        <w:tc>
          <w:tcPr>
            <w:tcW w:w="2488" w:type="dxa"/>
            <w:vAlign w:val="center"/>
          </w:tcPr>
          <w:p w14:paraId="5160F2B7" w14:textId="77777777" w:rsidR="00654800" w:rsidRDefault="00000000">
            <w:pPr>
              <w:spacing w:after="0" w:line="240" w:lineRule="auto"/>
              <w:jc w:val="center"/>
              <w:rPr>
                <w:rFonts w:cstheme="minorHAnsi"/>
                <w:sz w:val="20"/>
                <w:szCs w:val="20"/>
              </w:rPr>
            </w:pPr>
            <w:r>
              <w:rPr>
                <w:rFonts w:eastAsia="Calibri" w:cstheme="minorHAnsi"/>
                <w:sz w:val="20"/>
                <w:szCs w:val="20"/>
              </w:rPr>
              <w:t>Delkovec 5/A</w:t>
            </w:r>
          </w:p>
        </w:tc>
        <w:tc>
          <w:tcPr>
            <w:tcW w:w="3044" w:type="dxa"/>
            <w:vAlign w:val="center"/>
          </w:tcPr>
          <w:p w14:paraId="0F4C3A97" w14:textId="77777777" w:rsidR="00654800" w:rsidRDefault="00000000">
            <w:pPr>
              <w:spacing w:after="0" w:line="240" w:lineRule="auto"/>
              <w:rPr>
                <w:rFonts w:cstheme="minorHAnsi"/>
                <w:sz w:val="20"/>
                <w:szCs w:val="20"/>
              </w:rPr>
            </w:pPr>
            <w:r>
              <w:rPr>
                <w:rFonts w:eastAsia="Calibri" w:cstheme="minorHAnsi"/>
                <w:sz w:val="20"/>
                <w:szCs w:val="20"/>
              </w:rPr>
              <w:t>L66220 – djelatnosti agenata i posrednika osiguranja</w:t>
            </w:r>
          </w:p>
        </w:tc>
      </w:tr>
      <w:tr w:rsidR="00654800" w14:paraId="68D3D5D1" w14:textId="77777777">
        <w:tc>
          <w:tcPr>
            <w:tcW w:w="619" w:type="dxa"/>
            <w:vAlign w:val="center"/>
          </w:tcPr>
          <w:p w14:paraId="432FB247"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17D72922" w14:textId="77777777" w:rsidR="00654800" w:rsidRDefault="00000000">
            <w:pPr>
              <w:spacing w:after="0" w:line="240" w:lineRule="auto"/>
              <w:rPr>
                <w:rFonts w:cstheme="minorHAnsi"/>
                <w:sz w:val="20"/>
                <w:szCs w:val="20"/>
              </w:rPr>
            </w:pPr>
            <w:r>
              <w:rPr>
                <w:rFonts w:eastAsia="Calibri" w:cstheme="minorHAnsi"/>
                <w:sz w:val="20"/>
                <w:szCs w:val="20"/>
              </w:rPr>
              <w:t>DUTEL USLUGE j.d.o.o. za trgovinu i usluge</w:t>
            </w:r>
          </w:p>
        </w:tc>
        <w:tc>
          <w:tcPr>
            <w:tcW w:w="2488" w:type="dxa"/>
            <w:vAlign w:val="center"/>
          </w:tcPr>
          <w:p w14:paraId="3451C0F0" w14:textId="77777777" w:rsidR="00654800" w:rsidRDefault="00000000">
            <w:pPr>
              <w:spacing w:after="0" w:line="240" w:lineRule="auto"/>
              <w:jc w:val="center"/>
              <w:rPr>
                <w:rFonts w:cstheme="minorHAnsi"/>
                <w:sz w:val="20"/>
                <w:szCs w:val="20"/>
              </w:rPr>
            </w:pPr>
            <w:r>
              <w:rPr>
                <w:rFonts w:eastAsia="Calibri" w:cstheme="minorHAnsi"/>
                <w:sz w:val="20"/>
                <w:szCs w:val="20"/>
              </w:rPr>
              <w:t>Vukanci 55/A</w:t>
            </w:r>
          </w:p>
        </w:tc>
        <w:tc>
          <w:tcPr>
            <w:tcW w:w="3044" w:type="dxa"/>
            <w:vAlign w:val="center"/>
          </w:tcPr>
          <w:p w14:paraId="3F638AE2" w14:textId="77777777" w:rsidR="00654800" w:rsidRDefault="00000000">
            <w:pPr>
              <w:spacing w:after="0" w:line="240" w:lineRule="auto"/>
              <w:rPr>
                <w:rFonts w:cstheme="minorHAnsi"/>
                <w:sz w:val="20"/>
                <w:szCs w:val="20"/>
              </w:rPr>
            </w:pPr>
            <w:r>
              <w:rPr>
                <w:rFonts w:eastAsia="Calibri" w:cstheme="minorHAnsi"/>
                <w:sz w:val="20"/>
                <w:szCs w:val="20"/>
              </w:rPr>
              <w:t>G46190 – posredovanje u nespecijaliziranoj trgovini na veliko</w:t>
            </w:r>
          </w:p>
        </w:tc>
      </w:tr>
      <w:tr w:rsidR="00654800" w14:paraId="425F5544" w14:textId="77777777">
        <w:tc>
          <w:tcPr>
            <w:tcW w:w="619" w:type="dxa"/>
            <w:vAlign w:val="center"/>
          </w:tcPr>
          <w:p w14:paraId="21BEAB56" w14:textId="77777777" w:rsidR="00654800" w:rsidRDefault="00654800">
            <w:pPr>
              <w:pStyle w:val="Odlomakpopisa"/>
              <w:numPr>
                <w:ilvl w:val="0"/>
                <w:numId w:val="13"/>
              </w:numPr>
              <w:spacing w:after="0" w:line="240" w:lineRule="auto"/>
              <w:rPr>
                <w:rFonts w:cstheme="minorHAnsi"/>
                <w:sz w:val="20"/>
                <w:szCs w:val="20"/>
                <w:lang w:val="hr-HR"/>
              </w:rPr>
            </w:pPr>
          </w:p>
        </w:tc>
        <w:tc>
          <w:tcPr>
            <w:tcW w:w="2913" w:type="dxa"/>
            <w:vAlign w:val="center"/>
          </w:tcPr>
          <w:p w14:paraId="2ABFD81D" w14:textId="77777777" w:rsidR="00654800" w:rsidRDefault="00000000">
            <w:pPr>
              <w:spacing w:after="0" w:line="240" w:lineRule="auto"/>
              <w:rPr>
                <w:rFonts w:cstheme="minorHAnsi"/>
                <w:sz w:val="20"/>
                <w:szCs w:val="20"/>
              </w:rPr>
            </w:pPr>
            <w:r>
              <w:rPr>
                <w:rFonts w:eastAsia="Calibri" w:cstheme="minorHAnsi"/>
                <w:sz w:val="20"/>
                <w:szCs w:val="20"/>
              </w:rPr>
              <w:t xml:space="preserve">REDSYNC j.d.o.o. za usluge </w:t>
            </w:r>
          </w:p>
        </w:tc>
        <w:tc>
          <w:tcPr>
            <w:tcW w:w="2488" w:type="dxa"/>
            <w:vAlign w:val="center"/>
          </w:tcPr>
          <w:p w14:paraId="1CD28A28" w14:textId="77777777" w:rsidR="00654800" w:rsidRDefault="00000000">
            <w:pPr>
              <w:spacing w:after="0" w:line="240" w:lineRule="auto"/>
              <w:jc w:val="center"/>
              <w:rPr>
                <w:rFonts w:cstheme="minorHAnsi"/>
                <w:sz w:val="20"/>
                <w:szCs w:val="20"/>
              </w:rPr>
            </w:pPr>
            <w:r>
              <w:rPr>
                <w:rFonts w:eastAsia="Calibri" w:cstheme="minorHAnsi"/>
                <w:sz w:val="20"/>
                <w:szCs w:val="20"/>
              </w:rPr>
              <w:t>Veliki Komor 14/B</w:t>
            </w:r>
          </w:p>
        </w:tc>
        <w:tc>
          <w:tcPr>
            <w:tcW w:w="3044" w:type="dxa"/>
            <w:vAlign w:val="center"/>
          </w:tcPr>
          <w:p w14:paraId="540AEE28" w14:textId="77777777" w:rsidR="00654800" w:rsidRDefault="00000000">
            <w:pPr>
              <w:spacing w:after="0" w:line="240" w:lineRule="auto"/>
              <w:rPr>
                <w:rFonts w:cstheme="minorHAnsi"/>
                <w:sz w:val="20"/>
                <w:szCs w:val="20"/>
              </w:rPr>
            </w:pPr>
            <w:r>
              <w:rPr>
                <w:rFonts w:eastAsia="Calibri" w:cstheme="minorHAnsi"/>
                <w:sz w:val="20"/>
                <w:szCs w:val="20"/>
              </w:rPr>
              <w:t>K62109 – ostalo računalno programiranje</w:t>
            </w:r>
          </w:p>
        </w:tc>
      </w:tr>
    </w:tbl>
    <w:p w14:paraId="5E56D849" w14:textId="77777777" w:rsidR="00654800" w:rsidRDefault="00000000">
      <w:pPr>
        <w:pStyle w:val="Odlomakpopisa"/>
        <w:spacing w:line="240" w:lineRule="auto"/>
        <w:jc w:val="center"/>
        <w:rPr>
          <w:sz w:val="20"/>
          <w:szCs w:val="20"/>
        </w:rPr>
      </w:pPr>
      <w:r>
        <w:rPr>
          <w:sz w:val="20"/>
          <w:szCs w:val="20"/>
        </w:rPr>
        <w:t>Izvor: Digitalna komora 2026.god.</w:t>
      </w:r>
    </w:p>
    <w:p w14:paraId="44B44668" w14:textId="77777777" w:rsidR="00654800" w:rsidRDefault="00654800">
      <w:pPr>
        <w:pStyle w:val="Odlomakpopisa"/>
        <w:spacing w:line="240" w:lineRule="auto"/>
        <w:jc w:val="center"/>
        <w:rPr>
          <w:sz w:val="20"/>
          <w:szCs w:val="20"/>
          <w:highlight w:val="yellow"/>
        </w:rPr>
      </w:pPr>
    </w:p>
    <w:p w14:paraId="52FDCE1C" w14:textId="77777777" w:rsidR="00654800" w:rsidRDefault="00000000">
      <w:pPr>
        <w:pStyle w:val="Odlomakpopisa"/>
        <w:numPr>
          <w:ilvl w:val="0"/>
          <w:numId w:val="12"/>
        </w:numPr>
        <w:jc w:val="both"/>
        <w:rPr>
          <w:rFonts w:cstheme="minorHAnsi"/>
          <w:bCs/>
          <w:sz w:val="24"/>
          <w:szCs w:val="24"/>
        </w:rPr>
      </w:pPr>
      <w:r>
        <w:rPr>
          <w:rFonts w:cstheme="minorHAnsi"/>
          <w:bCs/>
          <w:sz w:val="24"/>
          <w:szCs w:val="24"/>
        </w:rPr>
        <w:t>Industrijske, gospodarske i poslovne zone</w:t>
      </w:r>
    </w:p>
    <w:p w14:paraId="6DD8E934" w14:textId="77777777" w:rsidR="00654800" w:rsidRDefault="00000000">
      <w:pPr>
        <w:rPr>
          <w:rFonts w:cstheme="minorHAnsi"/>
          <w:szCs w:val="24"/>
        </w:rPr>
      </w:pPr>
      <w:r>
        <w:rPr>
          <w:rFonts w:cstheme="minorHAnsi"/>
          <w:szCs w:val="24"/>
        </w:rPr>
        <w:t>Na području Općine nisu predviđeni veći industrijski pogoni, ali se pretpostavlja otvaranje srednjih i malih poduzetničkih subjekata za proizvodnju prehrambenih proizvoda, proizvodnja građevinskih materijala, maloprerađivački obrti, proizvodnja stočne hrane i proizvodnja cvijeća i ljekovitog bilja.</w:t>
      </w:r>
    </w:p>
    <w:p w14:paraId="35775259" w14:textId="77777777" w:rsidR="00654800" w:rsidRDefault="00000000">
      <w:pPr>
        <w:rPr>
          <w:rFonts w:cstheme="minorHAnsi"/>
          <w:szCs w:val="24"/>
        </w:rPr>
      </w:pPr>
      <w:r>
        <w:rPr>
          <w:rFonts w:cstheme="minorHAnsi"/>
          <w:szCs w:val="24"/>
        </w:rPr>
        <w:t xml:space="preserve">Projekti izgradnje poduzetničkih zona u jedinicama lokalne i područne (regionalne) samouprave provode se s ciljem ujednačenog regionalnog razvoja cjelokupnog područja Republike Hrvatske. Poduzetničke zone, kao dio ukupne poduzetničke infrastrukture, definirane su kao infrastrukturno opremljena područja utvrđena prostornim planovima, namijenjena obavljanju određenih vrsta gospodarske aktivnosti. </w:t>
      </w:r>
    </w:p>
    <w:p w14:paraId="3D9EEDE2" w14:textId="77777777" w:rsidR="00654800" w:rsidRDefault="00000000">
      <w:pPr>
        <w:spacing w:after="0"/>
        <w:rPr>
          <w:rFonts w:cstheme="minorHAnsi"/>
          <w:szCs w:val="24"/>
        </w:rPr>
      </w:pPr>
      <w:r>
        <w:rPr>
          <w:rFonts w:cstheme="minorHAnsi"/>
          <w:szCs w:val="24"/>
        </w:rPr>
        <w:t xml:space="preserve">U Općini se nalaze tri poduzetničke zone: </w:t>
      </w:r>
    </w:p>
    <w:p w14:paraId="1518D0DE" w14:textId="77777777" w:rsidR="00654800" w:rsidRDefault="00000000">
      <w:pPr>
        <w:pStyle w:val="Odlomakpopisa"/>
        <w:numPr>
          <w:ilvl w:val="0"/>
          <w:numId w:val="14"/>
        </w:numPr>
        <w:rPr>
          <w:rFonts w:cstheme="minorHAnsi"/>
          <w:sz w:val="24"/>
          <w:szCs w:val="24"/>
        </w:rPr>
      </w:pPr>
      <w:r>
        <w:rPr>
          <w:rFonts w:cstheme="minorHAnsi"/>
          <w:sz w:val="24"/>
          <w:szCs w:val="24"/>
        </w:rPr>
        <w:t xml:space="preserve">gospodarska zona naselja Mače, </w:t>
      </w:r>
    </w:p>
    <w:p w14:paraId="74119F59" w14:textId="77777777" w:rsidR="00654800" w:rsidRDefault="00000000">
      <w:pPr>
        <w:pStyle w:val="Odlomakpopisa"/>
        <w:numPr>
          <w:ilvl w:val="0"/>
          <w:numId w:val="14"/>
        </w:numPr>
        <w:rPr>
          <w:rFonts w:cstheme="minorHAnsi"/>
          <w:sz w:val="24"/>
          <w:szCs w:val="24"/>
        </w:rPr>
      </w:pPr>
      <w:r>
        <w:rPr>
          <w:rFonts w:cstheme="minorHAnsi"/>
          <w:sz w:val="24"/>
          <w:szCs w:val="24"/>
        </w:rPr>
        <w:t>gospodarska zona Veliki Komor,</w:t>
      </w:r>
    </w:p>
    <w:p w14:paraId="631B1D34" w14:textId="77777777" w:rsidR="00654800" w:rsidRDefault="00000000">
      <w:pPr>
        <w:pStyle w:val="Odlomakpopisa"/>
        <w:numPr>
          <w:ilvl w:val="0"/>
          <w:numId w:val="14"/>
        </w:numPr>
        <w:rPr>
          <w:rFonts w:cstheme="minorHAnsi"/>
          <w:sz w:val="24"/>
          <w:szCs w:val="24"/>
        </w:rPr>
      </w:pPr>
      <w:r>
        <w:rPr>
          <w:rFonts w:cstheme="minorHAnsi"/>
          <w:sz w:val="24"/>
          <w:szCs w:val="24"/>
        </w:rPr>
        <w:t>gospodarska zona Mali Bukovec.</w:t>
      </w:r>
    </w:p>
    <w:p w14:paraId="223C481B" w14:textId="77777777" w:rsidR="00654800" w:rsidRDefault="00000000">
      <w:pPr>
        <w:rPr>
          <w:rFonts w:cstheme="minorHAnsi"/>
          <w:szCs w:val="24"/>
        </w:rPr>
      </w:pPr>
      <w:r>
        <w:rPr>
          <w:rFonts w:cstheme="minorHAnsi"/>
          <w:szCs w:val="24"/>
        </w:rPr>
        <w:t>Poduzetničke zone u Općini nisu  u funkciji te u njima ne postoji nikakva infrastruktura, dok je vlasništvo nad zemljom privatno.</w:t>
      </w:r>
    </w:p>
    <w:p w14:paraId="7DA70314" w14:textId="77777777" w:rsidR="00654800" w:rsidRDefault="00000000">
      <w:pPr>
        <w:pStyle w:val="Naslov3"/>
      </w:pPr>
      <w:bookmarkStart w:id="142" w:name="__RefHeading___Toc41605_1698615888"/>
      <w:bookmarkStart w:id="143" w:name="_Toc116560260"/>
      <w:bookmarkStart w:id="144" w:name="_Toc65151400"/>
      <w:bookmarkStart w:id="145" w:name="_Toc519852179"/>
      <w:bookmarkEnd w:id="142"/>
      <w:r>
        <w:t>2.9.5. Objekti kritične infrastrukture</w:t>
      </w:r>
      <w:bookmarkEnd w:id="143"/>
      <w:bookmarkEnd w:id="144"/>
      <w:bookmarkEnd w:id="145"/>
    </w:p>
    <w:p w14:paraId="0B2E1D37" w14:textId="77777777" w:rsidR="00654800" w:rsidRDefault="00654800">
      <w:pPr>
        <w:spacing w:after="0"/>
        <w:rPr>
          <w:rFonts w:cstheme="minorHAnsi"/>
          <w:bCs/>
          <w:szCs w:val="24"/>
          <w:highlight w:val="yellow"/>
        </w:rPr>
      </w:pPr>
    </w:p>
    <w:p w14:paraId="03237FB5" w14:textId="77777777" w:rsidR="00654800" w:rsidRDefault="00000000">
      <w:pPr>
        <w:pStyle w:val="Odlomakpopisa"/>
        <w:numPr>
          <w:ilvl w:val="0"/>
          <w:numId w:val="12"/>
        </w:numPr>
        <w:rPr>
          <w:rFonts w:cstheme="minorHAnsi"/>
          <w:b/>
        </w:rPr>
      </w:pPr>
      <w:r>
        <w:rPr>
          <w:rFonts w:cstheme="minorHAnsi"/>
          <w:b/>
        </w:rPr>
        <w:t>Elektroopskrba</w:t>
      </w:r>
    </w:p>
    <w:p w14:paraId="03E6E320" w14:textId="77777777" w:rsidR="00654800" w:rsidRDefault="00000000">
      <w:pPr>
        <w:rPr>
          <w:rFonts w:cstheme="minorHAnsi"/>
          <w:bCs/>
          <w:szCs w:val="24"/>
        </w:rPr>
      </w:pPr>
      <w:r>
        <w:rPr>
          <w:rFonts w:cstheme="minorHAnsi"/>
          <w:bCs/>
          <w:szCs w:val="24"/>
        </w:rPr>
        <w:t xml:space="preserve">Opskrbu električnom energijom na području Općine provodi HEP ODS d.o.o. – Elektra Zabok. </w:t>
      </w:r>
    </w:p>
    <w:p w14:paraId="4BA40816" w14:textId="77777777" w:rsidR="00654800" w:rsidRDefault="00000000">
      <w:pPr>
        <w:spacing w:after="0"/>
        <w:rPr>
          <w:rFonts w:cstheme="minorHAnsi"/>
          <w:bCs/>
          <w:szCs w:val="24"/>
        </w:rPr>
      </w:pPr>
      <w:r>
        <w:rPr>
          <w:rFonts w:cstheme="minorHAnsi"/>
          <w:bCs/>
          <w:szCs w:val="24"/>
        </w:rPr>
        <w:t xml:space="preserve">Broj korisnika: </w:t>
      </w:r>
    </w:p>
    <w:p w14:paraId="6ED70D12" w14:textId="77777777" w:rsidR="00654800" w:rsidRDefault="00000000">
      <w:pPr>
        <w:pStyle w:val="Odlomakpopisa"/>
        <w:numPr>
          <w:ilvl w:val="0"/>
          <w:numId w:val="15"/>
        </w:numPr>
        <w:jc w:val="both"/>
        <w:rPr>
          <w:rFonts w:cstheme="minorHAnsi"/>
          <w:bCs/>
          <w:sz w:val="24"/>
          <w:szCs w:val="24"/>
        </w:rPr>
      </w:pPr>
      <w:r>
        <w:rPr>
          <w:rFonts w:cstheme="minorHAnsi"/>
          <w:bCs/>
          <w:sz w:val="24"/>
          <w:szCs w:val="24"/>
        </w:rPr>
        <w:t>kućanstvo: 1.444</w:t>
      </w:r>
    </w:p>
    <w:p w14:paraId="4B1D5B55" w14:textId="77777777" w:rsidR="00654800" w:rsidRDefault="00000000">
      <w:pPr>
        <w:pStyle w:val="Odlomakpopisa"/>
        <w:numPr>
          <w:ilvl w:val="0"/>
          <w:numId w:val="15"/>
        </w:numPr>
        <w:jc w:val="both"/>
        <w:rPr>
          <w:rFonts w:cstheme="minorHAnsi"/>
          <w:bCs/>
          <w:sz w:val="24"/>
          <w:szCs w:val="24"/>
        </w:rPr>
      </w:pPr>
      <w:r>
        <w:rPr>
          <w:rFonts w:cstheme="minorHAnsi"/>
          <w:bCs/>
          <w:sz w:val="24"/>
          <w:szCs w:val="24"/>
        </w:rPr>
        <w:t>poduzetništvo: 69</w:t>
      </w:r>
    </w:p>
    <w:p w14:paraId="4045A605" w14:textId="77777777" w:rsidR="00654800" w:rsidRDefault="00000000">
      <w:pPr>
        <w:pStyle w:val="Odlomakpopisa"/>
        <w:numPr>
          <w:ilvl w:val="0"/>
          <w:numId w:val="15"/>
        </w:numPr>
        <w:jc w:val="both"/>
        <w:rPr>
          <w:rFonts w:cstheme="minorHAnsi"/>
          <w:bCs/>
          <w:sz w:val="24"/>
          <w:szCs w:val="24"/>
        </w:rPr>
      </w:pPr>
      <w:r>
        <w:rPr>
          <w:rFonts w:cstheme="minorHAnsi"/>
          <w:bCs/>
          <w:sz w:val="24"/>
          <w:szCs w:val="24"/>
        </w:rPr>
        <w:t>javna rasvjeta: 17</w:t>
      </w:r>
    </w:p>
    <w:p w14:paraId="4AFED4FF" w14:textId="77777777" w:rsidR="00654800" w:rsidRDefault="00000000">
      <w:pPr>
        <w:spacing w:after="0"/>
        <w:rPr>
          <w:rFonts w:cstheme="minorHAnsi"/>
          <w:bCs/>
          <w:szCs w:val="24"/>
        </w:rPr>
      </w:pPr>
      <w:r>
        <w:rPr>
          <w:rFonts w:cstheme="minorHAnsi"/>
          <w:bCs/>
          <w:szCs w:val="24"/>
        </w:rPr>
        <w:t>Ukupna duljina srednjenaponskih vodova:</w:t>
      </w:r>
    </w:p>
    <w:p w14:paraId="2D3E29E8" w14:textId="77777777" w:rsidR="00654800" w:rsidRDefault="00000000">
      <w:pPr>
        <w:pStyle w:val="Odlomakpopisa"/>
        <w:numPr>
          <w:ilvl w:val="0"/>
          <w:numId w:val="16"/>
        </w:numPr>
        <w:jc w:val="both"/>
        <w:rPr>
          <w:rFonts w:cstheme="minorHAnsi"/>
          <w:bCs/>
          <w:sz w:val="24"/>
          <w:szCs w:val="24"/>
          <w:lang w:val="hr-HR"/>
        </w:rPr>
      </w:pPr>
      <w:r>
        <w:rPr>
          <w:rFonts w:cstheme="minorHAnsi"/>
          <w:bCs/>
          <w:sz w:val="24"/>
          <w:szCs w:val="24"/>
          <w:lang w:val="hr-HR"/>
        </w:rPr>
        <w:t>nadzemni vodovi napona 20kV: 15.937 m</w:t>
      </w:r>
    </w:p>
    <w:p w14:paraId="44DA7901" w14:textId="77777777" w:rsidR="00654800" w:rsidRDefault="00000000">
      <w:pPr>
        <w:pStyle w:val="Odlomakpopisa"/>
        <w:numPr>
          <w:ilvl w:val="0"/>
          <w:numId w:val="16"/>
        </w:numPr>
        <w:jc w:val="both"/>
        <w:rPr>
          <w:rFonts w:cstheme="minorHAnsi"/>
          <w:bCs/>
          <w:sz w:val="24"/>
          <w:szCs w:val="24"/>
          <w:lang w:val="hr-HR"/>
        </w:rPr>
      </w:pPr>
      <w:r>
        <w:rPr>
          <w:rFonts w:cstheme="minorHAnsi"/>
          <w:bCs/>
          <w:sz w:val="24"/>
          <w:szCs w:val="24"/>
          <w:lang w:val="hr-HR"/>
        </w:rPr>
        <w:t>podzemni vodovi napona 20 kV: 4.174 m</w:t>
      </w:r>
    </w:p>
    <w:p w14:paraId="0C60FF65" w14:textId="77777777" w:rsidR="00654800" w:rsidRDefault="00000000">
      <w:pPr>
        <w:pStyle w:val="Opisslike"/>
        <w:spacing w:line="240" w:lineRule="auto"/>
        <w:jc w:val="center"/>
        <w:rPr>
          <w:rFonts w:asciiTheme="minorHAnsi" w:hAnsiTheme="minorHAnsi" w:cstheme="minorHAnsi"/>
        </w:rPr>
      </w:pPr>
      <w:bookmarkStart w:id="146" w:name="_Toc116560471"/>
      <w:r>
        <w:rPr>
          <w:rFonts w:cstheme="minorHAnsi"/>
        </w:rPr>
        <w:t xml:space="preserve">Tablica </w:t>
      </w:r>
      <w:r>
        <w:rPr>
          <w:rFonts w:cstheme="minorHAnsi"/>
        </w:rPr>
        <w:fldChar w:fldCharType="begin"/>
      </w:r>
      <w:r>
        <w:rPr>
          <w:rFonts w:cs="Calibri"/>
        </w:rPr>
        <w:instrText>SEQ Tablica \* ARABIC</w:instrText>
      </w:r>
      <w:r>
        <w:rPr>
          <w:rFonts w:cs="Calibri"/>
        </w:rPr>
        <w:fldChar w:fldCharType="separate"/>
      </w:r>
      <w:r>
        <w:rPr>
          <w:rFonts w:cs="Calibri"/>
        </w:rPr>
        <w:t>12</w:t>
      </w:r>
      <w:r>
        <w:rPr>
          <w:rFonts w:cs="Calibri"/>
        </w:rPr>
        <w:fldChar w:fldCharType="end"/>
      </w:r>
      <w:r>
        <w:rPr>
          <w:rFonts w:cstheme="minorHAnsi"/>
        </w:rPr>
        <w:t>: Popis TS na području Općine Mače</w:t>
      </w:r>
      <w:bookmarkEnd w:id="146"/>
    </w:p>
    <w:p w14:paraId="00328BFA" w14:textId="77777777" w:rsidR="00654800" w:rsidRDefault="00000000">
      <w:pPr>
        <w:jc w:val="center"/>
      </w:pPr>
      <w:r>
        <w:rPr>
          <w:noProof/>
        </w:rPr>
        <w:drawing>
          <wp:inline distT="0" distB="0" distL="0" distR="0" wp14:anchorId="5C166E97" wp14:editId="639D6BBF">
            <wp:extent cx="6301105" cy="2855595"/>
            <wp:effectExtent l="0" t="0" r="0" b="0"/>
            <wp:docPr id="12"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9"/>
                    <pic:cNvPicPr>
                      <a:picLocks noChangeAspect="1" noChangeArrowheads="1"/>
                    </pic:cNvPicPr>
                  </pic:nvPicPr>
                  <pic:blipFill>
                    <a:blip r:embed="rId20"/>
                    <a:srcRect l="2037" t="36227" r="23656" b="8567"/>
                    <a:stretch>
                      <a:fillRect/>
                    </a:stretch>
                  </pic:blipFill>
                  <pic:spPr>
                    <a:xfrm>
                      <a:off x="0" y="0"/>
                      <a:ext cx="6301105" cy="2855595"/>
                    </a:xfrm>
                    <a:prstGeom prst="rect">
                      <a:avLst/>
                    </a:prstGeom>
                  </pic:spPr>
                </pic:pic>
              </a:graphicData>
            </a:graphic>
          </wp:inline>
        </w:drawing>
      </w:r>
      <w:r>
        <w:rPr>
          <w:rFonts w:cstheme="minorHAnsi"/>
          <w:bCs/>
          <w:sz w:val="20"/>
          <w:szCs w:val="20"/>
        </w:rPr>
        <w:t>Izvor: HEP ODS d.o.o. – Elektra Zabok, 2026.god.</w:t>
      </w:r>
    </w:p>
    <w:p w14:paraId="2E30B7D5" w14:textId="77777777" w:rsidR="00654800" w:rsidRDefault="00000000">
      <w:pPr>
        <w:rPr>
          <w:rFonts w:cstheme="minorHAnsi"/>
          <w:bCs/>
        </w:rPr>
      </w:pPr>
      <w:r>
        <w:rPr>
          <w:rFonts w:cstheme="minorHAnsi"/>
          <w:bCs/>
        </w:rPr>
        <w:t xml:space="preserve">Sukladno podacima Hrvatskog operatora prijenosnog sustava d.d., preko područja Općine prelazi hrvatska dionica međudržavnog visokonaponskog dalekovoda: </w:t>
      </w:r>
    </w:p>
    <w:p w14:paraId="1E094132" w14:textId="77777777" w:rsidR="00654800" w:rsidRDefault="00000000">
      <w:pPr>
        <w:spacing w:after="0"/>
        <w:rPr>
          <w:rFonts w:cstheme="minorHAnsi"/>
          <w:bCs/>
        </w:rPr>
      </w:pPr>
      <w:r>
        <w:rPr>
          <w:rFonts w:cstheme="minorHAnsi"/>
          <w:bCs/>
        </w:rPr>
        <w:t>DV 220 kV Žerjavinec – Podlog (Cirkovce):</w:t>
      </w:r>
    </w:p>
    <w:p w14:paraId="6416E2B8"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godina izgradnje: 1963./03./21.</w:t>
      </w:r>
    </w:p>
    <w:p w14:paraId="5D049897"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duljina voda na području RH: ~51,2 km</w:t>
      </w:r>
    </w:p>
    <w:p w14:paraId="145EBA57"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duljina voda na području Općine Mače: ~ 8,4 km</w:t>
      </w:r>
    </w:p>
    <w:p w14:paraId="111F5B26"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vodiči na području RH: Al/Fe 3x360/60 mm</w:t>
      </w:r>
      <w:r>
        <w:rPr>
          <w:rFonts w:eastAsia="Times New Roman" w:cstheme="minorHAnsi"/>
          <w:bCs/>
          <w:sz w:val="24"/>
          <w:szCs w:val="24"/>
          <w:vertAlign w:val="superscript"/>
          <w:lang w:eastAsia="hr-HR"/>
        </w:rPr>
        <w:t>2</w:t>
      </w:r>
    </w:p>
    <w:p w14:paraId="7AF8757A"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vodiči na području Općine Mače: Al/Fe 3x360/60 mm</w:t>
      </w:r>
      <w:r>
        <w:rPr>
          <w:rFonts w:eastAsia="Times New Roman" w:cstheme="minorHAnsi"/>
          <w:bCs/>
          <w:sz w:val="24"/>
          <w:szCs w:val="24"/>
          <w:vertAlign w:val="superscript"/>
          <w:lang w:eastAsia="hr-HR"/>
        </w:rPr>
        <w:t>2</w:t>
      </w:r>
    </w:p>
    <w:p w14:paraId="28BFBDC3"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zaštitno uže na području RH: AlMg1E/Fe 120/70 mm</w:t>
      </w:r>
      <w:r>
        <w:rPr>
          <w:rFonts w:eastAsia="Times New Roman" w:cstheme="minorHAnsi"/>
          <w:bCs/>
          <w:sz w:val="24"/>
          <w:szCs w:val="24"/>
          <w:vertAlign w:val="superscript"/>
          <w:lang w:eastAsia="hr-HR"/>
        </w:rPr>
        <w:t>2</w:t>
      </w:r>
    </w:p>
    <w:p w14:paraId="5EDF9FCE" w14:textId="77777777" w:rsidR="00654800" w:rsidRDefault="00000000">
      <w:pPr>
        <w:shd w:val="clear" w:color="auto" w:fill="FFFFFF"/>
        <w:spacing w:after="0"/>
        <w:rPr>
          <w:rFonts w:eastAsia="Times New Roman" w:cstheme="minorHAnsi"/>
          <w:bCs/>
          <w:szCs w:val="24"/>
          <w:lang w:val="en-US" w:eastAsia="hr-HR"/>
        </w:rPr>
      </w:pPr>
      <w:r>
        <w:rPr>
          <w:rFonts w:eastAsia="Times New Roman" w:cstheme="minorHAnsi"/>
          <w:bCs/>
          <w:szCs w:val="24"/>
          <w:lang w:eastAsia="hr-HR"/>
        </w:rPr>
        <w:t xml:space="preserve">                                                                 Fe III 95 mm</w:t>
      </w:r>
      <w:r>
        <w:rPr>
          <w:rFonts w:eastAsia="Times New Roman" w:cstheme="minorHAnsi"/>
          <w:bCs/>
          <w:szCs w:val="24"/>
          <w:vertAlign w:val="superscript"/>
          <w:lang w:eastAsia="hr-HR"/>
        </w:rPr>
        <w:t>2</w:t>
      </w:r>
    </w:p>
    <w:p w14:paraId="440283FE"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Izolatori na području RH: kapasti stakleni U-120 tipa ˝SEDIVER˝</w:t>
      </w:r>
    </w:p>
    <w:p w14:paraId="2F8E7F2A"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broj stupova na području RH: 136</w:t>
      </w:r>
    </w:p>
    <w:p w14:paraId="08B14A93"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broj stupova na području Općine Mače: 22</w:t>
      </w:r>
    </w:p>
    <w:p w14:paraId="1486947D"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tip stupova na području RH: čelično-rešetkasti tip “JELA“</w:t>
      </w:r>
    </w:p>
    <w:p w14:paraId="09FB43E6" w14:textId="77777777" w:rsidR="00654800" w:rsidRDefault="00000000">
      <w:pPr>
        <w:pStyle w:val="Odlomakpopisa"/>
        <w:numPr>
          <w:ilvl w:val="0"/>
          <w:numId w:val="17"/>
        </w:numPr>
        <w:shd w:val="clear" w:color="auto" w:fill="FFFFFF"/>
        <w:spacing w:after="0"/>
        <w:jc w:val="both"/>
        <w:rPr>
          <w:rFonts w:eastAsia="Times New Roman" w:cstheme="minorHAnsi"/>
          <w:bCs/>
          <w:sz w:val="24"/>
          <w:szCs w:val="24"/>
          <w:lang w:eastAsia="hr-HR"/>
        </w:rPr>
      </w:pPr>
      <w:r>
        <w:rPr>
          <w:rFonts w:eastAsia="Times New Roman" w:cstheme="minorHAnsi"/>
          <w:bCs/>
          <w:sz w:val="24"/>
          <w:szCs w:val="24"/>
          <w:lang w:eastAsia="hr-HR"/>
        </w:rPr>
        <w:t>tip stupova na području Općine Mače: čelično-rešetkasti tip “JELA“</w:t>
      </w:r>
    </w:p>
    <w:p w14:paraId="076882C9" w14:textId="77777777" w:rsidR="00654800" w:rsidRDefault="00000000">
      <w:pPr>
        <w:shd w:val="clear" w:color="auto" w:fill="FFFFFF"/>
        <w:spacing w:after="0"/>
        <w:rPr>
          <w:rFonts w:eastAsia="Times New Roman" w:cstheme="minorHAnsi"/>
          <w:bCs/>
          <w:szCs w:val="24"/>
          <w:lang w:eastAsia="hr-HR"/>
        </w:rPr>
      </w:pPr>
      <w:r>
        <w:rPr>
          <w:rFonts w:eastAsia="Times New Roman" w:cstheme="minorHAnsi"/>
          <w:bCs/>
          <w:szCs w:val="24"/>
          <w:lang w:eastAsia="hr-HR"/>
        </w:rPr>
        <w:t>Na području Općine ne nalaze se transformatorske stanice nazivnog napona 110 kV, 220 kV odnosno 400 kV u nadležnosti Hrvatskog operatora prijenosnog sustava d.d..</w:t>
      </w:r>
    </w:p>
    <w:p w14:paraId="4F6DFD49" w14:textId="77777777" w:rsidR="00654800" w:rsidRDefault="00654800">
      <w:pPr>
        <w:shd w:val="clear" w:color="auto" w:fill="FFFFFF"/>
        <w:spacing w:after="0"/>
        <w:rPr>
          <w:rFonts w:eastAsia="Times New Roman" w:cstheme="minorHAnsi"/>
          <w:bCs/>
          <w:szCs w:val="24"/>
          <w:lang w:eastAsia="hr-HR"/>
        </w:rPr>
      </w:pPr>
    </w:p>
    <w:p w14:paraId="499AB010" w14:textId="77777777" w:rsidR="00654800" w:rsidRDefault="00000000">
      <w:pPr>
        <w:pStyle w:val="Odlomakpopisa"/>
        <w:numPr>
          <w:ilvl w:val="0"/>
          <w:numId w:val="18"/>
        </w:numPr>
        <w:rPr>
          <w:rFonts w:cstheme="minorHAnsi"/>
          <w:b/>
          <w:bCs/>
        </w:rPr>
      </w:pPr>
      <w:r>
        <w:rPr>
          <w:rFonts w:cstheme="minorHAnsi"/>
          <w:b/>
          <w:bCs/>
        </w:rPr>
        <w:t>Plinoopskrba</w:t>
      </w:r>
    </w:p>
    <w:p w14:paraId="4E6127C9" w14:textId="77777777" w:rsidR="00654800" w:rsidRDefault="00000000">
      <w:pPr>
        <w:rPr>
          <w:szCs w:val="24"/>
        </w:rPr>
      </w:pPr>
      <w:r>
        <w:rPr>
          <w:szCs w:val="24"/>
        </w:rPr>
        <w:t xml:space="preserve">Distributer plina na području Općine je Zagorski metalac d.o.o. za distribuciju plina i proizvodnju metalnih konstrukcija iz Zaboka. </w:t>
      </w:r>
    </w:p>
    <w:p w14:paraId="004018EC" w14:textId="77777777" w:rsidR="00654800" w:rsidRDefault="00000000">
      <w:r>
        <w:t>Planirani i izvedeni distribucijski plinovod pokriva sljedeća naselja Općine: Mače, Delkovec, Frkuljevec Peršaveski, Mali Bukovac, Mali Komor, Peršaves, Veliki Bukovec, Veliki Komor, Vukanci.</w:t>
      </w:r>
    </w:p>
    <w:p w14:paraId="3608D37A" w14:textId="77777777" w:rsidR="00654800" w:rsidRDefault="00000000">
      <w:r>
        <w:t>Plinska mreža planirana je tako da se opskrba plinom osigura za sva domaćinstva, poduzeća i ustanove koje imaju mogućnost opskrbe plinom. Kod određivanja potrebnih količina plina uzeti su u obzir svi postojeći objekti uz dodatak od 20% za buduću izgradnju. Na prijelazima plinovoda ispod vodotoka, i prometnica PE plinske cijevi treba zaštititi čeličnim cijevima. Prema postojećoj plinskoj distributivnoj mreži vidljivo je da je pokrivenost plinskom mrežom pratila razvoj građevinskih područja i da su potrošači opskrbljeni na većem dijelu područja Općine.</w:t>
      </w:r>
    </w:p>
    <w:p w14:paraId="0BA5BC94" w14:textId="77777777" w:rsidR="00654800" w:rsidRDefault="00000000">
      <w:r>
        <w:t>Broj korisnika: 379,</w:t>
      </w:r>
    </w:p>
    <w:p w14:paraId="70401FAD" w14:textId="77777777" w:rsidR="00654800" w:rsidRDefault="00000000">
      <w:r>
        <w:t>Broj kućanstava u sustavu plinoopskrbe: 357,</w:t>
      </w:r>
    </w:p>
    <w:p w14:paraId="670C2C9A" w14:textId="77777777" w:rsidR="00654800" w:rsidRDefault="00000000">
      <w:r>
        <w:t>Broj pravnih osoba u sustavu plinoopksrbe: 22.</w:t>
      </w:r>
    </w:p>
    <w:p w14:paraId="5917FA6B" w14:textId="77777777" w:rsidR="00654800" w:rsidRDefault="00000000">
      <w:r>
        <w:t>Radi se o distribucijskim plinovodima, te na predmetnom području nema redukcijskih stanica, osim kućnih, kod svakog korisnika. Također, nema ni odorizacijskih stanica.</w:t>
      </w:r>
    </w:p>
    <w:p w14:paraId="07EEB8FC" w14:textId="77777777" w:rsidR="00654800" w:rsidRDefault="00000000">
      <w:pPr>
        <w:pStyle w:val="Odlomakpopisa"/>
        <w:numPr>
          <w:ilvl w:val="0"/>
          <w:numId w:val="19"/>
        </w:numPr>
        <w:rPr>
          <w:rFonts w:ascii="Calibri" w:hAnsi="Calibri" w:cs="Calibri"/>
          <w:b/>
          <w:bCs/>
          <w:color w:val="000000"/>
          <w:lang w:eastAsia="hr-HR"/>
        </w:rPr>
      </w:pPr>
      <w:r>
        <w:rPr>
          <w:rFonts w:cs="Calibri"/>
          <w:b/>
          <w:bCs/>
          <w:color w:val="000000"/>
          <w:lang w:eastAsia="hr-HR"/>
        </w:rPr>
        <w:t>Vodoopskrba i odvodnja</w:t>
      </w:r>
    </w:p>
    <w:p w14:paraId="6C3B546A" w14:textId="77777777" w:rsidR="00654800" w:rsidRDefault="00000000">
      <w:r>
        <w:t xml:space="preserve">Opskrba vodom potrošača na području Općine temelji se na distribuciji vode iz sustava “Zagorskog vodovoda” Zabok. </w:t>
      </w:r>
    </w:p>
    <w:p w14:paraId="3B22618A" w14:textId="77777777" w:rsidR="00654800" w:rsidRDefault="00000000">
      <w:r>
        <w:t>Na području Općine Mače nalaze se vodospremnici:</w:t>
      </w:r>
    </w:p>
    <w:p w14:paraId="3104CEDD" w14:textId="77777777" w:rsidR="00654800" w:rsidRDefault="00000000">
      <w:pPr>
        <w:pStyle w:val="Odlomakpopisa"/>
        <w:numPr>
          <w:ilvl w:val="0"/>
          <w:numId w:val="20"/>
        </w:numPr>
        <w:rPr>
          <w:sz w:val="24"/>
          <w:szCs w:val="24"/>
        </w:rPr>
      </w:pPr>
      <w:r>
        <w:rPr>
          <w:sz w:val="24"/>
          <w:szCs w:val="24"/>
        </w:rPr>
        <w:t>VS BUKOVEC DONJI, 200m</w:t>
      </w:r>
      <w:r>
        <w:rPr>
          <w:sz w:val="24"/>
          <w:szCs w:val="24"/>
          <w:vertAlign w:val="superscript"/>
        </w:rPr>
        <w:t>3</w:t>
      </w:r>
      <w:r>
        <w:rPr>
          <w:sz w:val="24"/>
          <w:szCs w:val="24"/>
        </w:rPr>
        <w:t>,</w:t>
      </w:r>
    </w:p>
    <w:p w14:paraId="2080C50F" w14:textId="77777777" w:rsidR="00654800" w:rsidRDefault="00000000">
      <w:pPr>
        <w:pStyle w:val="Odlomakpopisa"/>
        <w:numPr>
          <w:ilvl w:val="0"/>
          <w:numId w:val="20"/>
        </w:numPr>
        <w:rPr>
          <w:sz w:val="24"/>
          <w:szCs w:val="24"/>
        </w:rPr>
      </w:pPr>
      <w:r>
        <w:rPr>
          <w:sz w:val="24"/>
          <w:szCs w:val="24"/>
        </w:rPr>
        <w:t>VS BUKOVEC GORNJI, 200m</w:t>
      </w:r>
      <w:r>
        <w:rPr>
          <w:sz w:val="24"/>
          <w:szCs w:val="24"/>
          <w:vertAlign w:val="superscript"/>
        </w:rPr>
        <w:t>3</w:t>
      </w:r>
      <w:r>
        <w:rPr>
          <w:sz w:val="24"/>
          <w:szCs w:val="24"/>
        </w:rPr>
        <w:t>,</w:t>
      </w:r>
    </w:p>
    <w:p w14:paraId="0714A2F3" w14:textId="77777777" w:rsidR="00654800" w:rsidRDefault="00000000">
      <w:pPr>
        <w:pStyle w:val="Odlomakpopisa"/>
        <w:numPr>
          <w:ilvl w:val="0"/>
          <w:numId w:val="20"/>
        </w:numPr>
        <w:rPr>
          <w:sz w:val="24"/>
          <w:szCs w:val="24"/>
        </w:rPr>
      </w:pPr>
      <w:r>
        <w:rPr>
          <w:sz w:val="24"/>
          <w:szCs w:val="24"/>
        </w:rPr>
        <w:t>VS MAČE, 100m</w:t>
      </w:r>
      <w:r>
        <w:rPr>
          <w:sz w:val="24"/>
          <w:szCs w:val="24"/>
          <w:vertAlign w:val="superscript"/>
        </w:rPr>
        <w:t>3</w:t>
      </w:r>
      <w:r>
        <w:rPr>
          <w:sz w:val="24"/>
          <w:szCs w:val="24"/>
        </w:rPr>
        <w:t>,</w:t>
      </w:r>
    </w:p>
    <w:p w14:paraId="3DBBF73B" w14:textId="77777777" w:rsidR="00654800" w:rsidRDefault="00000000">
      <w:pPr>
        <w:pStyle w:val="Odlomakpopisa"/>
        <w:numPr>
          <w:ilvl w:val="0"/>
          <w:numId w:val="20"/>
        </w:numPr>
        <w:rPr>
          <w:sz w:val="24"/>
          <w:szCs w:val="24"/>
        </w:rPr>
      </w:pPr>
      <w:r>
        <w:rPr>
          <w:sz w:val="24"/>
          <w:szCs w:val="24"/>
        </w:rPr>
        <w:t>VS PERŠAVES, 100m</w:t>
      </w:r>
      <w:r>
        <w:rPr>
          <w:sz w:val="24"/>
          <w:szCs w:val="24"/>
          <w:vertAlign w:val="superscript"/>
        </w:rPr>
        <w:t>3</w:t>
      </w:r>
      <w:r>
        <w:rPr>
          <w:sz w:val="24"/>
          <w:szCs w:val="24"/>
        </w:rPr>
        <w:t>,</w:t>
      </w:r>
    </w:p>
    <w:p w14:paraId="6F0859B0" w14:textId="77777777" w:rsidR="00654800" w:rsidRDefault="00000000">
      <w:pPr>
        <w:pStyle w:val="Odlomakpopisa"/>
        <w:numPr>
          <w:ilvl w:val="0"/>
          <w:numId w:val="20"/>
        </w:numPr>
        <w:rPr>
          <w:sz w:val="24"/>
          <w:szCs w:val="24"/>
        </w:rPr>
      </w:pPr>
      <w:r>
        <w:rPr>
          <w:sz w:val="24"/>
          <w:szCs w:val="24"/>
        </w:rPr>
        <w:t>PREKIDNA KOMORA BUKOVEC, 100m</w:t>
      </w:r>
      <w:r>
        <w:rPr>
          <w:sz w:val="24"/>
          <w:szCs w:val="24"/>
          <w:vertAlign w:val="superscript"/>
        </w:rPr>
        <w:t>3</w:t>
      </w:r>
    </w:p>
    <w:p w14:paraId="2E65AB2D" w14:textId="77777777" w:rsidR="00654800" w:rsidRDefault="00000000">
      <w:r>
        <w:t>Hidroforske i crpne stanice:</w:t>
      </w:r>
    </w:p>
    <w:p w14:paraId="0D64A91B" w14:textId="77777777" w:rsidR="00654800" w:rsidRDefault="00000000">
      <w:pPr>
        <w:pStyle w:val="Odlomakpopisa"/>
        <w:numPr>
          <w:ilvl w:val="0"/>
          <w:numId w:val="21"/>
        </w:numPr>
        <w:rPr>
          <w:sz w:val="24"/>
          <w:szCs w:val="24"/>
        </w:rPr>
      </w:pPr>
      <w:r>
        <w:rPr>
          <w:sz w:val="24"/>
          <w:szCs w:val="24"/>
        </w:rPr>
        <w:t>Pumpna stanica OREHOVICA</w:t>
      </w:r>
    </w:p>
    <w:p w14:paraId="69B8166C" w14:textId="77777777" w:rsidR="00654800" w:rsidRDefault="00000000">
      <w:pPr>
        <w:pStyle w:val="Odlomakpopisa"/>
        <w:numPr>
          <w:ilvl w:val="0"/>
          <w:numId w:val="21"/>
        </w:numPr>
        <w:rPr>
          <w:sz w:val="24"/>
          <w:szCs w:val="24"/>
        </w:rPr>
      </w:pPr>
      <w:r>
        <w:rPr>
          <w:sz w:val="24"/>
          <w:szCs w:val="24"/>
        </w:rPr>
        <w:t>Pumpna stanica BUKOVEC</w:t>
      </w:r>
    </w:p>
    <w:p w14:paraId="56410E1E" w14:textId="77777777" w:rsidR="00654800" w:rsidRDefault="00000000">
      <w:r>
        <w:t>Broj hidranata:</w:t>
      </w:r>
    </w:p>
    <w:p w14:paraId="18C7696C" w14:textId="77777777" w:rsidR="00654800" w:rsidRDefault="00000000">
      <w:pPr>
        <w:pStyle w:val="Odlomakpopisa"/>
        <w:numPr>
          <w:ilvl w:val="0"/>
          <w:numId w:val="22"/>
        </w:numPr>
        <w:rPr>
          <w:sz w:val="24"/>
          <w:szCs w:val="24"/>
        </w:rPr>
      </w:pPr>
      <w:r>
        <w:rPr>
          <w:sz w:val="24"/>
          <w:szCs w:val="24"/>
        </w:rPr>
        <w:t>Delkovec, 7,</w:t>
      </w:r>
    </w:p>
    <w:p w14:paraId="35240384" w14:textId="77777777" w:rsidR="00654800" w:rsidRDefault="00000000">
      <w:pPr>
        <w:pStyle w:val="Odlomakpopisa"/>
        <w:numPr>
          <w:ilvl w:val="0"/>
          <w:numId w:val="22"/>
        </w:numPr>
        <w:rPr>
          <w:sz w:val="24"/>
          <w:szCs w:val="24"/>
        </w:rPr>
      </w:pPr>
      <w:r>
        <w:rPr>
          <w:sz w:val="24"/>
          <w:szCs w:val="24"/>
        </w:rPr>
        <w:t>Frkuljevec Peršaveski, 2,</w:t>
      </w:r>
    </w:p>
    <w:p w14:paraId="41A7AA08" w14:textId="77777777" w:rsidR="00654800" w:rsidRDefault="00000000">
      <w:pPr>
        <w:pStyle w:val="Odlomakpopisa"/>
        <w:numPr>
          <w:ilvl w:val="0"/>
          <w:numId w:val="22"/>
        </w:numPr>
        <w:rPr>
          <w:sz w:val="24"/>
          <w:szCs w:val="24"/>
        </w:rPr>
      </w:pPr>
      <w:r>
        <w:rPr>
          <w:sz w:val="24"/>
          <w:szCs w:val="24"/>
        </w:rPr>
        <w:t>Mače, 34,</w:t>
      </w:r>
    </w:p>
    <w:p w14:paraId="5832CEE5" w14:textId="77777777" w:rsidR="00654800" w:rsidRDefault="00000000">
      <w:pPr>
        <w:pStyle w:val="Odlomakpopisa"/>
        <w:numPr>
          <w:ilvl w:val="0"/>
          <w:numId w:val="22"/>
        </w:numPr>
        <w:rPr>
          <w:sz w:val="24"/>
          <w:szCs w:val="24"/>
        </w:rPr>
      </w:pPr>
      <w:r>
        <w:rPr>
          <w:sz w:val="24"/>
          <w:szCs w:val="24"/>
        </w:rPr>
        <w:t>Mali Bukovec, 8,</w:t>
      </w:r>
    </w:p>
    <w:p w14:paraId="303806CD" w14:textId="77777777" w:rsidR="00654800" w:rsidRDefault="00000000">
      <w:pPr>
        <w:pStyle w:val="Odlomakpopisa"/>
        <w:numPr>
          <w:ilvl w:val="0"/>
          <w:numId w:val="22"/>
        </w:numPr>
        <w:rPr>
          <w:sz w:val="24"/>
          <w:szCs w:val="24"/>
        </w:rPr>
      </w:pPr>
      <w:r>
        <w:rPr>
          <w:sz w:val="24"/>
          <w:szCs w:val="24"/>
        </w:rPr>
        <w:t>Mali Komor, 6,</w:t>
      </w:r>
    </w:p>
    <w:p w14:paraId="7069B79E" w14:textId="77777777" w:rsidR="00654800" w:rsidRDefault="00000000">
      <w:pPr>
        <w:pStyle w:val="Odlomakpopisa"/>
        <w:numPr>
          <w:ilvl w:val="0"/>
          <w:numId w:val="22"/>
        </w:numPr>
        <w:rPr>
          <w:sz w:val="24"/>
          <w:szCs w:val="24"/>
        </w:rPr>
      </w:pPr>
      <w:r>
        <w:rPr>
          <w:sz w:val="24"/>
          <w:szCs w:val="24"/>
        </w:rPr>
        <w:t>Peršaves, 14,</w:t>
      </w:r>
    </w:p>
    <w:p w14:paraId="22B61DBD" w14:textId="77777777" w:rsidR="00654800" w:rsidRDefault="00000000">
      <w:pPr>
        <w:pStyle w:val="Odlomakpopisa"/>
        <w:numPr>
          <w:ilvl w:val="0"/>
          <w:numId w:val="22"/>
        </w:numPr>
        <w:rPr>
          <w:sz w:val="24"/>
          <w:szCs w:val="24"/>
        </w:rPr>
      </w:pPr>
      <w:r>
        <w:rPr>
          <w:sz w:val="24"/>
          <w:szCs w:val="24"/>
        </w:rPr>
        <w:t>Veliki Bukovec, 16,</w:t>
      </w:r>
    </w:p>
    <w:p w14:paraId="3F9FA085" w14:textId="77777777" w:rsidR="00654800" w:rsidRDefault="00000000">
      <w:pPr>
        <w:pStyle w:val="Odlomakpopisa"/>
        <w:numPr>
          <w:ilvl w:val="0"/>
          <w:numId w:val="22"/>
        </w:numPr>
        <w:rPr>
          <w:sz w:val="24"/>
          <w:szCs w:val="24"/>
        </w:rPr>
      </w:pPr>
      <w:r>
        <w:rPr>
          <w:sz w:val="24"/>
          <w:szCs w:val="24"/>
        </w:rPr>
        <w:t>Veliki Komor, 19,</w:t>
      </w:r>
    </w:p>
    <w:p w14:paraId="69DDE561" w14:textId="77777777" w:rsidR="00654800" w:rsidRDefault="00000000">
      <w:pPr>
        <w:pStyle w:val="Odlomakpopisa"/>
        <w:numPr>
          <w:ilvl w:val="0"/>
          <w:numId w:val="22"/>
        </w:numPr>
        <w:rPr>
          <w:sz w:val="24"/>
          <w:szCs w:val="24"/>
        </w:rPr>
      </w:pPr>
      <w:r>
        <w:rPr>
          <w:sz w:val="24"/>
          <w:szCs w:val="24"/>
        </w:rPr>
        <w:t>Vukanci, 16</w:t>
      </w:r>
    </w:p>
    <w:p w14:paraId="00B5BCFE" w14:textId="77777777" w:rsidR="00654800" w:rsidRDefault="00000000">
      <w:pPr>
        <w:pStyle w:val="Odlomakpopisa"/>
        <w:numPr>
          <w:ilvl w:val="0"/>
          <w:numId w:val="23"/>
        </w:numPr>
        <w:rPr>
          <w:b/>
          <w:bCs/>
          <w:szCs w:val="24"/>
        </w:rPr>
      </w:pPr>
      <w:r>
        <w:rPr>
          <w:b/>
          <w:bCs/>
          <w:szCs w:val="24"/>
        </w:rPr>
        <w:t>Telekomunikacijski sustavi</w:t>
      </w:r>
    </w:p>
    <w:p w14:paraId="57200E53" w14:textId="77777777" w:rsidR="00654800" w:rsidRDefault="00000000">
      <w:pPr>
        <w:rPr>
          <w:szCs w:val="24"/>
        </w:rPr>
      </w:pPr>
      <w:r>
        <w:t>U naselju Mače, nalazi se jedinice poštanske mreže, s time da su u Maču nalazi i telefonska centrala. Prema uvidu u postojeću dokumentaciju te na temelju stanja na terenu uočeno je da je cijelo područje Općine pokriveno telekomunikacijskom mrežom, odnosno razvedenim podzemnim lokalnim TK kablom.</w:t>
      </w:r>
    </w:p>
    <w:p w14:paraId="03D26CE2" w14:textId="77777777" w:rsidR="00654800" w:rsidRDefault="00000000">
      <w:pPr>
        <w:pStyle w:val="Naslov2"/>
        <w:spacing w:before="0"/>
      </w:pPr>
      <w:bookmarkStart w:id="147" w:name="__RefHeading___Toc41607_1698615888"/>
      <w:bookmarkStart w:id="148" w:name="_Toc116560261"/>
      <w:bookmarkStart w:id="149" w:name="_Toc65151401"/>
      <w:bookmarkStart w:id="150" w:name="_Toc519852180"/>
      <w:bookmarkEnd w:id="147"/>
      <w:r>
        <w:t>2.10. Prirodno – kulturni pokazatelji na području Općine</w:t>
      </w:r>
      <w:bookmarkEnd w:id="148"/>
      <w:bookmarkEnd w:id="149"/>
      <w:bookmarkEnd w:id="150"/>
    </w:p>
    <w:p w14:paraId="3AA7DA2A" w14:textId="77777777" w:rsidR="00654800" w:rsidRDefault="00654800">
      <w:pPr>
        <w:spacing w:after="0"/>
        <w:rPr>
          <w:highlight w:val="yellow"/>
        </w:rPr>
      </w:pPr>
    </w:p>
    <w:p w14:paraId="546962B6" w14:textId="77777777" w:rsidR="00654800" w:rsidRDefault="00000000">
      <w:r>
        <w:t xml:space="preserve">Gotovo cijeli prostor Općine izložen je antropogenim utjecajima tako da se ne može govoriti isključivo o prirodnom krajoliku već je sve kulturni krajolik s time da su neke mikro lokacije ostale pošteđene. </w:t>
      </w:r>
    </w:p>
    <w:p w14:paraId="69FCB7B5" w14:textId="77777777" w:rsidR="00654800" w:rsidRDefault="00000000">
      <w:pPr>
        <w:pStyle w:val="Naslov3"/>
        <w:spacing w:before="0"/>
      </w:pPr>
      <w:bookmarkStart w:id="151" w:name="__RefHeading___Toc41609_1698615888"/>
      <w:bookmarkStart w:id="152" w:name="_Toc116560262"/>
      <w:bookmarkEnd w:id="151"/>
      <w:r>
        <w:t>2.10.1. Prirodna baština</w:t>
      </w:r>
      <w:bookmarkEnd w:id="152"/>
    </w:p>
    <w:p w14:paraId="1F20818F" w14:textId="77777777" w:rsidR="00654800" w:rsidRDefault="00654800">
      <w:pPr>
        <w:spacing w:after="0"/>
        <w:rPr>
          <w:highlight w:val="yellow"/>
        </w:rPr>
      </w:pPr>
    </w:p>
    <w:p w14:paraId="3D170685" w14:textId="77777777" w:rsidR="00654800" w:rsidRDefault="00000000">
      <w:pPr>
        <w:spacing w:after="0"/>
      </w:pPr>
      <w:r>
        <w:t xml:space="preserve">Prostornim planom Krapinsko-zagorske županije zaštićeni su u kategoriji zaštite krajolika (prirodni i kultivirani prostor): </w:t>
      </w:r>
    </w:p>
    <w:p w14:paraId="3761DF4E" w14:textId="77777777" w:rsidR="00654800" w:rsidRDefault="00000000">
      <w:pPr>
        <w:pStyle w:val="Odlomakpopisa"/>
        <w:numPr>
          <w:ilvl w:val="1"/>
          <w:numId w:val="24"/>
        </w:numPr>
        <w:jc w:val="both"/>
        <w:rPr>
          <w:sz w:val="24"/>
          <w:szCs w:val="24"/>
        </w:rPr>
      </w:pPr>
      <w:r>
        <w:rPr>
          <w:sz w:val="24"/>
          <w:szCs w:val="24"/>
        </w:rPr>
        <w:t xml:space="preserve">širi lokalitet Sutinskih Toplica </w:t>
      </w:r>
    </w:p>
    <w:p w14:paraId="40C075A6" w14:textId="77777777" w:rsidR="00654800" w:rsidRDefault="00000000">
      <w:pPr>
        <w:pStyle w:val="Odlomakpopisa"/>
        <w:numPr>
          <w:ilvl w:val="1"/>
          <w:numId w:val="24"/>
        </w:numPr>
        <w:jc w:val="both"/>
        <w:rPr>
          <w:sz w:val="24"/>
          <w:szCs w:val="24"/>
        </w:rPr>
      </w:pPr>
      <w:r>
        <w:rPr>
          <w:sz w:val="24"/>
          <w:szCs w:val="24"/>
        </w:rPr>
        <w:t xml:space="preserve">doline potoka Sutinska, Reka i Velika </w:t>
      </w:r>
    </w:p>
    <w:p w14:paraId="326E31A1" w14:textId="77777777" w:rsidR="00654800" w:rsidRDefault="00000000">
      <w:pPr>
        <w:pStyle w:val="Odlomakpopisa"/>
        <w:numPr>
          <w:ilvl w:val="1"/>
          <w:numId w:val="24"/>
        </w:numPr>
        <w:jc w:val="both"/>
        <w:rPr>
          <w:sz w:val="24"/>
          <w:szCs w:val="24"/>
        </w:rPr>
      </w:pPr>
      <w:r>
        <w:rPr>
          <w:sz w:val="24"/>
          <w:szCs w:val="24"/>
        </w:rPr>
        <w:t>predio Strugača.</w:t>
      </w:r>
    </w:p>
    <w:p w14:paraId="4872BC8A" w14:textId="77777777" w:rsidR="00654800" w:rsidRDefault="00000000">
      <w:r>
        <w:t xml:space="preserve">Na teritoriju Općine utvrđeno je zaštićeno područje Sutinskih Toplica u kategoriji značajnog krajolika, a sukladno Zakonu o zaštiti prirode rješenjem Republičkog zavoda za zaštitu prirode Broj: UP/I 1.1981 od 20. siječnja 1981. godine. Odlukom o proglašenju područja Sutinskih Toplica značajnim krajolikom određene su granice obuhvata. </w:t>
      </w:r>
    </w:p>
    <w:p w14:paraId="74B7C5CF" w14:textId="77777777" w:rsidR="00654800" w:rsidRDefault="00000000">
      <w:r>
        <w:t xml:space="preserve">Značajni krajolik je prirodni ili kultivirani predjel velike krajobrazne vrijednosti i biološke raznolikosti ili kulturno-povijesne vrijednosti ili krajobraz očuvanih jedinstvenih obilježja karakterističnih za pojedino područje, namijenjen odmoru i rekreaciji ili osobito vrijedni krajobraz. </w:t>
      </w:r>
    </w:p>
    <w:p w14:paraId="492C8192" w14:textId="77777777" w:rsidR="00654800" w:rsidRDefault="00000000">
      <w:r>
        <w:t xml:space="preserve">Kulturni krajolik se definira kao zemljopisno područje povezano s povijesnim djelovanjem, događajima i osobama, a uključuje prirodne i kulturne sastavnice, odražava kulturne i estetske vrijednosti te sadrži svojstva kulturnog naslijeđa. </w:t>
      </w:r>
    </w:p>
    <w:p w14:paraId="4B73A31E" w14:textId="77777777" w:rsidR="00654800" w:rsidRDefault="00000000">
      <w:r>
        <w:t xml:space="preserve">Na području Općine nalaze se bazeni s termalnom vodom, dok se izvor i stari dio kompleksa nalazi na području susjedne Općine Mihovljan. Ljekoviti izvori imaju toplinu između 32,3 i 34,3°C, a voda je prikladna za liječenje i rehabilitaciju reumatskih i ginekoloških bolesti. </w:t>
      </w:r>
    </w:p>
    <w:p w14:paraId="2E459103" w14:textId="77777777" w:rsidR="00654800" w:rsidRDefault="00000000">
      <w:pPr>
        <w:spacing w:after="0"/>
        <w:jc w:val="center"/>
      </w:pPr>
      <w:r>
        <w:rPr>
          <w:noProof/>
        </w:rPr>
        <w:drawing>
          <wp:inline distT="0" distB="0" distL="0" distR="0" wp14:anchorId="293B76E0" wp14:editId="694C25D8">
            <wp:extent cx="2499995" cy="4371975"/>
            <wp:effectExtent l="0" t="0" r="0" b="0"/>
            <wp:docPr id="13"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41"/>
                    <pic:cNvPicPr>
                      <a:picLocks noChangeAspect="1" noChangeArrowheads="1"/>
                    </pic:cNvPicPr>
                  </pic:nvPicPr>
                  <pic:blipFill>
                    <a:blip r:embed="rId21"/>
                    <a:stretch>
                      <a:fillRect/>
                    </a:stretch>
                  </pic:blipFill>
                  <pic:spPr>
                    <a:xfrm>
                      <a:off x="0" y="0"/>
                      <a:ext cx="2499995" cy="4371975"/>
                    </a:xfrm>
                    <a:prstGeom prst="rect">
                      <a:avLst/>
                    </a:prstGeom>
                  </pic:spPr>
                </pic:pic>
              </a:graphicData>
            </a:graphic>
          </wp:inline>
        </w:drawing>
      </w:r>
    </w:p>
    <w:p w14:paraId="3DD8F522" w14:textId="77777777" w:rsidR="00654800" w:rsidRDefault="00000000">
      <w:pPr>
        <w:pStyle w:val="Opisslike"/>
        <w:spacing w:line="240" w:lineRule="auto"/>
      </w:pPr>
      <w:bookmarkStart w:id="153" w:name="_Toc116560567"/>
      <w:r>
        <w:t xml:space="preserve">Slika </w:t>
      </w:r>
      <w:r>
        <w:fldChar w:fldCharType="begin"/>
      </w:r>
      <w:r>
        <w:instrText>SEQ Slika \* ARABIC</w:instrText>
      </w:r>
      <w:r>
        <w:fldChar w:fldCharType="separate"/>
      </w:r>
      <w:r>
        <w:t>6</w:t>
      </w:r>
      <w:r>
        <w:fldChar w:fldCharType="end"/>
      </w:r>
      <w:r>
        <w:t>: Prikaz šumskih površina na području Općine</w:t>
      </w:r>
      <w:bookmarkEnd w:id="153"/>
    </w:p>
    <w:p w14:paraId="4740F969" w14:textId="77777777" w:rsidR="00654800" w:rsidRDefault="00000000">
      <w:pPr>
        <w:spacing w:after="0" w:line="240" w:lineRule="auto"/>
        <w:rPr>
          <w:sz w:val="20"/>
          <w:szCs w:val="20"/>
        </w:rPr>
      </w:pPr>
      <w:r>
        <w:rPr>
          <w:sz w:val="20"/>
          <w:szCs w:val="20"/>
        </w:rPr>
        <w:t>Izvor: Geoportal, DGU, 2026.god.</w:t>
      </w:r>
    </w:p>
    <w:p w14:paraId="22AD05BE" w14:textId="77777777" w:rsidR="00654800" w:rsidRDefault="00654800">
      <w:pPr>
        <w:spacing w:after="0"/>
        <w:rPr>
          <w:highlight w:val="yellow"/>
        </w:rPr>
      </w:pPr>
    </w:p>
    <w:p w14:paraId="62C20045" w14:textId="77777777" w:rsidR="00654800" w:rsidRDefault="00000000">
      <w:pPr>
        <w:pStyle w:val="Naslov3"/>
        <w:spacing w:before="0"/>
        <w:rPr>
          <w:highlight w:val="yellow"/>
        </w:rPr>
      </w:pPr>
      <w:bookmarkStart w:id="154" w:name="__RefHeading___Toc41611_1698615888"/>
      <w:bookmarkStart w:id="155" w:name="_Toc116560263"/>
      <w:bookmarkEnd w:id="154"/>
      <w:r>
        <w:t>2.10.2. Kulturna baština</w:t>
      </w:r>
      <w:bookmarkEnd w:id="155"/>
    </w:p>
    <w:p w14:paraId="47914463" w14:textId="77777777" w:rsidR="00654800" w:rsidRDefault="00654800">
      <w:pPr>
        <w:spacing w:after="0"/>
        <w:rPr>
          <w:highlight w:val="yellow"/>
        </w:rPr>
      </w:pPr>
    </w:p>
    <w:p w14:paraId="2AF96454" w14:textId="77777777" w:rsidR="00654800" w:rsidRDefault="00000000">
      <w:r>
        <w:t>Godine 1574. u Maču je izgrađena crkva Bezgrešnog začeća Blažene Djevice Marije koja postaje sjedištem župe. To je jednobrodna građevina s polukružnim svetištem, barokizirana u 18. stoljeću. Ima dvije bočne kapele, portal i zvonik ispod kojeg je sakristija. Crkva je kompletno uređena i u njoj se redovito održavaju mise za mještane Općine Mače i susjednog Poznanovca.</w:t>
      </w:r>
    </w:p>
    <w:p w14:paraId="3C8AC69A" w14:textId="77777777" w:rsidR="00654800" w:rsidRDefault="00000000">
      <w:r>
        <w:t xml:space="preserve">Župni dvor je prava kulturno - povijesna rijetkost, ne samo za Mače i Zagorje, nego i za cijelu Hrvatsku. Stari farof je 1965. godine proglašen republičkim spomenikom kulture prve kategorije i od tada se nalazi pod zaštitom države. Trenutno nije u funkciji i treba potpunu sanaciju i uređenje. </w:t>
      </w:r>
    </w:p>
    <w:p w14:paraId="32F1E4DA" w14:textId="77777777" w:rsidR="00654800" w:rsidRDefault="00000000">
      <w:r>
        <w:t xml:space="preserve">Kapela sv. Margarete nalazi se u naselju Peršaves. Izgrađena je oko 1670. Započeti su radovi na obnovi temelja kapele, a povremeno se tamo održavaju mise. </w:t>
      </w:r>
    </w:p>
    <w:p w14:paraId="04E5500C" w14:textId="77777777" w:rsidR="00654800" w:rsidRDefault="00000000">
      <w:r>
        <w:t>Crkva Sv. Benedikta izgrađena je 1660. godine i nalazi se u Velikom Komoru, uređena je izvana, no potrebno je uređenje iznutra. Povremeno se tamo održavaju mise.</w:t>
      </w:r>
    </w:p>
    <w:p w14:paraId="6C3C8F75" w14:textId="77777777" w:rsidR="00654800" w:rsidRDefault="00654800"/>
    <w:p w14:paraId="6A58770F" w14:textId="77777777" w:rsidR="00654800" w:rsidRDefault="00000000">
      <w:pPr>
        <w:pStyle w:val="Opisslike"/>
        <w:spacing w:line="240" w:lineRule="auto"/>
        <w:jc w:val="center"/>
      </w:pPr>
      <w:bookmarkStart w:id="156" w:name="_Toc116560472"/>
      <w:bookmarkStart w:id="157" w:name="_Toc508709154"/>
      <w:r>
        <w:t xml:space="preserve">Tablica </w:t>
      </w:r>
      <w:r>
        <w:fldChar w:fldCharType="begin"/>
      </w:r>
      <w:r>
        <w:instrText>SEQ Tablica \* ARABIC</w:instrText>
      </w:r>
      <w:r>
        <w:fldChar w:fldCharType="separate"/>
      </w:r>
      <w:r>
        <w:t>13</w:t>
      </w:r>
      <w:r>
        <w:fldChar w:fldCharType="end"/>
      </w:r>
      <w:r>
        <w:t>: Prikaz kulturnih dobara na području Općine</w:t>
      </w:r>
      <w:bookmarkEnd w:id="156"/>
      <w:bookmarkEnd w:id="157"/>
    </w:p>
    <w:tbl>
      <w:tblPr>
        <w:tblStyle w:val="Reetkatablice15"/>
        <w:tblW w:w="8925" w:type="dxa"/>
        <w:jc w:val="center"/>
        <w:tblLayout w:type="fixed"/>
        <w:tblLook w:val="04A0" w:firstRow="1" w:lastRow="0" w:firstColumn="1" w:lastColumn="0" w:noHBand="0" w:noVBand="1"/>
      </w:tblPr>
      <w:tblGrid>
        <w:gridCol w:w="987"/>
        <w:gridCol w:w="2126"/>
        <w:gridCol w:w="1984"/>
        <w:gridCol w:w="1985"/>
        <w:gridCol w:w="1843"/>
      </w:tblGrid>
      <w:tr w:rsidR="00654800" w14:paraId="6D62E640" w14:textId="77777777">
        <w:trPr>
          <w:jc w:val="center"/>
        </w:trPr>
        <w:tc>
          <w:tcPr>
            <w:tcW w:w="987" w:type="dxa"/>
            <w:vAlign w:val="center"/>
          </w:tcPr>
          <w:p w14:paraId="5EDC6884" w14:textId="77777777" w:rsidR="00654800" w:rsidRDefault="00000000">
            <w:pPr>
              <w:spacing w:after="0" w:line="240" w:lineRule="auto"/>
              <w:jc w:val="center"/>
              <w:rPr>
                <w:rFonts w:cstheme="minorHAnsi"/>
                <w:b/>
                <w:sz w:val="20"/>
                <w:szCs w:val="20"/>
              </w:rPr>
            </w:pPr>
            <w:r>
              <w:rPr>
                <w:rFonts w:eastAsia="Calibri" w:cstheme="minorHAnsi"/>
                <w:b/>
                <w:sz w:val="20"/>
                <w:szCs w:val="20"/>
              </w:rPr>
              <w:t>Oznaka dobra</w:t>
            </w:r>
          </w:p>
        </w:tc>
        <w:tc>
          <w:tcPr>
            <w:tcW w:w="2126" w:type="dxa"/>
            <w:vAlign w:val="center"/>
          </w:tcPr>
          <w:p w14:paraId="48A289A3" w14:textId="77777777" w:rsidR="00654800" w:rsidRDefault="00000000">
            <w:pPr>
              <w:spacing w:after="0" w:line="240" w:lineRule="auto"/>
              <w:jc w:val="center"/>
              <w:rPr>
                <w:rFonts w:cstheme="minorHAnsi"/>
                <w:b/>
                <w:sz w:val="20"/>
                <w:szCs w:val="20"/>
              </w:rPr>
            </w:pPr>
            <w:r>
              <w:rPr>
                <w:rFonts w:eastAsia="Calibri" w:cstheme="minorHAnsi"/>
                <w:b/>
                <w:sz w:val="20"/>
                <w:szCs w:val="20"/>
              </w:rPr>
              <w:t xml:space="preserve">Naziv </w:t>
            </w:r>
          </w:p>
        </w:tc>
        <w:tc>
          <w:tcPr>
            <w:tcW w:w="1984" w:type="dxa"/>
            <w:vAlign w:val="center"/>
          </w:tcPr>
          <w:p w14:paraId="1E870B75" w14:textId="77777777" w:rsidR="00654800" w:rsidRDefault="00000000">
            <w:pPr>
              <w:spacing w:after="0" w:line="240" w:lineRule="auto"/>
              <w:jc w:val="center"/>
              <w:rPr>
                <w:rFonts w:cstheme="minorHAnsi"/>
                <w:b/>
                <w:sz w:val="20"/>
                <w:szCs w:val="20"/>
              </w:rPr>
            </w:pPr>
            <w:r>
              <w:rPr>
                <w:rFonts w:eastAsia="Calibri" w:cstheme="minorHAnsi"/>
                <w:b/>
                <w:sz w:val="20"/>
                <w:szCs w:val="20"/>
              </w:rPr>
              <w:t>Mjesto</w:t>
            </w:r>
          </w:p>
        </w:tc>
        <w:tc>
          <w:tcPr>
            <w:tcW w:w="1985" w:type="dxa"/>
            <w:vAlign w:val="center"/>
          </w:tcPr>
          <w:p w14:paraId="3DCF47CB" w14:textId="77777777" w:rsidR="00654800" w:rsidRDefault="00000000">
            <w:pPr>
              <w:spacing w:after="0" w:line="240" w:lineRule="auto"/>
              <w:jc w:val="center"/>
              <w:rPr>
                <w:rFonts w:cstheme="minorHAnsi"/>
                <w:b/>
                <w:sz w:val="20"/>
                <w:szCs w:val="20"/>
              </w:rPr>
            </w:pPr>
            <w:r>
              <w:rPr>
                <w:rFonts w:eastAsia="Calibri" w:cstheme="minorHAnsi"/>
                <w:b/>
                <w:sz w:val="20"/>
                <w:szCs w:val="20"/>
              </w:rPr>
              <w:t>Vrsta kulturnog dobra</w:t>
            </w:r>
          </w:p>
        </w:tc>
        <w:tc>
          <w:tcPr>
            <w:tcW w:w="1843" w:type="dxa"/>
            <w:vAlign w:val="center"/>
          </w:tcPr>
          <w:p w14:paraId="54020ABD" w14:textId="77777777" w:rsidR="00654800" w:rsidRDefault="00000000">
            <w:pPr>
              <w:spacing w:after="0" w:line="240" w:lineRule="auto"/>
              <w:jc w:val="center"/>
              <w:rPr>
                <w:rFonts w:cstheme="minorHAnsi"/>
                <w:b/>
                <w:sz w:val="20"/>
                <w:szCs w:val="20"/>
              </w:rPr>
            </w:pPr>
            <w:r>
              <w:rPr>
                <w:rFonts w:eastAsia="Calibri" w:cstheme="minorHAnsi"/>
                <w:b/>
                <w:sz w:val="20"/>
                <w:szCs w:val="20"/>
              </w:rPr>
              <w:t>Klasifikacija</w:t>
            </w:r>
          </w:p>
        </w:tc>
      </w:tr>
      <w:tr w:rsidR="00654800" w14:paraId="39DA6B54" w14:textId="77777777">
        <w:trPr>
          <w:jc w:val="center"/>
        </w:trPr>
        <w:tc>
          <w:tcPr>
            <w:tcW w:w="987" w:type="dxa"/>
            <w:vAlign w:val="center"/>
          </w:tcPr>
          <w:p w14:paraId="06280D2E" w14:textId="77777777" w:rsidR="00654800" w:rsidRDefault="00000000">
            <w:pPr>
              <w:spacing w:after="0" w:line="240" w:lineRule="auto"/>
              <w:jc w:val="center"/>
              <w:rPr>
                <w:rFonts w:cstheme="minorHAnsi"/>
                <w:sz w:val="20"/>
                <w:szCs w:val="20"/>
              </w:rPr>
            </w:pPr>
            <w:r>
              <w:rPr>
                <w:rFonts w:eastAsia="Calibri" w:cstheme="minorHAnsi"/>
                <w:sz w:val="20"/>
                <w:szCs w:val="20"/>
              </w:rPr>
              <w:t>Z - 7812</w:t>
            </w:r>
          </w:p>
        </w:tc>
        <w:tc>
          <w:tcPr>
            <w:tcW w:w="2126" w:type="dxa"/>
            <w:vAlign w:val="center"/>
          </w:tcPr>
          <w:p w14:paraId="498E4ECA" w14:textId="77777777" w:rsidR="00654800" w:rsidRDefault="00000000">
            <w:pPr>
              <w:spacing w:after="0" w:line="240" w:lineRule="auto"/>
              <w:jc w:val="center"/>
              <w:rPr>
                <w:rFonts w:cstheme="minorHAnsi"/>
                <w:sz w:val="20"/>
                <w:szCs w:val="20"/>
              </w:rPr>
            </w:pPr>
            <w:r>
              <w:rPr>
                <w:rFonts w:eastAsia="Calibri" w:cstheme="minorHAnsi"/>
                <w:sz w:val="20"/>
                <w:szCs w:val="20"/>
              </w:rPr>
              <w:t>Crkveni inventar u  crkvi sv. Margarete</w:t>
            </w:r>
          </w:p>
        </w:tc>
        <w:tc>
          <w:tcPr>
            <w:tcW w:w="1984" w:type="dxa"/>
            <w:vAlign w:val="center"/>
          </w:tcPr>
          <w:p w14:paraId="7371743F" w14:textId="77777777" w:rsidR="00654800" w:rsidRDefault="00000000">
            <w:pPr>
              <w:spacing w:after="0" w:line="240" w:lineRule="auto"/>
              <w:jc w:val="center"/>
              <w:rPr>
                <w:rFonts w:cstheme="minorHAnsi"/>
                <w:sz w:val="20"/>
                <w:szCs w:val="20"/>
              </w:rPr>
            </w:pPr>
            <w:r>
              <w:rPr>
                <w:rFonts w:eastAsia="Calibri" w:cstheme="minorHAnsi"/>
                <w:sz w:val="20"/>
                <w:szCs w:val="20"/>
              </w:rPr>
              <w:t>Peršaves, Mače</w:t>
            </w:r>
          </w:p>
          <w:p w14:paraId="62857F0F" w14:textId="77777777" w:rsidR="00654800" w:rsidRDefault="00000000">
            <w:pPr>
              <w:spacing w:after="0" w:line="240" w:lineRule="auto"/>
              <w:jc w:val="center"/>
              <w:rPr>
                <w:rFonts w:cstheme="minorHAnsi"/>
                <w:sz w:val="20"/>
                <w:szCs w:val="20"/>
              </w:rPr>
            </w:pPr>
            <w:r>
              <w:rPr>
                <w:rFonts w:eastAsia="Calibri" w:cstheme="minorHAnsi"/>
                <w:sz w:val="20"/>
                <w:szCs w:val="20"/>
              </w:rPr>
              <w:t>Krapinsko-zagorska županija</w:t>
            </w:r>
          </w:p>
        </w:tc>
        <w:tc>
          <w:tcPr>
            <w:tcW w:w="1985" w:type="dxa"/>
            <w:vAlign w:val="center"/>
          </w:tcPr>
          <w:p w14:paraId="36684B20" w14:textId="77777777" w:rsidR="00654800" w:rsidRDefault="00000000">
            <w:pPr>
              <w:spacing w:after="0" w:line="240" w:lineRule="auto"/>
              <w:jc w:val="center"/>
              <w:rPr>
                <w:rFonts w:cstheme="minorHAnsi"/>
                <w:sz w:val="20"/>
                <w:szCs w:val="20"/>
              </w:rPr>
            </w:pPr>
            <w:r>
              <w:rPr>
                <w:rFonts w:eastAsia="Calibri" w:cstheme="minorHAnsi"/>
                <w:sz w:val="20"/>
                <w:szCs w:val="20"/>
              </w:rPr>
              <w:t>POK (Z)</w:t>
            </w:r>
          </w:p>
        </w:tc>
        <w:tc>
          <w:tcPr>
            <w:tcW w:w="1843" w:type="dxa"/>
            <w:vAlign w:val="center"/>
          </w:tcPr>
          <w:p w14:paraId="5A16DAF2" w14:textId="77777777" w:rsidR="00654800" w:rsidRDefault="00000000">
            <w:pPr>
              <w:spacing w:after="0" w:line="240" w:lineRule="auto"/>
              <w:jc w:val="center"/>
              <w:rPr>
                <w:rFonts w:cstheme="minorHAnsi"/>
                <w:sz w:val="20"/>
                <w:szCs w:val="20"/>
              </w:rPr>
            </w:pPr>
            <w:r>
              <w:rPr>
                <w:rFonts w:eastAsia="Calibri" w:cstheme="minorHAnsi"/>
                <w:sz w:val="20"/>
                <w:szCs w:val="20"/>
              </w:rPr>
              <w:t>sakralna/religijska zbirka</w:t>
            </w:r>
          </w:p>
        </w:tc>
      </w:tr>
      <w:tr w:rsidR="00654800" w14:paraId="277DDAF1" w14:textId="77777777">
        <w:trPr>
          <w:jc w:val="center"/>
        </w:trPr>
        <w:tc>
          <w:tcPr>
            <w:tcW w:w="987" w:type="dxa"/>
            <w:vAlign w:val="center"/>
          </w:tcPr>
          <w:p w14:paraId="0B544132" w14:textId="77777777" w:rsidR="00654800" w:rsidRDefault="00000000">
            <w:pPr>
              <w:spacing w:after="0" w:line="240" w:lineRule="auto"/>
              <w:jc w:val="center"/>
              <w:rPr>
                <w:rFonts w:cstheme="minorHAnsi"/>
                <w:sz w:val="20"/>
                <w:szCs w:val="20"/>
              </w:rPr>
            </w:pPr>
            <w:r>
              <w:rPr>
                <w:rFonts w:eastAsia="Calibri" w:cstheme="minorHAnsi"/>
                <w:sz w:val="20"/>
                <w:szCs w:val="20"/>
              </w:rPr>
              <w:t>Z - 7627</w:t>
            </w:r>
          </w:p>
        </w:tc>
        <w:tc>
          <w:tcPr>
            <w:tcW w:w="2126" w:type="dxa"/>
            <w:vAlign w:val="center"/>
          </w:tcPr>
          <w:p w14:paraId="3A55E02C" w14:textId="77777777" w:rsidR="00654800" w:rsidRDefault="00000000">
            <w:pPr>
              <w:spacing w:after="0" w:line="240" w:lineRule="auto"/>
              <w:jc w:val="center"/>
              <w:rPr>
                <w:rFonts w:cstheme="minorHAnsi"/>
                <w:sz w:val="20"/>
                <w:szCs w:val="20"/>
              </w:rPr>
            </w:pPr>
            <w:r>
              <w:rPr>
                <w:rFonts w:eastAsia="Calibri" w:cstheme="minorHAnsi"/>
                <w:sz w:val="20"/>
                <w:szCs w:val="20"/>
              </w:rPr>
              <w:t>Sakralni inventar u crkvi sv. Benedikta</w:t>
            </w:r>
          </w:p>
        </w:tc>
        <w:tc>
          <w:tcPr>
            <w:tcW w:w="1984" w:type="dxa"/>
            <w:vAlign w:val="center"/>
          </w:tcPr>
          <w:p w14:paraId="0B85DCFE" w14:textId="77777777" w:rsidR="00654800" w:rsidRDefault="00000000">
            <w:pPr>
              <w:spacing w:after="0" w:line="240" w:lineRule="auto"/>
              <w:jc w:val="center"/>
              <w:rPr>
                <w:rFonts w:cstheme="minorHAnsi"/>
                <w:sz w:val="20"/>
                <w:szCs w:val="20"/>
              </w:rPr>
            </w:pPr>
            <w:r>
              <w:rPr>
                <w:rFonts w:eastAsia="Calibri" w:cstheme="minorHAnsi"/>
                <w:sz w:val="20"/>
                <w:szCs w:val="20"/>
              </w:rPr>
              <w:t>Veliki Komor, Mače</w:t>
            </w:r>
          </w:p>
          <w:p w14:paraId="297BAA0E" w14:textId="77777777" w:rsidR="00654800" w:rsidRDefault="00000000">
            <w:pPr>
              <w:spacing w:after="0" w:line="240" w:lineRule="auto"/>
              <w:jc w:val="center"/>
              <w:rPr>
                <w:rFonts w:cstheme="minorHAnsi"/>
                <w:sz w:val="20"/>
                <w:szCs w:val="20"/>
              </w:rPr>
            </w:pPr>
            <w:r>
              <w:rPr>
                <w:rFonts w:eastAsia="Calibri" w:cstheme="minorHAnsi"/>
                <w:sz w:val="20"/>
                <w:szCs w:val="20"/>
              </w:rPr>
              <w:t>Krapinsko-zagorska županija</w:t>
            </w:r>
          </w:p>
        </w:tc>
        <w:tc>
          <w:tcPr>
            <w:tcW w:w="1985" w:type="dxa"/>
            <w:vAlign w:val="center"/>
          </w:tcPr>
          <w:p w14:paraId="0837B441" w14:textId="77777777" w:rsidR="00654800" w:rsidRDefault="00000000">
            <w:pPr>
              <w:spacing w:after="0" w:line="240" w:lineRule="auto"/>
              <w:jc w:val="center"/>
              <w:rPr>
                <w:rFonts w:cstheme="minorHAnsi"/>
                <w:sz w:val="20"/>
                <w:szCs w:val="20"/>
              </w:rPr>
            </w:pPr>
            <w:r>
              <w:rPr>
                <w:rFonts w:eastAsia="Calibri" w:cstheme="minorHAnsi"/>
                <w:sz w:val="20"/>
                <w:szCs w:val="20"/>
              </w:rPr>
              <w:t>POK (Z)</w:t>
            </w:r>
          </w:p>
        </w:tc>
        <w:tc>
          <w:tcPr>
            <w:tcW w:w="1843" w:type="dxa"/>
            <w:vAlign w:val="center"/>
          </w:tcPr>
          <w:p w14:paraId="5C0ADAEF" w14:textId="77777777" w:rsidR="00654800" w:rsidRDefault="00000000">
            <w:pPr>
              <w:spacing w:after="0" w:line="240" w:lineRule="auto"/>
              <w:jc w:val="center"/>
              <w:rPr>
                <w:rFonts w:cstheme="minorHAnsi"/>
                <w:sz w:val="20"/>
                <w:szCs w:val="20"/>
              </w:rPr>
            </w:pPr>
            <w:r>
              <w:rPr>
                <w:rFonts w:eastAsia="Calibri" w:cstheme="minorHAnsi"/>
                <w:sz w:val="20"/>
                <w:szCs w:val="20"/>
              </w:rPr>
              <w:t>sakralna/religijska zbirka</w:t>
            </w:r>
          </w:p>
        </w:tc>
      </w:tr>
      <w:tr w:rsidR="00654800" w14:paraId="13A3CBD5" w14:textId="77777777">
        <w:trPr>
          <w:jc w:val="center"/>
        </w:trPr>
        <w:tc>
          <w:tcPr>
            <w:tcW w:w="987" w:type="dxa"/>
            <w:vAlign w:val="center"/>
          </w:tcPr>
          <w:p w14:paraId="22451A68" w14:textId="77777777" w:rsidR="00654800" w:rsidRDefault="00000000">
            <w:pPr>
              <w:spacing w:after="0" w:line="240" w:lineRule="auto"/>
              <w:jc w:val="center"/>
              <w:rPr>
                <w:rFonts w:cstheme="minorHAnsi"/>
                <w:sz w:val="20"/>
                <w:szCs w:val="20"/>
              </w:rPr>
            </w:pPr>
            <w:r>
              <w:rPr>
                <w:rFonts w:eastAsia="Calibri" w:cstheme="minorHAnsi"/>
                <w:sz w:val="20"/>
                <w:szCs w:val="20"/>
              </w:rPr>
              <w:t>Z - 3618</w:t>
            </w:r>
          </w:p>
        </w:tc>
        <w:tc>
          <w:tcPr>
            <w:tcW w:w="2126" w:type="dxa"/>
            <w:vAlign w:val="center"/>
          </w:tcPr>
          <w:p w14:paraId="5012CCDD" w14:textId="77777777" w:rsidR="00654800" w:rsidRDefault="00000000">
            <w:pPr>
              <w:spacing w:after="0" w:line="240" w:lineRule="auto"/>
              <w:jc w:val="center"/>
              <w:rPr>
                <w:rFonts w:cstheme="minorHAnsi"/>
                <w:sz w:val="20"/>
                <w:szCs w:val="20"/>
              </w:rPr>
            </w:pPr>
            <w:r>
              <w:rPr>
                <w:rFonts w:eastAsia="Calibri" w:cstheme="minorHAnsi"/>
                <w:sz w:val="20"/>
                <w:szCs w:val="20"/>
              </w:rPr>
              <w:t>Tradicijsko lončarstvo na području sjeverozapadne Hrvatske</w:t>
            </w:r>
          </w:p>
          <w:p w14:paraId="7C4A2641" w14:textId="77777777" w:rsidR="00654800" w:rsidRDefault="00654800">
            <w:pPr>
              <w:spacing w:after="0" w:line="240" w:lineRule="auto"/>
              <w:jc w:val="center"/>
              <w:rPr>
                <w:rFonts w:cstheme="minorHAnsi"/>
                <w:sz w:val="20"/>
                <w:szCs w:val="20"/>
              </w:rPr>
            </w:pPr>
          </w:p>
        </w:tc>
        <w:tc>
          <w:tcPr>
            <w:tcW w:w="1984" w:type="dxa"/>
            <w:vAlign w:val="center"/>
          </w:tcPr>
          <w:p w14:paraId="43AA8200" w14:textId="77777777" w:rsidR="00654800" w:rsidRDefault="00000000">
            <w:pPr>
              <w:spacing w:after="0" w:line="240" w:lineRule="auto"/>
              <w:jc w:val="center"/>
              <w:rPr>
                <w:rFonts w:cstheme="minorHAnsi"/>
                <w:sz w:val="20"/>
                <w:szCs w:val="20"/>
              </w:rPr>
            </w:pPr>
            <w:r>
              <w:rPr>
                <w:rFonts w:eastAsia="Calibri" w:cstheme="minorHAnsi"/>
                <w:sz w:val="20"/>
                <w:szCs w:val="20"/>
              </w:rPr>
              <w:t>Ivanec</w:t>
            </w:r>
          </w:p>
          <w:p w14:paraId="7F4A1389" w14:textId="77777777" w:rsidR="00654800" w:rsidRDefault="00000000">
            <w:pPr>
              <w:spacing w:after="0" w:line="240" w:lineRule="auto"/>
              <w:jc w:val="center"/>
              <w:rPr>
                <w:rFonts w:cstheme="minorHAnsi"/>
                <w:sz w:val="20"/>
                <w:szCs w:val="20"/>
              </w:rPr>
            </w:pPr>
            <w:r>
              <w:rPr>
                <w:rFonts w:eastAsia="Calibri" w:cstheme="minorHAnsi"/>
                <w:sz w:val="20"/>
                <w:szCs w:val="20"/>
              </w:rPr>
              <w:t>Varaždinska županija</w:t>
            </w:r>
          </w:p>
        </w:tc>
        <w:tc>
          <w:tcPr>
            <w:tcW w:w="1985" w:type="dxa"/>
            <w:vAlign w:val="center"/>
          </w:tcPr>
          <w:p w14:paraId="57DC714B" w14:textId="77777777" w:rsidR="00654800" w:rsidRDefault="00654800">
            <w:pPr>
              <w:spacing w:after="0" w:line="240" w:lineRule="auto"/>
              <w:jc w:val="center"/>
              <w:rPr>
                <w:rFonts w:cstheme="minorHAnsi"/>
                <w:sz w:val="20"/>
                <w:szCs w:val="20"/>
              </w:rPr>
            </w:pPr>
          </w:p>
          <w:p w14:paraId="3EF33445" w14:textId="77777777" w:rsidR="00654800" w:rsidRDefault="00000000">
            <w:pPr>
              <w:spacing w:after="0" w:line="240" w:lineRule="auto"/>
              <w:jc w:val="center"/>
              <w:rPr>
                <w:rFonts w:cstheme="minorHAnsi"/>
                <w:sz w:val="20"/>
                <w:szCs w:val="20"/>
              </w:rPr>
            </w:pPr>
            <w:r>
              <w:rPr>
                <w:rFonts w:eastAsia="Calibri" w:cstheme="minorHAnsi"/>
                <w:sz w:val="20"/>
                <w:szCs w:val="20"/>
              </w:rPr>
              <w:t xml:space="preserve">NEM </w:t>
            </w:r>
          </w:p>
          <w:p w14:paraId="132915BC" w14:textId="77777777" w:rsidR="00654800" w:rsidRDefault="00654800">
            <w:pPr>
              <w:spacing w:after="0" w:line="240" w:lineRule="auto"/>
              <w:jc w:val="center"/>
              <w:rPr>
                <w:rFonts w:cstheme="minorHAnsi"/>
                <w:sz w:val="20"/>
                <w:szCs w:val="20"/>
              </w:rPr>
            </w:pPr>
          </w:p>
        </w:tc>
        <w:tc>
          <w:tcPr>
            <w:tcW w:w="1843" w:type="dxa"/>
            <w:vAlign w:val="center"/>
          </w:tcPr>
          <w:p w14:paraId="2A337888" w14:textId="77777777" w:rsidR="00654800" w:rsidRDefault="00000000">
            <w:pPr>
              <w:spacing w:after="0" w:line="240" w:lineRule="auto"/>
              <w:jc w:val="center"/>
              <w:rPr>
                <w:rFonts w:cstheme="minorHAnsi"/>
                <w:sz w:val="20"/>
                <w:szCs w:val="20"/>
              </w:rPr>
            </w:pPr>
            <w:r>
              <w:rPr>
                <w:rFonts w:eastAsia="Calibri" w:cstheme="minorHAnsi"/>
                <w:sz w:val="20"/>
                <w:szCs w:val="20"/>
              </w:rPr>
              <w:t>tradicijski obrti</w:t>
            </w:r>
          </w:p>
        </w:tc>
      </w:tr>
      <w:tr w:rsidR="00654800" w14:paraId="28118978" w14:textId="77777777">
        <w:trPr>
          <w:jc w:val="center"/>
        </w:trPr>
        <w:tc>
          <w:tcPr>
            <w:tcW w:w="987" w:type="dxa"/>
            <w:vAlign w:val="center"/>
          </w:tcPr>
          <w:p w14:paraId="0DCF565D" w14:textId="77777777" w:rsidR="00654800" w:rsidRDefault="00000000">
            <w:pPr>
              <w:spacing w:after="0" w:line="240" w:lineRule="auto"/>
              <w:jc w:val="center"/>
              <w:rPr>
                <w:rFonts w:cstheme="minorHAnsi"/>
                <w:sz w:val="20"/>
                <w:szCs w:val="20"/>
              </w:rPr>
            </w:pPr>
            <w:r>
              <w:rPr>
                <w:rFonts w:eastAsia="Calibri" w:cstheme="minorHAnsi"/>
                <w:sz w:val="20"/>
                <w:szCs w:val="20"/>
              </w:rPr>
              <w:t>Z - 2847</w:t>
            </w:r>
          </w:p>
        </w:tc>
        <w:tc>
          <w:tcPr>
            <w:tcW w:w="2126" w:type="dxa"/>
            <w:vAlign w:val="center"/>
          </w:tcPr>
          <w:p w14:paraId="6630F929" w14:textId="77777777" w:rsidR="00654800" w:rsidRDefault="00000000">
            <w:pPr>
              <w:spacing w:after="0" w:line="240" w:lineRule="auto"/>
              <w:jc w:val="center"/>
              <w:rPr>
                <w:rFonts w:cstheme="minorHAnsi"/>
                <w:sz w:val="20"/>
                <w:szCs w:val="20"/>
              </w:rPr>
            </w:pPr>
            <w:r>
              <w:rPr>
                <w:rFonts w:eastAsia="Calibri" w:cstheme="minorHAnsi"/>
                <w:sz w:val="20"/>
                <w:szCs w:val="20"/>
              </w:rPr>
              <w:t>Kapela sv. Margarete</w:t>
            </w:r>
          </w:p>
        </w:tc>
        <w:tc>
          <w:tcPr>
            <w:tcW w:w="1984" w:type="dxa"/>
            <w:vAlign w:val="center"/>
          </w:tcPr>
          <w:p w14:paraId="7FD38FC1" w14:textId="77777777" w:rsidR="00654800" w:rsidRDefault="00000000">
            <w:pPr>
              <w:spacing w:after="0" w:line="240" w:lineRule="auto"/>
              <w:jc w:val="center"/>
              <w:rPr>
                <w:rFonts w:cstheme="minorHAnsi"/>
                <w:sz w:val="20"/>
                <w:szCs w:val="20"/>
              </w:rPr>
            </w:pPr>
            <w:r>
              <w:rPr>
                <w:rFonts w:eastAsia="Calibri" w:cstheme="minorHAnsi"/>
                <w:sz w:val="20"/>
                <w:szCs w:val="20"/>
              </w:rPr>
              <w:t>Peršaves, Mače</w:t>
            </w:r>
          </w:p>
          <w:p w14:paraId="723ED499" w14:textId="77777777" w:rsidR="00654800" w:rsidRDefault="00000000">
            <w:pPr>
              <w:spacing w:after="0" w:line="240" w:lineRule="auto"/>
              <w:jc w:val="center"/>
              <w:rPr>
                <w:rFonts w:cstheme="minorHAnsi"/>
                <w:sz w:val="20"/>
                <w:szCs w:val="20"/>
              </w:rPr>
            </w:pPr>
            <w:r>
              <w:rPr>
                <w:rFonts w:eastAsia="Calibri" w:cstheme="minorHAnsi"/>
                <w:sz w:val="20"/>
                <w:szCs w:val="20"/>
              </w:rPr>
              <w:t>Krapinsko-zagorska županija</w:t>
            </w:r>
          </w:p>
        </w:tc>
        <w:tc>
          <w:tcPr>
            <w:tcW w:w="1985" w:type="dxa"/>
            <w:vAlign w:val="center"/>
          </w:tcPr>
          <w:p w14:paraId="6F6EEA97" w14:textId="77777777" w:rsidR="00654800" w:rsidRDefault="00654800">
            <w:pPr>
              <w:spacing w:after="0" w:line="240" w:lineRule="auto"/>
              <w:jc w:val="center"/>
              <w:rPr>
                <w:rFonts w:cstheme="minorHAnsi"/>
                <w:sz w:val="20"/>
                <w:szCs w:val="20"/>
              </w:rPr>
            </w:pPr>
          </w:p>
          <w:p w14:paraId="0D2A8A2F" w14:textId="77777777" w:rsidR="00654800" w:rsidRDefault="00000000">
            <w:pPr>
              <w:spacing w:after="0" w:line="240" w:lineRule="auto"/>
              <w:jc w:val="center"/>
              <w:rPr>
                <w:rFonts w:cstheme="minorHAnsi"/>
                <w:sz w:val="20"/>
                <w:szCs w:val="20"/>
              </w:rPr>
            </w:pPr>
            <w:r>
              <w:rPr>
                <w:rFonts w:eastAsia="Calibri" w:cstheme="minorHAnsi"/>
                <w:sz w:val="20"/>
                <w:szCs w:val="20"/>
              </w:rPr>
              <w:t>NEP (P)</w:t>
            </w:r>
          </w:p>
          <w:p w14:paraId="3403F322" w14:textId="77777777" w:rsidR="00654800" w:rsidRDefault="00654800">
            <w:pPr>
              <w:spacing w:after="0" w:line="240" w:lineRule="auto"/>
              <w:jc w:val="center"/>
              <w:rPr>
                <w:rFonts w:cstheme="minorHAnsi"/>
                <w:sz w:val="20"/>
                <w:szCs w:val="20"/>
              </w:rPr>
            </w:pPr>
          </w:p>
        </w:tc>
        <w:tc>
          <w:tcPr>
            <w:tcW w:w="1843" w:type="dxa"/>
            <w:vAlign w:val="center"/>
          </w:tcPr>
          <w:p w14:paraId="169332D3" w14:textId="77777777" w:rsidR="00654800" w:rsidRDefault="00000000">
            <w:pPr>
              <w:spacing w:after="0" w:line="240" w:lineRule="auto"/>
              <w:jc w:val="center"/>
              <w:rPr>
                <w:rFonts w:cstheme="minorHAnsi"/>
                <w:sz w:val="20"/>
                <w:szCs w:val="20"/>
              </w:rPr>
            </w:pPr>
            <w:r>
              <w:rPr>
                <w:rFonts w:eastAsia="Calibri" w:cstheme="minorHAnsi"/>
                <w:sz w:val="20"/>
                <w:szCs w:val="20"/>
              </w:rPr>
              <w:t>sakralne građevine</w:t>
            </w:r>
          </w:p>
        </w:tc>
      </w:tr>
      <w:tr w:rsidR="00654800" w14:paraId="5CFB8CC8" w14:textId="77777777">
        <w:trPr>
          <w:jc w:val="center"/>
        </w:trPr>
        <w:tc>
          <w:tcPr>
            <w:tcW w:w="987" w:type="dxa"/>
            <w:vAlign w:val="center"/>
          </w:tcPr>
          <w:p w14:paraId="43D378A4" w14:textId="77777777" w:rsidR="00654800" w:rsidRDefault="00000000">
            <w:pPr>
              <w:spacing w:after="0" w:line="240" w:lineRule="auto"/>
              <w:jc w:val="center"/>
              <w:rPr>
                <w:rFonts w:cstheme="minorHAnsi"/>
                <w:sz w:val="20"/>
                <w:szCs w:val="20"/>
              </w:rPr>
            </w:pPr>
            <w:r>
              <w:rPr>
                <w:rFonts w:eastAsia="Calibri" w:cstheme="minorHAnsi"/>
                <w:sz w:val="20"/>
                <w:szCs w:val="20"/>
              </w:rPr>
              <w:t>Z - 2841</w:t>
            </w:r>
          </w:p>
        </w:tc>
        <w:tc>
          <w:tcPr>
            <w:tcW w:w="2126" w:type="dxa"/>
            <w:vAlign w:val="center"/>
          </w:tcPr>
          <w:p w14:paraId="22C80053" w14:textId="77777777" w:rsidR="00654800" w:rsidRDefault="00000000">
            <w:pPr>
              <w:spacing w:after="0" w:line="240" w:lineRule="auto"/>
              <w:jc w:val="center"/>
              <w:rPr>
                <w:rFonts w:cstheme="minorHAnsi"/>
                <w:sz w:val="20"/>
                <w:szCs w:val="20"/>
              </w:rPr>
            </w:pPr>
            <w:r>
              <w:rPr>
                <w:rFonts w:eastAsia="Calibri" w:cstheme="minorHAnsi"/>
                <w:sz w:val="20"/>
                <w:szCs w:val="20"/>
              </w:rPr>
              <w:t>Grobna kapela Svetog Benedikta</w:t>
            </w:r>
          </w:p>
        </w:tc>
        <w:tc>
          <w:tcPr>
            <w:tcW w:w="1984" w:type="dxa"/>
            <w:vAlign w:val="center"/>
          </w:tcPr>
          <w:p w14:paraId="6DC13456" w14:textId="77777777" w:rsidR="00654800" w:rsidRDefault="00000000">
            <w:pPr>
              <w:spacing w:after="0" w:line="240" w:lineRule="auto"/>
              <w:jc w:val="center"/>
              <w:rPr>
                <w:rFonts w:cstheme="minorHAnsi"/>
                <w:sz w:val="20"/>
                <w:szCs w:val="20"/>
              </w:rPr>
            </w:pPr>
            <w:r>
              <w:rPr>
                <w:rFonts w:eastAsia="Calibri" w:cstheme="minorHAnsi"/>
                <w:sz w:val="20"/>
                <w:szCs w:val="20"/>
              </w:rPr>
              <w:t>Veliki Komor, Mače</w:t>
            </w:r>
          </w:p>
          <w:p w14:paraId="2801AC52" w14:textId="77777777" w:rsidR="00654800" w:rsidRDefault="00000000">
            <w:pPr>
              <w:spacing w:after="0" w:line="240" w:lineRule="auto"/>
              <w:jc w:val="center"/>
              <w:rPr>
                <w:rFonts w:cstheme="minorHAnsi"/>
                <w:sz w:val="20"/>
                <w:szCs w:val="20"/>
              </w:rPr>
            </w:pPr>
            <w:r>
              <w:rPr>
                <w:rFonts w:eastAsia="Calibri" w:cstheme="minorHAnsi"/>
                <w:sz w:val="20"/>
                <w:szCs w:val="20"/>
              </w:rPr>
              <w:t>Krapinsko-zagorska županija</w:t>
            </w:r>
          </w:p>
        </w:tc>
        <w:tc>
          <w:tcPr>
            <w:tcW w:w="1985" w:type="dxa"/>
            <w:vAlign w:val="center"/>
          </w:tcPr>
          <w:p w14:paraId="633CA0FA" w14:textId="77777777" w:rsidR="00654800" w:rsidRDefault="00654800">
            <w:pPr>
              <w:spacing w:after="0" w:line="240" w:lineRule="auto"/>
              <w:jc w:val="center"/>
              <w:rPr>
                <w:rFonts w:cstheme="minorHAnsi"/>
                <w:sz w:val="20"/>
                <w:szCs w:val="20"/>
              </w:rPr>
            </w:pPr>
          </w:p>
          <w:p w14:paraId="27F872D6" w14:textId="77777777" w:rsidR="00654800" w:rsidRDefault="00000000">
            <w:pPr>
              <w:spacing w:after="0" w:line="240" w:lineRule="auto"/>
              <w:jc w:val="center"/>
              <w:rPr>
                <w:rFonts w:cstheme="minorHAnsi"/>
                <w:sz w:val="20"/>
                <w:szCs w:val="20"/>
              </w:rPr>
            </w:pPr>
            <w:r>
              <w:rPr>
                <w:rFonts w:eastAsia="Calibri" w:cstheme="minorHAnsi"/>
                <w:sz w:val="20"/>
                <w:szCs w:val="20"/>
              </w:rPr>
              <w:t>NEP (P)</w:t>
            </w:r>
          </w:p>
          <w:p w14:paraId="015A3152" w14:textId="77777777" w:rsidR="00654800" w:rsidRDefault="00654800">
            <w:pPr>
              <w:spacing w:after="0" w:line="240" w:lineRule="auto"/>
              <w:jc w:val="center"/>
              <w:rPr>
                <w:rFonts w:cstheme="minorHAnsi"/>
                <w:sz w:val="20"/>
                <w:szCs w:val="20"/>
              </w:rPr>
            </w:pPr>
          </w:p>
        </w:tc>
        <w:tc>
          <w:tcPr>
            <w:tcW w:w="1843" w:type="dxa"/>
            <w:vAlign w:val="center"/>
          </w:tcPr>
          <w:p w14:paraId="7C22C564" w14:textId="77777777" w:rsidR="00654800" w:rsidRDefault="00000000">
            <w:pPr>
              <w:spacing w:after="0" w:line="240" w:lineRule="auto"/>
              <w:jc w:val="center"/>
              <w:rPr>
                <w:rFonts w:cstheme="minorHAnsi"/>
                <w:sz w:val="20"/>
                <w:szCs w:val="20"/>
              </w:rPr>
            </w:pPr>
            <w:r>
              <w:rPr>
                <w:rFonts w:eastAsia="Calibri" w:cstheme="minorHAnsi"/>
                <w:sz w:val="20"/>
                <w:szCs w:val="20"/>
              </w:rPr>
              <w:t>sakralne građevine</w:t>
            </w:r>
          </w:p>
        </w:tc>
      </w:tr>
      <w:tr w:rsidR="00654800" w14:paraId="1EA6F019" w14:textId="77777777">
        <w:trPr>
          <w:jc w:val="center"/>
        </w:trPr>
        <w:tc>
          <w:tcPr>
            <w:tcW w:w="987" w:type="dxa"/>
            <w:vAlign w:val="center"/>
          </w:tcPr>
          <w:p w14:paraId="3954B8FC" w14:textId="77777777" w:rsidR="00654800" w:rsidRDefault="00000000">
            <w:pPr>
              <w:spacing w:after="0" w:line="240" w:lineRule="auto"/>
              <w:jc w:val="center"/>
              <w:rPr>
                <w:rFonts w:cstheme="minorHAnsi"/>
                <w:sz w:val="20"/>
                <w:szCs w:val="20"/>
              </w:rPr>
            </w:pPr>
            <w:r>
              <w:rPr>
                <w:rFonts w:eastAsia="Calibri" w:cstheme="minorHAnsi"/>
                <w:sz w:val="20"/>
                <w:szCs w:val="20"/>
              </w:rPr>
              <w:t>Z - 2234</w:t>
            </w:r>
          </w:p>
        </w:tc>
        <w:tc>
          <w:tcPr>
            <w:tcW w:w="2126" w:type="dxa"/>
            <w:vAlign w:val="center"/>
          </w:tcPr>
          <w:p w14:paraId="02497DB5" w14:textId="77777777" w:rsidR="00654800" w:rsidRDefault="00000000">
            <w:pPr>
              <w:spacing w:after="0" w:line="240" w:lineRule="auto"/>
              <w:jc w:val="center"/>
              <w:rPr>
                <w:rFonts w:cstheme="minorHAnsi"/>
                <w:sz w:val="20"/>
                <w:szCs w:val="20"/>
              </w:rPr>
            </w:pPr>
            <w:r>
              <w:rPr>
                <w:rFonts w:eastAsia="Calibri" w:cstheme="minorHAnsi"/>
                <w:sz w:val="20"/>
                <w:szCs w:val="20"/>
              </w:rPr>
              <w:t>Župna crkva Bezgrešnog Začeća Blažene Djevice Marije i župni dvor</w:t>
            </w:r>
          </w:p>
        </w:tc>
        <w:tc>
          <w:tcPr>
            <w:tcW w:w="1984" w:type="dxa"/>
            <w:vAlign w:val="center"/>
          </w:tcPr>
          <w:p w14:paraId="58683A48" w14:textId="77777777" w:rsidR="00654800" w:rsidRDefault="00000000">
            <w:pPr>
              <w:spacing w:after="0" w:line="240" w:lineRule="auto"/>
              <w:jc w:val="center"/>
              <w:rPr>
                <w:rFonts w:cstheme="minorHAnsi"/>
                <w:sz w:val="20"/>
                <w:szCs w:val="20"/>
              </w:rPr>
            </w:pPr>
            <w:r>
              <w:rPr>
                <w:rFonts w:eastAsia="Calibri" w:cstheme="minorHAnsi"/>
                <w:sz w:val="20"/>
                <w:szCs w:val="20"/>
              </w:rPr>
              <w:t>Mače</w:t>
            </w:r>
          </w:p>
          <w:p w14:paraId="3190B879" w14:textId="77777777" w:rsidR="00654800" w:rsidRDefault="00000000">
            <w:pPr>
              <w:spacing w:after="0" w:line="240" w:lineRule="auto"/>
              <w:jc w:val="center"/>
              <w:rPr>
                <w:rFonts w:cstheme="minorHAnsi"/>
                <w:sz w:val="20"/>
                <w:szCs w:val="20"/>
              </w:rPr>
            </w:pPr>
            <w:r>
              <w:rPr>
                <w:rFonts w:eastAsia="Calibri" w:cstheme="minorHAnsi"/>
                <w:sz w:val="20"/>
                <w:szCs w:val="20"/>
              </w:rPr>
              <w:t>Krapinsko-zagorska županija</w:t>
            </w:r>
          </w:p>
        </w:tc>
        <w:tc>
          <w:tcPr>
            <w:tcW w:w="1985" w:type="dxa"/>
            <w:vAlign w:val="center"/>
          </w:tcPr>
          <w:p w14:paraId="1801BC0C" w14:textId="77777777" w:rsidR="00654800" w:rsidRDefault="00654800">
            <w:pPr>
              <w:spacing w:after="0" w:line="240" w:lineRule="auto"/>
              <w:jc w:val="center"/>
              <w:rPr>
                <w:rFonts w:cstheme="minorHAnsi"/>
                <w:sz w:val="20"/>
                <w:szCs w:val="20"/>
              </w:rPr>
            </w:pPr>
          </w:p>
          <w:p w14:paraId="1597D3C8" w14:textId="77777777" w:rsidR="00654800" w:rsidRDefault="00654800">
            <w:pPr>
              <w:spacing w:after="0" w:line="240" w:lineRule="auto"/>
              <w:jc w:val="center"/>
              <w:rPr>
                <w:rFonts w:cstheme="minorHAnsi"/>
                <w:sz w:val="20"/>
                <w:szCs w:val="20"/>
              </w:rPr>
            </w:pPr>
          </w:p>
          <w:p w14:paraId="7CA454B4" w14:textId="77777777" w:rsidR="00654800" w:rsidRDefault="00000000">
            <w:pPr>
              <w:spacing w:after="0" w:line="240" w:lineRule="auto"/>
              <w:jc w:val="center"/>
              <w:rPr>
                <w:rFonts w:cstheme="minorHAnsi"/>
                <w:sz w:val="20"/>
                <w:szCs w:val="20"/>
              </w:rPr>
            </w:pPr>
            <w:r>
              <w:rPr>
                <w:rFonts w:eastAsia="Calibri" w:cstheme="minorHAnsi"/>
                <w:sz w:val="20"/>
                <w:szCs w:val="20"/>
              </w:rPr>
              <w:t>NEP (P)</w:t>
            </w:r>
          </w:p>
          <w:p w14:paraId="47526E4F" w14:textId="77777777" w:rsidR="00654800" w:rsidRDefault="00654800">
            <w:pPr>
              <w:spacing w:after="0" w:line="240" w:lineRule="auto"/>
              <w:jc w:val="center"/>
              <w:rPr>
                <w:rFonts w:cstheme="minorHAnsi"/>
                <w:sz w:val="20"/>
                <w:szCs w:val="20"/>
              </w:rPr>
            </w:pPr>
          </w:p>
          <w:p w14:paraId="405E9C59" w14:textId="77777777" w:rsidR="00654800" w:rsidRDefault="00654800">
            <w:pPr>
              <w:spacing w:after="0" w:line="240" w:lineRule="auto"/>
              <w:jc w:val="center"/>
              <w:rPr>
                <w:rFonts w:cstheme="minorHAnsi"/>
                <w:sz w:val="20"/>
                <w:szCs w:val="20"/>
              </w:rPr>
            </w:pPr>
          </w:p>
        </w:tc>
        <w:tc>
          <w:tcPr>
            <w:tcW w:w="1843" w:type="dxa"/>
            <w:vAlign w:val="center"/>
          </w:tcPr>
          <w:p w14:paraId="08A0DF66" w14:textId="77777777" w:rsidR="00654800" w:rsidRDefault="00000000">
            <w:pPr>
              <w:spacing w:after="0" w:line="240" w:lineRule="auto"/>
              <w:jc w:val="center"/>
              <w:rPr>
                <w:rFonts w:cstheme="minorHAnsi"/>
                <w:sz w:val="20"/>
                <w:szCs w:val="20"/>
              </w:rPr>
            </w:pPr>
            <w:r>
              <w:rPr>
                <w:rFonts w:eastAsia="Calibri" w:cstheme="minorHAnsi"/>
                <w:sz w:val="20"/>
                <w:szCs w:val="20"/>
              </w:rPr>
              <w:t>sakralni kompleksi</w:t>
            </w:r>
          </w:p>
        </w:tc>
      </w:tr>
      <w:tr w:rsidR="00654800" w14:paraId="5B610FE3" w14:textId="77777777">
        <w:trPr>
          <w:jc w:val="center"/>
        </w:trPr>
        <w:tc>
          <w:tcPr>
            <w:tcW w:w="987" w:type="dxa"/>
            <w:vAlign w:val="center"/>
          </w:tcPr>
          <w:p w14:paraId="0555B0B9" w14:textId="77777777" w:rsidR="00654800" w:rsidRDefault="00000000">
            <w:pPr>
              <w:spacing w:after="0" w:line="240" w:lineRule="auto"/>
              <w:jc w:val="center"/>
              <w:rPr>
                <w:rFonts w:cstheme="minorHAnsi"/>
                <w:sz w:val="20"/>
                <w:szCs w:val="20"/>
              </w:rPr>
            </w:pPr>
            <w:r>
              <w:rPr>
                <w:rFonts w:eastAsia="Calibri" w:cstheme="minorHAnsi"/>
                <w:sz w:val="20"/>
                <w:szCs w:val="20"/>
              </w:rPr>
              <w:t>P - 6597</w:t>
            </w:r>
          </w:p>
        </w:tc>
        <w:tc>
          <w:tcPr>
            <w:tcW w:w="2126" w:type="dxa"/>
            <w:vAlign w:val="center"/>
          </w:tcPr>
          <w:p w14:paraId="4369612E" w14:textId="77777777" w:rsidR="00654800" w:rsidRDefault="00000000">
            <w:pPr>
              <w:spacing w:after="0" w:line="240" w:lineRule="auto"/>
              <w:jc w:val="center"/>
              <w:rPr>
                <w:rFonts w:cstheme="minorHAnsi"/>
                <w:sz w:val="20"/>
                <w:szCs w:val="20"/>
              </w:rPr>
            </w:pPr>
            <w:r>
              <w:rPr>
                <w:rFonts w:eastAsia="Calibri" w:cstheme="minorHAnsi"/>
                <w:sz w:val="20"/>
                <w:szCs w:val="20"/>
              </w:rPr>
              <w:t>Pozitiv u crkvi sv. Benedikta</w:t>
            </w:r>
          </w:p>
        </w:tc>
        <w:tc>
          <w:tcPr>
            <w:tcW w:w="1984" w:type="dxa"/>
            <w:vAlign w:val="center"/>
          </w:tcPr>
          <w:p w14:paraId="3CC1EF7D" w14:textId="77777777" w:rsidR="00654800" w:rsidRDefault="00000000">
            <w:pPr>
              <w:spacing w:after="0" w:line="240" w:lineRule="auto"/>
              <w:jc w:val="center"/>
              <w:rPr>
                <w:rFonts w:cstheme="minorHAnsi"/>
                <w:sz w:val="20"/>
                <w:szCs w:val="20"/>
              </w:rPr>
            </w:pPr>
            <w:r>
              <w:rPr>
                <w:rFonts w:eastAsia="Calibri" w:cstheme="minorHAnsi"/>
                <w:sz w:val="20"/>
                <w:szCs w:val="20"/>
              </w:rPr>
              <w:t>Veliki Komor, Mače</w:t>
            </w:r>
          </w:p>
          <w:p w14:paraId="770D56B7" w14:textId="77777777" w:rsidR="00654800" w:rsidRDefault="00000000">
            <w:pPr>
              <w:spacing w:after="0" w:line="240" w:lineRule="auto"/>
              <w:jc w:val="center"/>
              <w:rPr>
                <w:rFonts w:cstheme="minorHAnsi"/>
                <w:sz w:val="20"/>
                <w:szCs w:val="20"/>
              </w:rPr>
            </w:pPr>
            <w:r>
              <w:rPr>
                <w:rFonts w:eastAsia="Calibri" w:cstheme="minorHAnsi"/>
                <w:sz w:val="20"/>
                <w:szCs w:val="20"/>
              </w:rPr>
              <w:t>Krapinsko-zagorska županija</w:t>
            </w:r>
          </w:p>
        </w:tc>
        <w:tc>
          <w:tcPr>
            <w:tcW w:w="1985" w:type="dxa"/>
            <w:vAlign w:val="center"/>
          </w:tcPr>
          <w:p w14:paraId="55C48F2F" w14:textId="77777777" w:rsidR="00654800" w:rsidRDefault="00654800">
            <w:pPr>
              <w:spacing w:after="0" w:line="240" w:lineRule="auto"/>
              <w:jc w:val="center"/>
              <w:rPr>
                <w:rFonts w:cstheme="minorHAnsi"/>
                <w:sz w:val="20"/>
                <w:szCs w:val="20"/>
              </w:rPr>
            </w:pPr>
          </w:p>
          <w:p w14:paraId="70B5DCB5" w14:textId="77777777" w:rsidR="00654800" w:rsidRDefault="00000000">
            <w:pPr>
              <w:spacing w:after="0" w:line="240" w:lineRule="auto"/>
              <w:jc w:val="center"/>
              <w:rPr>
                <w:rFonts w:cstheme="minorHAnsi"/>
                <w:sz w:val="20"/>
                <w:szCs w:val="20"/>
              </w:rPr>
            </w:pPr>
            <w:r>
              <w:rPr>
                <w:rFonts w:eastAsia="Calibri" w:cstheme="minorHAnsi"/>
                <w:sz w:val="20"/>
                <w:szCs w:val="20"/>
              </w:rPr>
              <w:t>POK (P)</w:t>
            </w:r>
          </w:p>
          <w:p w14:paraId="0BE0F568" w14:textId="77777777" w:rsidR="00654800" w:rsidRDefault="00654800">
            <w:pPr>
              <w:spacing w:after="0" w:line="240" w:lineRule="auto"/>
              <w:jc w:val="center"/>
              <w:rPr>
                <w:rFonts w:cstheme="minorHAnsi"/>
                <w:sz w:val="20"/>
                <w:szCs w:val="20"/>
              </w:rPr>
            </w:pPr>
          </w:p>
        </w:tc>
        <w:tc>
          <w:tcPr>
            <w:tcW w:w="1843" w:type="dxa"/>
            <w:vAlign w:val="center"/>
          </w:tcPr>
          <w:p w14:paraId="50334EC1" w14:textId="77777777" w:rsidR="00654800" w:rsidRDefault="00000000">
            <w:pPr>
              <w:spacing w:after="0" w:line="240" w:lineRule="auto"/>
              <w:jc w:val="center"/>
              <w:rPr>
                <w:rFonts w:cstheme="minorHAnsi"/>
                <w:sz w:val="20"/>
                <w:szCs w:val="20"/>
              </w:rPr>
            </w:pPr>
            <w:r>
              <w:rPr>
                <w:rFonts w:eastAsia="Calibri" w:cstheme="minorHAnsi"/>
                <w:sz w:val="20"/>
                <w:szCs w:val="20"/>
              </w:rPr>
              <w:t>glazbeni instrumenti</w:t>
            </w:r>
          </w:p>
        </w:tc>
      </w:tr>
    </w:tbl>
    <w:p w14:paraId="35AB6623" w14:textId="77777777" w:rsidR="00654800" w:rsidRDefault="00000000">
      <w:pPr>
        <w:spacing w:after="0" w:line="240" w:lineRule="auto"/>
        <w:jc w:val="center"/>
        <w:rPr>
          <w:rFonts w:cstheme="minorHAnsi"/>
          <w:sz w:val="20"/>
          <w:szCs w:val="20"/>
        </w:rPr>
      </w:pPr>
      <w:r>
        <w:rPr>
          <w:rFonts w:cstheme="minorHAnsi"/>
          <w:sz w:val="20"/>
          <w:szCs w:val="20"/>
        </w:rPr>
        <w:t>Izvor: Registar kulturnih dobara Republike Hrvatske, 2026.god.</w:t>
      </w:r>
    </w:p>
    <w:p w14:paraId="0B7A0B0F" w14:textId="77777777" w:rsidR="00654800" w:rsidRDefault="00000000">
      <w:pPr>
        <w:pStyle w:val="Naslov2"/>
      </w:pPr>
      <w:bookmarkStart w:id="158" w:name="__RefHeading___Toc41613_1698615888"/>
      <w:bookmarkStart w:id="159" w:name="_Toc65151404"/>
      <w:bookmarkStart w:id="160" w:name="_Toc519852183"/>
      <w:bookmarkStart w:id="161" w:name="_Toc116560264"/>
      <w:bookmarkEnd w:id="158"/>
      <w:r>
        <w:t>2.11. Povijesni pokazatelji na području Općine</w:t>
      </w:r>
      <w:bookmarkEnd w:id="159"/>
      <w:bookmarkEnd w:id="160"/>
      <w:bookmarkEnd w:id="161"/>
    </w:p>
    <w:p w14:paraId="6406F6B8" w14:textId="77777777" w:rsidR="00654800" w:rsidRDefault="00654800">
      <w:pPr>
        <w:spacing w:after="0"/>
      </w:pPr>
    </w:p>
    <w:p w14:paraId="7A33DA7D" w14:textId="77777777" w:rsidR="00654800" w:rsidRDefault="00000000">
      <w:r>
        <w:t>Povijesni pokazatelji na području Općine temeljeni su na prijašnjim događajima, odnosno prijetnjama koje su zadesile Općinu te nanijele značajne materijalne i novčane štete.</w:t>
      </w:r>
    </w:p>
    <w:p w14:paraId="3251F1F6" w14:textId="77777777" w:rsidR="00654800" w:rsidRDefault="00000000">
      <w:pPr>
        <w:pStyle w:val="Naslov3"/>
      </w:pPr>
      <w:bookmarkStart w:id="162" w:name="__RefHeading___Toc41615_1698615888"/>
      <w:bookmarkStart w:id="163" w:name="_Toc116560265"/>
      <w:bookmarkStart w:id="164" w:name="_Toc519852184"/>
      <w:bookmarkStart w:id="165" w:name="_Toc65151405"/>
      <w:bookmarkEnd w:id="162"/>
      <w:r>
        <w:t>2.11.1. Prijašnji događaji</w:t>
      </w:r>
      <w:bookmarkEnd w:id="163"/>
      <w:bookmarkEnd w:id="164"/>
      <w:bookmarkEnd w:id="165"/>
    </w:p>
    <w:p w14:paraId="0CBC2A49" w14:textId="77777777" w:rsidR="00654800" w:rsidRDefault="00654800">
      <w:pPr>
        <w:spacing w:after="0"/>
        <w:rPr>
          <w:rFonts w:ascii="Calibri" w:hAnsi="Calibri" w:cs="Calibri"/>
          <w:szCs w:val="24"/>
          <w:highlight w:val="yellow"/>
          <w:lang w:eastAsia="hr-HR"/>
        </w:rPr>
      </w:pPr>
    </w:p>
    <w:p w14:paraId="29AEE3AD" w14:textId="77777777" w:rsidR="00654800" w:rsidRDefault="00000000">
      <w:pPr>
        <w:pStyle w:val="Odlomakpopisa"/>
        <w:numPr>
          <w:ilvl w:val="0"/>
          <w:numId w:val="25"/>
        </w:numPr>
        <w:spacing w:after="0"/>
        <w:jc w:val="both"/>
        <w:rPr>
          <w:lang w:val="hr-HR"/>
        </w:rPr>
      </w:pPr>
      <w:r>
        <w:rPr>
          <w:sz w:val="24"/>
          <w:szCs w:val="24"/>
          <w:lang w:val="hr-HR"/>
        </w:rPr>
        <w:t>Odluka o proglašenju elementarne nepogode – “suša” za cijelo područje Krapinsko – zagorske županije (“Službeni glasnik krapinsko – zagorske županije” broj 7/03),</w:t>
      </w:r>
    </w:p>
    <w:p w14:paraId="35611D52" w14:textId="77777777" w:rsidR="00654800" w:rsidRDefault="00000000">
      <w:pPr>
        <w:pStyle w:val="Odlomakpopisa"/>
        <w:numPr>
          <w:ilvl w:val="0"/>
          <w:numId w:val="25"/>
        </w:numPr>
        <w:spacing w:after="0"/>
        <w:jc w:val="both"/>
        <w:rPr>
          <w:lang w:val="hr-HR"/>
        </w:rPr>
      </w:pPr>
      <w:r>
        <w:rPr>
          <w:sz w:val="24"/>
          <w:szCs w:val="24"/>
          <w:lang w:val="hr-HR"/>
        </w:rPr>
        <w:t>Odluka o proglašenju elementarne nepogode (“Službeni glasnik Krapinsko – zagorske županije” broj 12/13),</w:t>
      </w:r>
    </w:p>
    <w:p w14:paraId="69AE927A" w14:textId="77777777" w:rsidR="00654800" w:rsidRDefault="00000000">
      <w:pPr>
        <w:pStyle w:val="Odlomakpopisa"/>
        <w:numPr>
          <w:ilvl w:val="0"/>
          <w:numId w:val="25"/>
        </w:numPr>
        <w:spacing w:after="0"/>
        <w:jc w:val="both"/>
        <w:rPr>
          <w:lang w:val="hr-HR"/>
        </w:rPr>
      </w:pPr>
      <w:r>
        <w:rPr>
          <w:sz w:val="24"/>
          <w:szCs w:val="24"/>
          <w:lang w:val="hr-HR"/>
        </w:rPr>
        <w:t>Odluku o proglašenju elementarne nepogode – mraz za područje cijele Krapinsko – zagorske županije (“Službeni glasnik Krapinsko – zagorske županije” broj 10/16),</w:t>
      </w:r>
    </w:p>
    <w:p w14:paraId="69363B4B" w14:textId="77777777" w:rsidR="00654800" w:rsidRDefault="00000000">
      <w:pPr>
        <w:pStyle w:val="Odlomakpopisa"/>
        <w:numPr>
          <w:ilvl w:val="0"/>
          <w:numId w:val="25"/>
        </w:numPr>
        <w:spacing w:after="0"/>
        <w:jc w:val="both"/>
        <w:rPr>
          <w:lang w:val="hr-HR"/>
        </w:rPr>
      </w:pPr>
      <w:r>
        <w:rPr>
          <w:sz w:val="24"/>
          <w:szCs w:val="24"/>
          <w:lang w:val="hr-HR"/>
        </w:rPr>
        <w:t>Odluka o proglašenju prirodne nepogode – potres za područje Općine Mače (“Službeni glasnik krapinsko – zagorske županije” broj 8/21),</w:t>
      </w:r>
    </w:p>
    <w:p w14:paraId="608D9871" w14:textId="77777777" w:rsidR="00654800" w:rsidRDefault="00000000">
      <w:pPr>
        <w:pStyle w:val="Odlomakpopisa"/>
        <w:numPr>
          <w:ilvl w:val="0"/>
          <w:numId w:val="25"/>
        </w:numPr>
        <w:spacing w:after="0"/>
        <w:jc w:val="both"/>
        <w:rPr>
          <w:lang w:val="hr-HR"/>
        </w:rPr>
      </w:pPr>
      <w:r>
        <w:rPr>
          <w:sz w:val="24"/>
          <w:szCs w:val="24"/>
          <w:lang w:val="hr-HR"/>
        </w:rPr>
        <w:t>Odluka o proglašenju prirodne nepogode – suša za područje Općina Mače, Tuhelj i Zlatar Bistrica („Službeni glasnik Krapinsko – zagorske županije“ broj 38/22),</w:t>
      </w:r>
    </w:p>
    <w:p w14:paraId="331E0BFB" w14:textId="77777777" w:rsidR="00654800" w:rsidRDefault="00000000">
      <w:pPr>
        <w:pStyle w:val="Odlomakpopisa"/>
        <w:numPr>
          <w:ilvl w:val="0"/>
          <w:numId w:val="25"/>
        </w:numPr>
        <w:spacing w:after="0"/>
        <w:jc w:val="both"/>
        <w:rPr>
          <w:lang w:val="hr-HR"/>
        </w:rPr>
      </w:pPr>
      <w:r>
        <w:rPr>
          <w:sz w:val="24"/>
          <w:szCs w:val="24"/>
          <w:lang w:val="hr-HR"/>
        </w:rPr>
        <w:t>Odluka o proglašenju prirodne nepogode – poplava za područje Općine Mače („Službeni glasnik Krapinsko – zagorske županije“ broj 27/23).</w:t>
      </w:r>
    </w:p>
    <w:p w14:paraId="22BE695D" w14:textId="77777777" w:rsidR="00654800" w:rsidRDefault="00654800">
      <w:pPr>
        <w:spacing w:after="0"/>
        <w:rPr>
          <w:highlight w:val="yellow"/>
        </w:rPr>
      </w:pPr>
    </w:p>
    <w:p w14:paraId="7DDCCBB4" w14:textId="77777777" w:rsidR="00654800" w:rsidRDefault="00000000">
      <w:pPr>
        <w:pStyle w:val="Naslov3"/>
        <w:spacing w:before="0"/>
      </w:pPr>
      <w:bookmarkStart w:id="166" w:name="__RefHeading___Toc41617_1698615888"/>
      <w:bookmarkStart w:id="167" w:name="_Toc519852185"/>
      <w:bookmarkStart w:id="168" w:name="_Toc65151406"/>
      <w:bookmarkStart w:id="169" w:name="_Toc116560266"/>
      <w:bookmarkEnd w:id="166"/>
      <w:r>
        <w:t>2.11.2. Štete uslijed prijašnjih događaja</w:t>
      </w:r>
      <w:bookmarkEnd w:id="167"/>
      <w:bookmarkEnd w:id="168"/>
      <w:bookmarkEnd w:id="169"/>
    </w:p>
    <w:p w14:paraId="1A7FBE11" w14:textId="77777777" w:rsidR="00654800" w:rsidRDefault="00654800">
      <w:pPr>
        <w:keepNext/>
        <w:keepLines/>
        <w:spacing w:after="0"/>
        <w:outlineLvl w:val="2"/>
        <w:rPr>
          <w:rFonts w:eastAsiaTheme="majorEastAsia" w:cstheme="majorBidi"/>
          <w:b/>
          <w:bCs/>
          <w:sz w:val="20"/>
        </w:rPr>
      </w:pPr>
    </w:p>
    <w:p w14:paraId="31AB4773" w14:textId="77777777" w:rsidR="00654800" w:rsidRDefault="00000000">
      <w:pPr>
        <w:spacing w:after="0" w:line="240" w:lineRule="auto"/>
        <w:jc w:val="center"/>
        <w:rPr>
          <w:rFonts w:ascii="Calibri" w:eastAsia="Calibri" w:hAnsi="Calibri" w:cs="Arial"/>
          <w:b/>
          <w:bCs/>
          <w:sz w:val="20"/>
          <w:szCs w:val="20"/>
        </w:rPr>
      </w:pPr>
      <w:bookmarkStart w:id="170" w:name="_Toc519852340"/>
      <w:bookmarkStart w:id="171" w:name="_Toc65151688"/>
      <w:bookmarkStart w:id="172" w:name="_Toc116560473"/>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14</w:t>
      </w:r>
      <w:r>
        <w:rPr>
          <w:rFonts w:eastAsia="Calibri" w:cs="Arial"/>
          <w:b/>
          <w:bCs/>
          <w:sz w:val="20"/>
          <w:szCs w:val="20"/>
        </w:rPr>
        <w:fldChar w:fldCharType="end"/>
      </w:r>
      <w:r>
        <w:rPr>
          <w:rFonts w:eastAsia="Calibri" w:cs="Arial"/>
          <w:b/>
          <w:bCs/>
          <w:sz w:val="20"/>
          <w:szCs w:val="20"/>
        </w:rPr>
        <w:t>: Prikaz šteta nastalih uslijed elementarnih nepogoda na području Općine</w:t>
      </w:r>
      <w:bookmarkEnd w:id="170"/>
      <w:bookmarkEnd w:id="171"/>
      <w:bookmarkEnd w:id="172"/>
    </w:p>
    <w:tbl>
      <w:tblPr>
        <w:tblStyle w:val="Reetkatablice"/>
        <w:tblW w:w="9060" w:type="dxa"/>
        <w:tblLayout w:type="fixed"/>
        <w:tblLook w:val="04A0" w:firstRow="1" w:lastRow="0" w:firstColumn="1" w:lastColumn="0" w:noHBand="0" w:noVBand="1"/>
      </w:tblPr>
      <w:tblGrid>
        <w:gridCol w:w="687"/>
        <w:gridCol w:w="3137"/>
        <w:gridCol w:w="2999"/>
        <w:gridCol w:w="2237"/>
      </w:tblGrid>
      <w:tr w:rsidR="00654800" w14:paraId="282A5A5E" w14:textId="77777777">
        <w:tc>
          <w:tcPr>
            <w:tcW w:w="686" w:type="dxa"/>
            <w:vAlign w:val="center"/>
          </w:tcPr>
          <w:p w14:paraId="12E0E63D" w14:textId="77777777" w:rsidR="00654800" w:rsidRDefault="00000000">
            <w:pPr>
              <w:spacing w:after="0" w:line="240" w:lineRule="auto"/>
              <w:ind w:right="68"/>
              <w:jc w:val="center"/>
              <w:rPr>
                <w:rFonts w:eastAsia="Times New Roman" w:cstheme="minorHAnsi"/>
                <w:b/>
                <w:bCs/>
                <w:color w:val="000000"/>
                <w:sz w:val="20"/>
                <w:szCs w:val="20"/>
                <w:lang w:eastAsia="hr-HR"/>
              </w:rPr>
            </w:pPr>
            <w:r>
              <w:rPr>
                <w:rFonts w:eastAsia="Times New Roman" w:cstheme="minorHAnsi"/>
                <w:b/>
                <w:bCs/>
                <w:color w:val="000000"/>
                <w:sz w:val="20"/>
                <w:szCs w:val="20"/>
                <w:lang w:eastAsia="hr-HR"/>
              </w:rPr>
              <w:t>R.Br.</w:t>
            </w:r>
          </w:p>
        </w:tc>
        <w:tc>
          <w:tcPr>
            <w:tcW w:w="3137" w:type="dxa"/>
            <w:vAlign w:val="center"/>
          </w:tcPr>
          <w:p w14:paraId="58ED755F" w14:textId="77777777" w:rsidR="00654800" w:rsidRDefault="00000000">
            <w:pPr>
              <w:spacing w:after="0" w:line="240" w:lineRule="auto"/>
              <w:ind w:right="68"/>
              <w:jc w:val="center"/>
              <w:rPr>
                <w:rFonts w:eastAsia="Times New Roman" w:cstheme="minorHAnsi"/>
                <w:b/>
                <w:bCs/>
                <w:color w:val="000000"/>
                <w:sz w:val="20"/>
                <w:szCs w:val="20"/>
                <w:lang w:eastAsia="hr-HR"/>
              </w:rPr>
            </w:pPr>
            <w:r>
              <w:rPr>
                <w:rFonts w:eastAsia="Times New Roman" w:cstheme="minorHAnsi"/>
                <w:b/>
                <w:bCs/>
                <w:color w:val="000000"/>
                <w:sz w:val="20"/>
                <w:szCs w:val="20"/>
                <w:lang w:eastAsia="hr-HR"/>
              </w:rPr>
              <w:t>Vrsta prirodne nepogode</w:t>
            </w:r>
          </w:p>
        </w:tc>
        <w:tc>
          <w:tcPr>
            <w:tcW w:w="2999" w:type="dxa"/>
            <w:vAlign w:val="center"/>
          </w:tcPr>
          <w:p w14:paraId="28BC94BB" w14:textId="77777777" w:rsidR="00654800" w:rsidRDefault="00000000">
            <w:pPr>
              <w:spacing w:after="0" w:line="240" w:lineRule="auto"/>
              <w:ind w:right="68"/>
              <w:jc w:val="center"/>
              <w:rPr>
                <w:rFonts w:eastAsia="Times New Roman" w:cstheme="minorHAnsi"/>
                <w:b/>
                <w:bCs/>
                <w:color w:val="000000"/>
                <w:sz w:val="20"/>
                <w:szCs w:val="20"/>
                <w:lang w:eastAsia="hr-HR"/>
              </w:rPr>
            </w:pPr>
            <w:r>
              <w:rPr>
                <w:rFonts w:eastAsia="Times New Roman" w:cstheme="minorHAnsi"/>
                <w:b/>
                <w:bCs/>
                <w:color w:val="000000"/>
                <w:sz w:val="20"/>
                <w:szCs w:val="20"/>
                <w:lang w:eastAsia="hr-HR"/>
              </w:rPr>
              <w:t>Godina nastanka prirodne nepogode</w:t>
            </w:r>
          </w:p>
        </w:tc>
        <w:tc>
          <w:tcPr>
            <w:tcW w:w="2237" w:type="dxa"/>
            <w:vAlign w:val="center"/>
          </w:tcPr>
          <w:p w14:paraId="65A28DE4" w14:textId="77777777" w:rsidR="00654800" w:rsidRDefault="00000000">
            <w:pPr>
              <w:spacing w:after="0" w:line="240" w:lineRule="auto"/>
              <w:ind w:right="68"/>
              <w:jc w:val="center"/>
              <w:rPr>
                <w:rFonts w:eastAsia="Times New Roman" w:cstheme="minorHAnsi"/>
                <w:b/>
                <w:bCs/>
                <w:color w:val="000000"/>
                <w:sz w:val="20"/>
                <w:szCs w:val="20"/>
                <w:lang w:eastAsia="hr-HR"/>
              </w:rPr>
            </w:pPr>
            <w:r>
              <w:rPr>
                <w:rFonts w:eastAsia="Times New Roman" w:cstheme="minorHAnsi"/>
                <w:b/>
                <w:bCs/>
                <w:color w:val="000000"/>
                <w:sz w:val="20"/>
                <w:szCs w:val="20"/>
                <w:lang w:eastAsia="hr-HR"/>
              </w:rPr>
              <w:t>Prijavljena šteta (kn, eur)</w:t>
            </w:r>
          </w:p>
        </w:tc>
      </w:tr>
      <w:tr w:rsidR="00654800" w14:paraId="37F8B97B" w14:textId="77777777">
        <w:tc>
          <w:tcPr>
            <w:tcW w:w="686" w:type="dxa"/>
            <w:vAlign w:val="center"/>
          </w:tcPr>
          <w:p w14:paraId="7BD98942"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1.</w:t>
            </w:r>
          </w:p>
        </w:tc>
        <w:tc>
          <w:tcPr>
            <w:tcW w:w="3137" w:type="dxa"/>
          </w:tcPr>
          <w:p w14:paraId="6373A342" w14:textId="77777777" w:rsidR="00654800" w:rsidRDefault="00000000">
            <w:pPr>
              <w:spacing w:after="0" w:line="240" w:lineRule="auto"/>
              <w:ind w:right="68"/>
              <w:jc w:val="center"/>
              <w:rPr>
                <w:rFonts w:eastAsia="Times New Roman" w:cstheme="minorHAnsi"/>
                <w:color w:val="000000"/>
                <w:sz w:val="20"/>
                <w:szCs w:val="20"/>
                <w:lang w:eastAsia="hr-HR"/>
              </w:rPr>
            </w:pPr>
            <w:r>
              <w:rPr>
                <w:sz w:val="20"/>
                <w:szCs w:val="20"/>
              </w:rPr>
              <w:t>Tuča</w:t>
            </w:r>
          </w:p>
        </w:tc>
        <w:tc>
          <w:tcPr>
            <w:tcW w:w="2999" w:type="dxa"/>
          </w:tcPr>
          <w:p w14:paraId="664B0599" w14:textId="77777777" w:rsidR="00654800" w:rsidRDefault="00000000">
            <w:pPr>
              <w:spacing w:after="0" w:line="240" w:lineRule="auto"/>
              <w:ind w:right="68"/>
              <w:jc w:val="center"/>
              <w:rPr>
                <w:rFonts w:eastAsia="Times New Roman" w:cstheme="minorHAnsi"/>
                <w:color w:val="000000"/>
                <w:sz w:val="20"/>
                <w:szCs w:val="20"/>
                <w:lang w:eastAsia="hr-HR"/>
              </w:rPr>
            </w:pPr>
            <w:r>
              <w:rPr>
                <w:sz w:val="20"/>
                <w:szCs w:val="20"/>
              </w:rPr>
              <w:t>2006.</w:t>
            </w:r>
          </w:p>
        </w:tc>
        <w:tc>
          <w:tcPr>
            <w:tcW w:w="2237" w:type="dxa"/>
          </w:tcPr>
          <w:p w14:paraId="6722AAA0" w14:textId="77777777" w:rsidR="00654800" w:rsidRDefault="00000000">
            <w:pPr>
              <w:spacing w:after="0" w:line="240" w:lineRule="auto"/>
              <w:ind w:right="68"/>
              <w:jc w:val="right"/>
              <w:rPr>
                <w:rFonts w:eastAsia="Times New Roman" w:cstheme="minorHAnsi"/>
                <w:color w:val="000000"/>
                <w:sz w:val="20"/>
                <w:szCs w:val="20"/>
                <w:lang w:eastAsia="hr-HR"/>
              </w:rPr>
            </w:pPr>
            <w:r>
              <w:rPr>
                <w:sz w:val="20"/>
                <w:szCs w:val="20"/>
              </w:rPr>
              <w:t>1.665.577,26 kn</w:t>
            </w:r>
          </w:p>
        </w:tc>
      </w:tr>
      <w:tr w:rsidR="00654800" w14:paraId="6EDA1066" w14:textId="77777777">
        <w:tc>
          <w:tcPr>
            <w:tcW w:w="686" w:type="dxa"/>
            <w:vAlign w:val="center"/>
          </w:tcPr>
          <w:p w14:paraId="5BF0791A"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2.</w:t>
            </w:r>
          </w:p>
        </w:tc>
        <w:tc>
          <w:tcPr>
            <w:tcW w:w="3137" w:type="dxa"/>
          </w:tcPr>
          <w:p w14:paraId="3362B6FC" w14:textId="77777777" w:rsidR="00654800" w:rsidRDefault="00000000">
            <w:pPr>
              <w:spacing w:after="0" w:line="240" w:lineRule="auto"/>
              <w:ind w:right="68"/>
              <w:jc w:val="center"/>
              <w:rPr>
                <w:rFonts w:eastAsia="Times New Roman" w:cstheme="minorHAnsi"/>
                <w:color w:val="000000"/>
                <w:sz w:val="20"/>
                <w:szCs w:val="20"/>
                <w:lang w:eastAsia="hr-HR"/>
              </w:rPr>
            </w:pPr>
            <w:r>
              <w:rPr>
                <w:sz w:val="20"/>
                <w:szCs w:val="20"/>
              </w:rPr>
              <w:t>Olujno nevrijeme i tuča</w:t>
            </w:r>
          </w:p>
        </w:tc>
        <w:tc>
          <w:tcPr>
            <w:tcW w:w="2999" w:type="dxa"/>
          </w:tcPr>
          <w:p w14:paraId="6D12A189" w14:textId="77777777" w:rsidR="00654800" w:rsidRDefault="00000000">
            <w:pPr>
              <w:spacing w:after="0" w:line="240" w:lineRule="auto"/>
              <w:ind w:right="68"/>
              <w:jc w:val="center"/>
              <w:rPr>
                <w:rFonts w:eastAsia="Times New Roman" w:cstheme="minorHAnsi"/>
                <w:color w:val="000000"/>
                <w:sz w:val="20"/>
                <w:szCs w:val="20"/>
                <w:lang w:eastAsia="hr-HR"/>
              </w:rPr>
            </w:pPr>
            <w:r>
              <w:rPr>
                <w:sz w:val="20"/>
                <w:szCs w:val="20"/>
              </w:rPr>
              <w:t>2008.</w:t>
            </w:r>
          </w:p>
        </w:tc>
        <w:tc>
          <w:tcPr>
            <w:tcW w:w="2237" w:type="dxa"/>
          </w:tcPr>
          <w:p w14:paraId="7ECBE340" w14:textId="77777777" w:rsidR="00654800" w:rsidRDefault="00000000">
            <w:pPr>
              <w:spacing w:after="0" w:line="240" w:lineRule="auto"/>
              <w:ind w:right="68"/>
              <w:jc w:val="right"/>
              <w:rPr>
                <w:rFonts w:eastAsia="Times New Roman" w:cstheme="minorHAnsi"/>
                <w:color w:val="000000"/>
                <w:sz w:val="20"/>
                <w:szCs w:val="20"/>
                <w:lang w:eastAsia="hr-HR"/>
              </w:rPr>
            </w:pPr>
            <w:r>
              <w:rPr>
                <w:sz w:val="20"/>
                <w:szCs w:val="20"/>
              </w:rPr>
              <w:t>3.945.080,92 kn</w:t>
            </w:r>
          </w:p>
        </w:tc>
      </w:tr>
      <w:tr w:rsidR="00654800" w14:paraId="4B00799C" w14:textId="77777777">
        <w:tc>
          <w:tcPr>
            <w:tcW w:w="686" w:type="dxa"/>
            <w:vAlign w:val="center"/>
          </w:tcPr>
          <w:p w14:paraId="3EB40686"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3.</w:t>
            </w:r>
          </w:p>
        </w:tc>
        <w:tc>
          <w:tcPr>
            <w:tcW w:w="3137" w:type="dxa"/>
          </w:tcPr>
          <w:p w14:paraId="1B6B2B0F" w14:textId="77777777" w:rsidR="00654800" w:rsidRDefault="00000000">
            <w:pPr>
              <w:spacing w:after="0" w:line="240" w:lineRule="auto"/>
              <w:ind w:right="68"/>
              <w:jc w:val="center"/>
              <w:rPr>
                <w:rFonts w:eastAsia="Times New Roman" w:cstheme="minorHAnsi"/>
                <w:color w:val="000000"/>
                <w:sz w:val="20"/>
                <w:szCs w:val="20"/>
                <w:lang w:eastAsia="hr-HR"/>
              </w:rPr>
            </w:pPr>
            <w:r>
              <w:rPr>
                <w:sz w:val="20"/>
                <w:szCs w:val="20"/>
              </w:rPr>
              <w:t>Klizišta</w:t>
            </w:r>
          </w:p>
        </w:tc>
        <w:tc>
          <w:tcPr>
            <w:tcW w:w="2999" w:type="dxa"/>
          </w:tcPr>
          <w:p w14:paraId="795F92E5" w14:textId="77777777" w:rsidR="00654800" w:rsidRDefault="00000000">
            <w:pPr>
              <w:spacing w:after="0" w:line="240" w:lineRule="auto"/>
              <w:ind w:right="68"/>
              <w:jc w:val="center"/>
              <w:rPr>
                <w:rFonts w:eastAsia="Times New Roman" w:cstheme="minorHAnsi"/>
                <w:color w:val="000000"/>
                <w:sz w:val="20"/>
                <w:szCs w:val="20"/>
                <w:lang w:eastAsia="hr-HR"/>
              </w:rPr>
            </w:pPr>
            <w:r>
              <w:rPr>
                <w:sz w:val="20"/>
                <w:szCs w:val="20"/>
              </w:rPr>
              <w:t>2013.</w:t>
            </w:r>
          </w:p>
        </w:tc>
        <w:tc>
          <w:tcPr>
            <w:tcW w:w="2237" w:type="dxa"/>
          </w:tcPr>
          <w:p w14:paraId="62936116" w14:textId="77777777" w:rsidR="00654800" w:rsidRDefault="00000000">
            <w:pPr>
              <w:spacing w:after="0" w:line="240" w:lineRule="auto"/>
              <w:ind w:right="68"/>
              <w:jc w:val="right"/>
              <w:rPr>
                <w:rFonts w:eastAsia="Times New Roman" w:cstheme="minorHAnsi"/>
                <w:color w:val="000000"/>
                <w:sz w:val="20"/>
                <w:szCs w:val="20"/>
                <w:lang w:eastAsia="hr-HR"/>
              </w:rPr>
            </w:pPr>
            <w:r>
              <w:rPr>
                <w:sz w:val="20"/>
                <w:szCs w:val="20"/>
              </w:rPr>
              <w:t>526.460,00 kn</w:t>
            </w:r>
          </w:p>
        </w:tc>
      </w:tr>
      <w:tr w:rsidR="00654800" w14:paraId="3EC7BDA5" w14:textId="77777777">
        <w:tc>
          <w:tcPr>
            <w:tcW w:w="686" w:type="dxa"/>
            <w:vAlign w:val="center"/>
          </w:tcPr>
          <w:p w14:paraId="6C462FBC"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4.</w:t>
            </w:r>
          </w:p>
        </w:tc>
        <w:tc>
          <w:tcPr>
            <w:tcW w:w="3137" w:type="dxa"/>
          </w:tcPr>
          <w:p w14:paraId="5BA225DF" w14:textId="77777777" w:rsidR="00654800" w:rsidRDefault="00000000">
            <w:pPr>
              <w:spacing w:after="0" w:line="240" w:lineRule="auto"/>
              <w:ind w:right="68"/>
              <w:jc w:val="center"/>
              <w:rPr>
                <w:rFonts w:eastAsia="Times New Roman" w:cstheme="minorHAnsi"/>
                <w:color w:val="000000"/>
                <w:sz w:val="20"/>
                <w:szCs w:val="20"/>
                <w:lang w:eastAsia="hr-HR"/>
              </w:rPr>
            </w:pPr>
            <w:r>
              <w:rPr>
                <w:sz w:val="20"/>
                <w:szCs w:val="20"/>
              </w:rPr>
              <w:t>Mraz</w:t>
            </w:r>
          </w:p>
        </w:tc>
        <w:tc>
          <w:tcPr>
            <w:tcW w:w="2999" w:type="dxa"/>
          </w:tcPr>
          <w:p w14:paraId="7693CF79" w14:textId="77777777" w:rsidR="00654800" w:rsidRDefault="00000000">
            <w:pPr>
              <w:spacing w:after="0" w:line="240" w:lineRule="auto"/>
              <w:ind w:right="68"/>
              <w:jc w:val="center"/>
              <w:rPr>
                <w:rFonts w:eastAsia="Times New Roman" w:cstheme="minorHAnsi"/>
                <w:color w:val="000000"/>
                <w:sz w:val="20"/>
                <w:szCs w:val="20"/>
                <w:lang w:eastAsia="hr-HR"/>
              </w:rPr>
            </w:pPr>
            <w:r>
              <w:rPr>
                <w:sz w:val="20"/>
                <w:szCs w:val="20"/>
              </w:rPr>
              <w:t>2016.</w:t>
            </w:r>
          </w:p>
        </w:tc>
        <w:tc>
          <w:tcPr>
            <w:tcW w:w="2237" w:type="dxa"/>
          </w:tcPr>
          <w:p w14:paraId="1F8B51A4" w14:textId="77777777" w:rsidR="00654800" w:rsidRDefault="00000000">
            <w:pPr>
              <w:spacing w:after="0" w:line="240" w:lineRule="auto"/>
              <w:ind w:right="68"/>
              <w:jc w:val="right"/>
              <w:rPr>
                <w:rFonts w:eastAsia="Times New Roman" w:cstheme="minorHAnsi"/>
                <w:color w:val="000000"/>
                <w:sz w:val="20"/>
                <w:szCs w:val="20"/>
                <w:lang w:eastAsia="hr-HR"/>
              </w:rPr>
            </w:pPr>
            <w:r>
              <w:rPr>
                <w:sz w:val="20"/>
                <w:szCs w:val="20"/>
              </w:rPr>
              <w:t>990.828,74 kn</w:t>
            </w:r>
          </w:p>
        </w:tc>
      </w:tr>
      <w:tr w:rsidR="00654800" w14:paraId="471D61FD" w14:textId="77777777">
        <w:tc>
          <w:tcPr>
            <w:tcW w:w="686" w:type="dxa"/>
            <w:vAlign w:val="center"/>
          </w:tcPr>
          <w:p w14:paraId="0FC33E35"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5.</w:t>
            </w:r>
          </w:p>
        </w:tc>
        <w:tc>
          <w:tcPr>
            <w:tcW w:w="3137" w:type="dxa"/>
          </w:tcPr>
          <w:p w14:paraId="503633DF"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Potres</w:t>
            </w:r>
          </w:p>
        </w:tc>
        <w:tc>
          <w:tcPr>
            <w:tcW w:w="2999" w:type="dxa"/>
          </w:tcPr>
          <w:p w14:paraId="4A70C9D4"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2021.</w:t>
            </w:r>
          </w:p>
        </w:tc>
        <w:tc>
          <w:tcPr>
            <w:tcW w:w="2237" w:type="dxa"/>
          </w:tcPr>
          <w:p w14:paraId="63FB9F5B" w14:textId="77777777" w:rsidR="00654800" w:rsidRDefault="00000000">
            <w:pPr>
              <w:spacing w:after="0" w:line="240" w:lineRule="auto"/>
              <w:ind w:right="68"/>
              <w:jc w:val="right"/>
              <w:rPr>
                <w:rFonts w:eastAsia="Times New Roman" w:cstheme="minorHAnsi"/>
                <w:color w:val="000000"/>
                <w:sz w:val="20"/>
                <w:szCs w:val="20"/>
                <w:lang w:eastAsia="hr-HR"/>
              </w:rPr>
            </w:pPr>
            <w:r>
              <w:rPr>
                <w:rFonts w:eastAsia="Times New Roman" w:cstheme="minorHAnsi"/>
                <w:color w:val="000000"/>
                <w:sz w:val="20"/>
                <w:szCs w:val="20"/>
                <w:lang w:eastAsia="hr-HR"/>
              </w:rPr>
              <w:t>4.766.276,97 kn</w:t>
            </w:r>
          </w:p>
        </w:tc>
      </w:tr>
      <w:tr w:rsidR="00654800" w14:paraId="3074CF3D" w14:textId="77777777">
        <w:tc>
          <w:tcPr>
            <w:tcW w:w="686" w:type="dxa"/>
            <w:vAlign w:val="center"/>
          </w:tcPr>
          <w:p w14:paraId="4D451162"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6.</w:t>
            </w:r>
          </w:p>
        </w:tc>
        <w:tc>
          <w:tcPr>
            <w:tcW w:w="3137" w:type="dxa"/>
          </w:tcPr>
          <w:p w14:paraId="6DB8BAB6"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Suša</w:t>
            </w:r>
          </w:p>
        </w:tc>
        <w:tc>
          <w:tcPr>
            <w:tcW w:w="2999" w:type="dxa"/>
          </w:tcPr>
          <w:p w14:paraId="62DFB759"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2022.</w:t>
            </w:r>
          </w:p>
        </w:tc>
        <w:tc>
          <w:tcPr>
            <w:tcW w:w="2237" w:type="dxa"/>
          </w:tcPr>
          <w:p w14:paraId="3B89CC71" w14:textId="77777777" w:rsidR="00654800" w:rsidRDefault="00000000">
            <w:pPr>
              <w:spacing w:after="0" w:line="240" w:lineRule="auto"/>
              <w:ind w:right="68"/>
              <w:jc w:val="right"/>
              <w:rPr>
                <w:rFonts w:eastAsia="Times New Roman" w:cstheme="minorHAnsi"/>
                <w:color w:val="000000"/>
                <w:sz w:val="20"/>
                <w:szCs w:val="20"/>
                <w:lang w:eastAsia="hr-HR"/>
              </w:rPr>
            </w:pPr>
            <w:r>
              <w:rPr>
                <w:rFonts w:eastAsia="Times New Roman" w:cstheme="minorHAnsi"/>
                <w:color w:val="000000"/>
                <w:sz w:val="20"/>
                <w:szCs w:val="20"/>
                <w:lang w:eastAsia="hr-HR"/>
              </w:rPr>
              <w:t>855.087,62 kn</w:t>
            </w:r>
          </w:p>
        </w:tc>
      </w:tr>
      <w:tr w:rsidR="00654800" w14:paraId="4D34A3FE" w14:textId="77777777">
        <w:tc>
          <w:tcPr>
            <w:tcW w:w="686" w:type="dxa"/>
            <w:vAlign w:val="center"/>
          </w:tcPr>
          <w:p w14:paraId="0C3F15E1"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7.</w:t>
            </w:r>
          </w:p>
        </w:tc>
        <w:tc>
          <w:tcPr>
            <w:tcW w:w="3137" w:type="dxa"/>
          </w:tcPr>
          <w:p w14:paraId="6B370D7C"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Poplava</w:t>
            </w:r>
          </w:p>
        </w:tc>
        <w:tc>
          <w:tcPr>
            <w:tcW w:w="2999" w:type="dxa"/>
          </w:tcPr>
          <w:p w14:paraId="3A0D4974" w14:textId="77777777" w:rsidR="00654800" w:rsidRDefault="00000000">
            <w:pPr>
              <w:spacing w:after="0" w:line="240" w:lineRule="auto"/>
              <w:ind w:right="68"/>
              <w:jc w:val="center"/>
              <w:rPr>
                <w:rFonts w:eastAsia="Times New Roman" w:cstheme="minorHAnsi"/>
                <w:color w:val="000000"/>
                <w:sz w:val="20"/>
                <w:szCs w:val="20"/>
                <w:lang w:eastAsia="hr-HR"/>
              </w:rPr>
            </w:pPr>
            <w:r>
              <w:rPr>
                <w:rFonts w:eastAsia="Times New Roman" w:cstheme="minorHAnsi"/>
                <w:color w:val="000000"/>
                <w:sz w:val="20"/>
                <w:szCs w:val="20"/>
                <w:lang w:eastAsia="hr-HR"/>
              </w:rPr>
              <w:t>2023.</w:t>
            </w:r>
          </w:p>
        </w:tc>
        <w:tc>
          <w:tcPr>
            <w:tcW w:w="2237" w:type="dxa"/>
          </w:tcPr>
          <w:p w14:paraId="2AC7C746" w14:textId="77777777" w:rsidR="00654800" w:rsidRDefault="00000000">
            <w:pPr>
              <w:spacing w:after="0" w:line="240" w:lineRule="auto"/>
              <w:ind w:right="68"/>
              <w:jc w:val="right"/>
              <w:rPr>
                <w:rFonts w:eastAsia="Times New Roman" w:cstheme="minorHAnsi"/>
                <w:color w:val="000000"/>
                <w:sz w:val="20"/>
                <w:szCs w:val="20"/>
                <w:lang w:eastAsia="hr-HR"/>
              </w:rPr>
            </w:pPr>
            <w:r>
              <w:rPr>
                <w:rFonts w:eastAsia="Times New Roman" w:cstheme="minorHAnsi"/>
                <w:color w:val="000000"/>
                <w:sz w:val="20"/>
                <w:szCs w:val="20"/>
                <w:lang w:eastAsia="hr-HR"/>
              </w:rPr>
              <w:t>497.500,00€</w:t>
            </w:r>
          </w:p>
        </w:tc>
      </w:tr>
    </w:tbl>
    <w:p w14:paraId="77841FC3" w14:textId="77777777" w:rsidR="00654800" w:rsidRDefault="00654800">
      <w:pPr>
        <w:spacing w:after="0"/>
      </w:pPr>
    </w:p>
    <w:p w14:paraId="22C36989" w14:textId="77777777" w:rsidR="00654800" w:rsidRDefault="00000000">
      <w:pPr>
        <w:pStyle w:val="Naslov3"/>
        <w:spacing w:before="0"/>
      </w:pPr>
      <w:bookmarkStart w:id="173" w:name="__RefHeading___Toc41619_1698615888"/>
      <w:bookmarkStart w:id="174" w:name="_Toc116560267"/>
      <w:bookmarkStart w:id="175" w:name="_Toc65151407"/>
      <w:bookmarkStart w:id="176" w:name="_Toc519852186"/>
      <w:bookmarkEnd w:id="173"/>
      <w:r>
        <w:t>2.11.3. Uvedene mjere nakon događaja koji su uzrokovali štetu</w:t>
      </w:r>
      <w:bookmarkEnd w:id="174"/>
      <w:bookmarkEnd w:id="175"/>
      <w:bookmarkEnd w:id="176"/>
    </w:p>
    <w:p w14:paraId="3DB4839D" w14:textId="77777777" w:rsidR="00654800" w:rsidRDefault="00654800">
      <w:pPr>
        <w:spacing w:after="0"/>
        <w:rPr>
          <w:rFonts w:ascii="Calibri" w:hAnsi="Calibri" w:cs="Calibri"/>
          <w:szCs w:val="24"/>
          <w:lang w:eastAsia="hr-HR"/>
        </w:rPr>
      </w:pPr>
    </w:p>
    <w:p w14:paraId="5129E584" w14:textId="77777777" w:rsidR="00654800" w:rsidRDefault="00000000">
      <w:pPr>
        <w:spacing w:after="0"/>
        <w:rPr>
          <w:rFonts w:cstheme="minorHAnsi"/>
          <w:szCs w:val="24"/>
        </w:rPr>
      </w:pPr>
      <w:r>
        <w:rPr>
          <w:rFonts w:cstheme="minorHAnsi"/>
          <w:szCs w:val="24"/>
        </w:rPr>
        <w:t>U cilju održavanja poljoprivrednog zemljišta sposobnim za poljoprivrednu proizvodnju i sprečavanje nastanka štete na istom propisuju se sljedeće agrotehničke mjere:</w:t>
      </w:r>
    </w:p>
    <w:p w14:paraId="4F56DDBB" w14:textId="77777777" w:rsidR="00654800" w:rsidRDefault="00000000">
      <w:pPr>
        <w:numPr>
          <w:ilvl w:val="0"/>
          <w:numId w:val="26"/>
        </w:numPr>
        <w:spacing w:after="0"/>
        <w:contextualSpacing/>
        <w:rPr>
          <w:rFonts w:cstheme="minorHAnsi"/>
          <w:szCs w:val="24"/>
        </w:rPr>
      </w:pPr>
      <w:r>
        <w:rPr>
          <w:rFonts w:cstheme="minorHAnsi"/>
          <w:szCs w:val="24"/>
        </w:rPr>
        <w:t>minimalna razina obrade i održavanja poljoprivrednog zemljišta,</w:t>
      </w:r>
    </w:p>
    <w:p w14:paraId="52853489" w14:textId="77777777" w:rsidR="00654800" w:rsidRDefault="00000000">
      <w:pPr>
        <w:numPr>
          <w:ilvl w:val="0"/>
          <w:numId w:val="26"/>
        </w:numPr>
        <w:spacing w:after="0"/>
        <w:contextualSpacing/>
        <w:rPr>
          <w:rFonts w:cstheme="minorHAnsi"/>
          <w:szCs w:val="24"/>
        </w:rPr>
      </w:pPr>
      <w:r>
        <w:rPr>
          <w:rFonts w:cstheme="minorHAnsi"/>
          <w:szCs w:val="24"/>
        </w:rPr>
        <w:t>sprječavanje zakorovljenosti i obrastanja višegodišnjim raslinjem,</w:t>
      </w:r>
    </w:p>
    <w:p w14:paraId="5B3D514C" w14:textId="77777777" w:rsidR="00654800" w:rsidRDefault="00000000">
      <w:pPr>
        <w:numPr>
          <w:ilvl w:val="0"/>
          <w:numId w:val="26"/>
        </w:numPr>
        <w:spacing w:after="0"/>
        <w:contextualSpacing/>
        <w:rPr>
          <w:rFonts w:cstheme="minorHAnsi"/>
          <w:szCs w:val="24"/>
          <w:lang w:val="en-US"/>
        </w:rPr>
      </w:pPr>
      <w:r>
        <w:rPr>
          <w:rFonts w:cstheme="minorHAnsi"/>
          <w:szCs w:val="24"/>
          <w:lang w:val="en-US"/>
        </w:rPr>
        <w:t>suzbijanje biljnih bolesti i štetnika,</w:t>
      </w:r>
    </w:p>
    <w:p w14:paraId="5A64AF2B" w14:textId="77777777" w:rsidR="00654800" w:rsidRDefault="00000000">
      <w:pPr>
        <w:numPr>
          <w:ilvl w:val="0"/>
          <w:numId w:val="26"/>
        </w:numPr>
        <w:spacing w:after="0"/>
        <w:contextualSpacing/>
        <w:rPr>
          <w:rFonts w:cstheme="minorHAnsi"/>
          <w:szCs w:val="24"/>
          <w:lang w:val="en-US"/>
        </w:rPr>
      </w:pPr>
      <w:r>
        <w:rPr>
          <w:rFonts w:cstheme="minorHAnsi"/>
          <w:szCs w:val="24"/>
          <w:lang w:val="en-US"/>
        </w:rPr>
        <w:t>korištenje i uništavanje biljnih ostataka,</w:t>
      </w:r>
    </w:p>
    <w:p w14:paraId="63A0E74D" w14:textId="77777777" w:rsidR="00654800" w:rsidRDefault="00000000">
      <w:pPr>
        <w:numPr>
          <w:ilvl w:val="0"/>
          <w:numId w:val="26"/>
        </w:numPr>
        <w:spacing w:after="0"/>
        <w:contextualSpacing/>
        <w:rPr>
          <w:rFonts w:cstheme="minorHAnsi"/>
          <w:szCs w:val="24"/>
          <w:lang w:val="en-US"/>
        </w:rPr>
      </w:pPr>
      <w:r>
        <w:rPr>
          <w:rFonts w:cstheme="minorHAnsi"/>
          <w:szCs w:val="24"/>
          <w:lang w:val="en-US"/>
        </w:rPr>
        <w:t>održavanje organske tvari u tlu,</w:t>
      </w:r>
    </w:p>
    <w:p w14:paraId="2ED65748" w14:textId="77777777" w:rsidR="00654800" w:rsidRDefault="00000000">
      <w:pPr>
        <w:numPr>
          <w:ilvl w:val="0"/>
          <w:numId w:val="26"/>
        </w:numPr>
        <w:spacing w:after="0"/>
        <w:contextualSpacing/>
        <w:rPr>
          <w:rFonts w:cstheme="minorHAnsi"/>
          <w:szCs w:val="24"/>
          <w:lang w:val="en-US"/>
        </w:rPr>
      </w:pPr>
      <w:r>
        <w:rPr>
          <w:rFonts w:cstheme="minorHAnsi"/>
          <w:szCs w:val="24"/>
          <w:lang w:val="en-US"/>
        </w:rPr>
        <w:t>održavanje povoljne strukture tla,</w:t>
      </w:r>
    </w:p>
    <w:p w14:paraId="6FDF249E" w14:textId="77777777" w:rsidR="00654800" w:rsidRDefault="00000000">
      <w:pPr>
        <w:numPr>
          <w:ilvl w:val="0"/>
          <w:numId w:val="26"/>
        </w:numPr>
        <w:spacing w:after="0"/>
        <w:contextualSpacing/>
        <w:rPr>
          <w:rFonts w:cstheme="minorHAnsi"/>
          <w:szCs w:val="24"/>
          <w:lang w:val="en-US"/>
        </w:rPr>
      </w:pPr>
      <w:r>
        <w:rPr>
          <w:rFonts w:cstheme="minorHAnsi"/>
          <w:szCs w:val="24"/>
          <w:lang w:val="en-US"/>
        </w:rPr>
        <w:t>zaštita od erozije.</w:t>
      </w:r>
    </w:p>
    <w:p w14:paraId="5E8CBBD4" w14:textId="77777777" w:rsidR="00654800" w:rsidRDefault="00654800">
      <w:pPr>
        <w:spacing w:after="0"/>
        <w:rPr>
          <w:rFonts w:ascii="Calibri" w:hAnsi="Calibri" w:cs="Calibri"/>
          <w:szCs w:val="24"/>
          <w:lang w:eastAsia="hr-HR"/>
        </w:rPr>
      </w:pPr>
    </w:p>
    <w:p w14:paraId="580EACB9" w14:textId="77777777" w:rsidR="00654800" w:rsidRDefault="00000000">
      <w:pPr>
        <w:pStyle w:val="Naslov2"/>
        <w:spacing w:before="0"/>
      </w:pPr>
      <w:bookmarkStart w:id="177" w:name="__RefHeading___Toc41621_1698615888"/>
      <w:bookmarkStart w:id="178" w:name="_Toc116560268"/>
      <w:bookmarkStart w:id="179" w:name="_Toc65151408"/>
      <w:bookmarkStart w:id="180" w:name="_Toc519852187"/>
      <w:bookmarkEnd w:id="177"/>
      <w:r>
        <w:t>2.12. Pokazatelji operativne sposobnosti na području Općine</w:t>
      </w:r>
      <w:bookmarkEnd w:id="178"/>
      <w:bookmarkEnd w:id="179"/>
      <w:bookmarkEnd w:id="180"/>
    </w:p>
    <w:p w14:paraId="460526F3" w14:textId="77777777" w:rsidR="00654800" w:rsidRDefault="00654800">
      <w:pPr>
        <w:spacing w:after="0"/>
      </w:pPr>
    </w:p>
    <w:p w14:paraId="4EB407C7" w14:textId="77777777" w:rsidR="00654800" w:rsidRDefault="00000000">
      <w:pPr>
        <w:rPr>
          <w:rFonts w:ascii="Calibri" w:hAnsi="Calibri" w:cs="Calibri"/>
          <w:szCs w:val="24"/>
        </w:rPr>
      </w:pPr>
      <w:r>
        <w:rPr>
          <w:rFonts w:cs="Calibri"/>
          <w:szCs w:val="24"/>
        </w:rPr>
        <w:t xml:space="preserve">Operativne snage sustava civilne zaštite su svi prikladni i raspoloživi resursi operativnih snaga koji su namijenjeni provođenju mjera civilne zaštite. </w:t>
      </w:r>
    </w:p>
    <w:p w14:paraId="6B9B2C6A" w14:textId="77777777" w:rsidR="00654800" w:rsidRDefault="00000000">
      <w:pPr>
        <w:spacing w:after="0"/>
        <w:rPr>
          <w:rFonts w:ascii="Calibri" w:hAnsi="Calibri" w:cs="Calibri"/>
          <w:szCs w:val="24"/>
        </w:rPr>
      </w:pPr>
      <w:r>
        <w:rPr>
          <w:rFonts w:cs="Calibri"/>
          <w:szCs w:val="24"/>
        </w:rPr>
        <w:t xml:space="preserve">Sukladno odredbama članka 20. stavka 1. Zakona o sustavu civilne zaštite („Narodne Novine“ br. 82/15, 118/18, 31/20, 20/21, 114/22) mjere i aktivnosti u sustavu civilne zaštite provode sljedeće operativne snage sustava civilne zaštite: </w:t>
      </w:r>
    </w:p>
    <w:p w14:paraId="3B03D785" w14:textId="77777777" w:rsidR="00654800" w:rsidRDefault="00000000">
      <w:pPr>
        <w:numPr>
          <w:ilvl w:val="0"/>
          <w:numId w:val="27"/>
        </w:numPr>
        <w:contextualSpacing/>
        <w:rPr>
          <w:rFonts w:ascii="Calibri" w:hAnsi="Calibri" w:cs="Calibri"/>
          <w:szCs w:val="24"/>
          <w:lang w:val="en-US"/>
        </w:rPr>
      </w:pPr>
      <w:r>
        <w:rPr>
          <w:rFonts w:cs="Calibri"/>
          <w:szCs w:val="24"/>
          <w:lang w:val="en-US"/>
        </w:rPr>
        <w:t>stožeri civilne zaštite,</w:t>
      </w:r>
    </w:p>
    <w:p w14:paraId="1D6FCA48" w14:textId="77777777" w:rsidR="00654800" w:rsidRDefault="00000000">
      <w:pPr>
        <w:numPr>
          <w:ilvl w:val="0"/>
          <w:numId w:val="27"/>
        </w:numPr>
        <w:contextualSpacing/>
        <w:rPr>
          <w:rFonts w:ascii="Calibri" w:hAnsi="Calibri" w:cs="Calibri"/>
          <w:szCs w:val="24"/>
          <w:lang w:val="de-DE"/>
        </w:rPr>
      </w:pPr>
      <w:r>
        <w:rPr>
          <w:rFonts w:cs="Calibri"/>
          <w:szCs w:val="24"/>
          <w:lang w:val="de-DE"/>
        </w:rPr>
        <w:t xml:space="preserve">postrojba civilne zaštite opće namjene, </w:t>
      </w:r>
    </w:p>
    <w:p w14:paraId="64AFF223" w14:textId="77777777" w:rsidR="00654800" w:rsidRDefault="00000000">
      <w:pPr>
        <w:numPr>
          <w:ilvl w:val="0"/>
          <w:numId w:val="27"/>
        </w:numPr>
        <w:contextualSpacing/>
        <w:rPr>
          <w:rFonts w:ascii="Calibri" w:hAnsi="Calibri" w:cs="Calibri"/>
          <w:szCs w:val="24"/>
          <w:lang w:val="en-US"/>
        </w:rPr>
      </w:pPr>
      <w:r>
        <w:rPr>
          <w:rFonts w:cs="Calibri"/>
          <w:szCs w:val="24"/>
          <w:lang w:val="en-US"/>
        </w:rPr>
        <w:t xml:space="preserve">operativne snage vatrogastva, </w:t>
      </w:r>
    </w:p>
    <w:p w14:paraId="4CE91B94" w14:textId="77777777" w:rsidR="00654800" w:rsidRDefault="00000000">
      <w:pPr>
        <w:numPr>
          <w:ilvl w:val="0"/>
          <w:numId w:val="27"/>
        </w:numPr>
        <w:contextualSpacing/>
        <w:rPr>
          <w:rFonts w:ascii="Calibri" w:hAnsi="Calibri" w:cs="Calibri"/>
          <w:szCs w:val="24"/>
          <w:lang w:val="en-US"/>
        </w:rPr>
      </w:pPr>
      <w:r>
        <w:rPr>
          <w:rFonts w:cs="Calibri"/>
          <w:szCs w:val="24"/>
          <w:lang w:val="en-US"/>
        </w:rPr>
        <w:t>operativne snage Hrvatskog Crvenog križa,</w:t>
      </w:r>
    </w:p>
    <w:p w14:paraId="25D3E811" w14:textId="77777777" w:rsidR="00654800" w:rsidRDefault="00000000">
      <w:pPr>
        <w:numPr>
          <w:ilvl w:val="0"/>
          <w:numId w:val="27"/>
        </w:numPr>
        <w:contextualSpacing/>
        <w:rPr>
          <w:rFonts w:ascii="Calibri" w:hAnsi="Calibri" w:cs="Calibri"/>
          <w:szCs w:val="24"/>
          <w:lang w:val="en-US"/>
        </w:rPr>
      </w:pPr>
      <w:r>
        <w:rPr>
          <w:rFonts w:cs="Calibri"/>
          <w:szCs w:val="24"/>
          <w:lang w:val="en-US"/>
        </w:rPr>
        <w:t xml:space="preserve">operativne snage Hrvatske gorske službe spašavanja, </w:t>
      </w:r>
    </w:p>
    <w:p w14:paraId="4D7A8BD9" w14:textId="77777777" w:rsidR="00654800" w:rsidRDefault="00000000">
      <w:pPr>
        <w:numPr>
          <w:ilvl w:val="0"/>
          <w:numId w:val="27"/>
        </w:numPr>
        <w:contextualSpacing/>
        <w:rPr>
          <w:rFonts w:ascii="Calibri" w:hAnsi="Calibri" w:cs="Calibri"/>
          <w:szCs w:val="24"/>
          <w:lang w:val="en-US"/>
        </w:rPr>
      </w:pPr>
      <w:r>
        <w:rPr>
          <w:rFonts w:cs="Calibri"/>
          <w:szCs w:val="24"/>
          <w:lang w:val="en-US"/>
        </w:rPr>
        <w:t xml:space="preserve">udruge, </w:t>
      </w:r>
    </w:p>
    <w:p w14:paraId="7153DC18" w14:textId="77777777" w:rsidR="00654800" w:rsidRDefault="00000000">
      <w:pPr>
        <w:numPr>
          <w:ilvl w:val="0"/>
          <w:numId w:val="27"/>
        </w:numPr>
        <w:contextualSpacing/>
        <w:rPr>
          <w:rFonts w:ascii="Calibri" w:hAnsi="Calibri" w:cs="Calibri"/>
          <w:szCs w:val="24"/>
          <w:lang w:val="en-US"/>
        </w:rPr>
      </w:pPr>
      <w:r>
        <w:rPr>
          <w:rFonts w:cs="Calibri"/>
          <w:szCs w:val="24"/>
          <w:lang w:val="en-US"/>
        </w:rPr>
        <w:t xml:space="preserve">postrojbe i povjerenici civilne zaštite, </w:t>
      </w:r>
    </w:p>
    <w:p w14:paraId="392F83DF" w14:textId="77777777" w:rsidR="00654800" w:rsidRDefault="00000000">
      <w:pPr>
        <w:numPr>
          <w:ilvl w:val="0"/>
          <w:numId w:val="27"/>
        </w:numPr>
        <w:contextualSpacing/>
        <w:rPr>
          <w:rFonts w:ascii="Calibri" w:hAnsi="Calibri" w:cs="Calibri"/>
          <w:szCs w:val="24"/>
          <w:lang w:val="en-US"/>
        </w:rPr>
      </w:pPr>
      <w:r>
        <w:rPr>
          <w:rFonts w:cs="Calibri"/>
          <w:szCs w:val="24"/>
          <w:lang w:val="en-US"/>
        </w:rPr>
        <w:t xml:space="preserve">koordinatori na lokaciji, </w:t>
      </w:r>
    </w:p>
    <w:p w14:paraId="6EE2E54A" w14:textId="77777777" w:rsidR="00654800" w:rsidRDefault="00000000">
      <w:pPr>
        <w:numPr>
          <w:ilvl w:val="0"/>
          <w:numId w:val="27"/>
        </w:numPr>
        <w:spacing w:after="0"/>
        <w:ind w:left="714" w:hanging="357"/>
        <w:contextualSpacing/>
        <w:rPr>
          <w:rFonts w:ascii="Calibri" w:hAnsi="Calibri" w:cs="Calibri"/>
          <w:szCs w:val="24"/>
          <w:lang w:val="en-US"/>
        </w:rPr>
      </w:pPr>
      <w:r>
        <w:rPr>
          <w:rFonts w:cs="Calibri"/>
          <w:szCs w:val="24"/>
          <w:lang w:val="en-US"/>
        </w:rPr>
        <w:t>pravne osobe u sustavu civilne zaštite.</w:t>
      </w:r>
    </w:p>
    <w:p w14:paraId="11833B93" w14:textId="77777777" w:rsidR="00654800" w:rsidRDefault="00654800">
      <w:pPr>
        <w:spacing w:after="0"/>
        <w:ind w:left="714"/>
        <w:contextualSpacing/>
        <w:rPr>
          <w:rFonts w:ascii="Calibri" w:hAnsi="Calibri" w:cs="Calibri"/>
          <w:szCs w:val="24"/>
          <w:lang w:val="en-US"/>
        </w:rPr>
      </w:pPr>
    </w:p>
    <w:p w14:paraId="72913B42" w14:textId="77777777" w:rsidR="00654800" w:rsidRDefault="00654800">
      <w:pPr>
        <w:spacing w:after="0"/>
        <w:ind w:left="720"/>
        <w:contextualSpacing/>
        <w:rPr>
          <w:rFonts w:ascii="Calibri" w:hAnsi="Calibri" w:cs="Calibri"/>
          <w:szCs w:val="24"/>
          <w:highlight w:val="yellow"/>
          <w:lang w:val="en-US"/>
        </w:rPr>
      </w:pPr>
    </w:p>
    <w:p w14:paraId="489B5068" w14:textId="77777777" w:rsidR="00654800" w:rsidRDefault="00000000">
      <w:pPr>
        <w:pStyle w:val="Naslov3"/>
        <w:spacing w:before="0"/>
      </w:pPr>
      <w:bookmarkStart w:id="181" w:name="__RefHeading___Toc41623_1698615888"/>
      <w:bookmarkStart w:id="182" w:name="_Toc116560269"/>
      <w:bookmarkStart w:id="183" w:name="_Toc65151409"/>
      <w:bookmarkStart w:id="184" w:name="_Toc519852188"/>
      <w:bookmarkEnd w:id="181"/>
      <w:r>
        <w:t>2.12.1. Popis operativnih snaga koje djeluju na području Općine</w:t>
      </w:r>
      <w:bookmarkEnd w:id="182"/>
      <w:bookmarkEnd w:id="183"/>
      <w:bookmarkEnd w:id="184"/>
    </w:p>
    <w:p w14:paraId="09688252" w14:textId="77777777" w:rsidR="00654800" w:rsidRDefault="00654800">
      <w:pPr>
        <w:spacing w:after="0"/>
        <w:rPr>
          <w:highlight w:val="yellow"/>
        </w:rPr>
      </w:pPr>
    </w:p>
    <w:p w14:paraId="095C43C8" w14:textId="77777777" w:rsidR="00654800" w:rsidRDefault="00000000">
      <w:pPr>
        <w:numPr>
          <w:ilvl w:val="0"/>
          <w:numId w:val="28"/>
        </w:numPr>
        <w:spacing w:after="0"/>
        <w:contextualSpacing/>
        <w:jc w:val="left"/>
        <w:rPr>
          <w:szCs w:val="24"/>
          <w:lang w:val="de-DE"/>
        </w:rPr>
      </w:pPr>
      <w:r>
        <w:rPr>
          <w:szCs w:val="24"/>
          <w:lang w:val="de-DE"/>
        </w:rPr>
        <w:t>Stožer civilne zaštite Općine Mače,</w:t>
      </w:r>
    </w:p>
    <w:p w14:paraId="33A107C7" w14:textId="77777777" w:rsidR="00654800" w:rsidRDefault="00000000">
      <w:pPr>
        <w:numPr>
          <w:ilvl w:val="0"/>
          <w:numId w:val="28"/>
        </w:numPr>
        <w:spacing w:after="0"/>
        <w:contextualSpacing/>
        <w:jc w:val="left"/>
        <w:rPr>
          <w:szCs w:val="24"/>
          <w:lang w:val="en-US"/>
        </w:rPr>
      </w:pPr>
      <w:r>
        <w:rPr>
          <w:szCs w:val="24"/>
          <w:lang w:val="en-US"/>
        </w:rPr>
        <w:t>Operativne snage vatrogastva – DVD Mače,</w:t>
      </w:r>
    </w:p>
    <w:p w14:paraId="43B43901" w14:textId="77777777" w:rsidR="00654800" w:rsidRDefault="00000000">
      <w:pPr>
        <w:numPr>
          <w:ilvl w:val="0"/>
          <w:numId w:val="28"/>
        </w:numPr>
        <w:spacing w:after="0"/>
        <w:contextualSpacing/>
        <w:jc w:val="left"/>
        <w:rPr>
          <w:szCs w:val="24"/>
          <w:lang w:val="en-US"/>
        </w:rPr>
      </w:pPr>
      <w:r>
        <w:rPr>
          <w:szCs w:val="24"/>
          <w:lang w:val="en-US"/>
        </w:rPr>
        <w:t>Gradsko društvo Crvenog križa Zlatar,</w:t>
      </w:r>
    </w:p>
    <w:p w14:paraId="73FBC1CA" w14:textId="77777777" w:rsidR="00654800" w:rsidRDefault="00000000">
      <w:pPr>
        <w:numPr>
          <w:ilvl w:val="0"/>
          <w:numId w:val="28"/>
        </w:numPr>
        <w:spacing w:after="0"/>
        <w:contextualSpacing/>
        <w:jc w:val="left"/>
        <w:rPr>
          <w:szCs w:val="24"/>
          <w:lang w:val="en-US"/>
        </w:rPr>
      </w:pPr>
      <w:r>
        <w:rPr>
          <w:szCs w:val="24"/>
          <w:lang w:val="en-US"/>
        </w:rPr>
        <w:t>Hrvatska gorska služba spašavanja – Stanica Zlatar Bistrica,</w:t>
      </w:r>
    </w:p>
    <w:p w14:paraId="1C4647D7" w14:textId="77777777" w:rsidR="00654800" w:rsidRDefault="00000000">
      <w:pPr>
        <w:numPr>
          <w:ilvl w:val="0"/>
          <w:numId w:val="28"/>
        </w:numPr>
        <w:spacing w:after="0"/>
        <w:contextualSpacing/>
        <w:jc w:val="left"/>
        <w:rPr>
          <w:szCs w:val="24"/>
          <w:lang w:val="en-US"/>
        </w:rPr>
      </w:pPr>
      <w:r>
        <w:rPr>
          <w:szCs w:val="24"/>
          <w:lang w:val="en-US"/>
        </w:rPr>
        <w:t>Povjerenici civilne zaštite i njihovi zamjenici,</w:t>
      </w:r>
    </w:p>
    <w:p w14:paraId="4F3EB47C" w14:textId="77777777" w:rsidR="00654800" w:rsidRDefault="00000000">
      <w:pPr>
        <w:numPr>
          <w:ilvl w:val="0"/>
          <w:numId w:val="28"/>
        </w:numPr>
        <w:spacing w:after="0"/>
        <w:contextualSpacing/>
        <w:jc w:val="left"/>
        <w:rPr>
          <w:szCs w:val="24"/>
          <w:lang w:val="en-US"/>
        </w:rPr>
      </w:pPr>
      <w:r>
        <w:rPr>
          <w:szCs w:val="24"/>
          <w:lang w:val="en-US"/>
        </w:rPr>
        <w:t>Koordinatori na lokaciji,</w:t>
      </w:r>
    </w:p>
    <w:p w14:paraId="339EC76C" w14:textId="77777777" w:rsidR="00654800" w:rsidRDefault="00000000">
      <w:pPr>
        <w:numPr>
          <w:ilvl w:val="0"/>
          <w:numId w:val="28"/>
        </w:numPr>
        <w:spacing w:after="0"/>
        <w:contextualSpacing/>
        <w:jc w:val="left"/>
        <w:rPr>
          <w:szCs w:val="24"/>
          <w:lang w:val="en-US"/>
        </w:rPr>
      </w:pPr>
      <w:r>
        <w:rPr>
          <w:szCs w:val="24"/>
          <w:lang w:val="en-US"/>
        </w:rPr>
        <w:t>Pravne osobe od interesa za sustav civilne zaštite – B.A.M.T. d.o.o. Mače.</w:t>
      </w:r>
    </w:p>
    <w:p w14:paraId="6D5553EC" w14:textId="77777777" w:rsidR="00654800" w:rsidRDefault="00000000">
      <w:pPr>
        <w:numPr>
          <w:ilvl w:val="0"/>
          <w:numId w:val="28"/>
        </w:numPr>
        <w:spacing w:after="0"/>
        <w:ind w:left="714" w:hanging="357"/>
        <w:contextualSpacing/>
        <w:jc w:val="left"/>
        <w:rPr>
          <w:szCs w:val="24"/>
          <w:lang w:val="en-US"/>
        </w:rPr>
      </w:pPr>
      <w:r>
        <w:rPr>
          <w:szCs w:val="24"/>
          <w:lang w:val="en-US"/>
        </w:rPr>
        <w:t>Udruge građana.</w:t>
      </w:r>
    </w:p>
    <w:p w14:paraId="7D816ED4" w14:textId="77777777" w:rsidR="00654800" w:rsidRDefault="00654800">
      <w:pPr>
        <w:spacing w:after="0"/>
        <w:contextualSpacing/>
        <w:jc w:val="left"/>
        <w:rPr>
          <w:szCs w:val="24"/>
          <w:lang w:val="en-US"/>
        </w:rPr>
      </w:pPr>
    </w:p>
    <w:p w14:paraId="6985C302" w14:textId="77777777" w:rsidR="00654800" w:rsidRDefault="00654800">
      <w:pPr>
        <w:spacing w:after="0"/>
        <w:contextualSpacing/>
        <w:jc w:val="left"/>
        <w:rPr>
          <w:szCs w:val="24"/>
          <w:lang w:val="en-US"/>
        </w:rPr>
      </w:pPr>
    </w:p>
    <w:p w14:paraId="4B9717A4" w14:textId="77777777" w:rsidR="00654800" w:rsidRDefault="00654800">
      <w:pPr>
        <w:spacing w:after="0"/>
        <w:contextualSpacing/>
        <w:jc w:val="left"/>
        <w:rPr>
          <w:szCs w:val="24"/>
          <w:lang w:val="en-US"/>
        </w:rPr>
      </w:pPr>
    </w:p>
    <w:p w14:paraId="7E72C857" w14:textId="77777777" w:rsidR="00654800" w:rsidRDefault="00654800">
      <w:pPr>
        <w:spacing w:after="0"/>
        <w:contextualSpacing/>
        <w:jc w:val="left"/>
        <w:rPr>
          <w:szCs w:val="24"/>
          <w:lang w:val="en-US"/>
        </w:rPr>
      </w:pPr>
    </w:p>
    <w:p w14:paraId="147CA2AD" w14:textId="77777777" w:rsidR="00654800" w:rsidRDefault="00654800">
      <w:pPr>
        <w:spacing w:after="0"/>
        <w:contextualSpacing/>
        <w:jc w:val="left"/>
        <w:rPr>
          <w:szCs w:val="24"/>
          <w:lang w:val="en-US"/>
        </w:rPr>
      </w:pPr>
    </w:p>
    <w:p w14:paraId="0C797E13" w14:textId="77777777" w:rsidR="00654800" w:rsidRDefault="00654800">
      <w:pPr>
        <w:spacing w:after="0"/>
        <w:contextualSpacing/>
        <w:jc w:val="left"/>
        <w:rPr>
          <w:szCs w:val="24"/>
          <w:lang w:val="en-US"/>
        </w:rPr>
      </w:pPr>
    </w:p>
    <w:p w14:paraId="2BE64D5C" w14:textId="77777777" w:rsidR="00654800" w:rsidRDefault="00654800">
      <w:pPr>
        <w:spacing w:after="0"/>
        <w:contextualSpacing/>
        <w:jc w:val="left"/>
        <w:rPr>
          <w:szCs w:val="24"/>
          <w:lang w:val="en-US"/>
        </w:rPr>
      </w:pPr>
    </w:p>
    <w:p w14:paraId="3D328D93" w14:textId="77777777" w:rsidR="00654800" w:rsidRDefault="00654800">
      <w:pPr>
        <w:spacing w:after="0"/>
        <w:contextualSpacing/>
        <w:jc w:val="left"/>
        <w:rPr>
          <w:szCs w:val="24"/>
          <w:lang w:val="en-US"/>
        </w:rPr>
      </w:pPr>
    </w:p>
    <w:p w14:paraId="576E215C" w14:textId="77777777" w:rsidR="00654800" w:rsidRDefault="00654800">
      <w:pPr>
        <w:spacing w:after="0"/>
        <w:contextualSpacing/>
        <w:jc w:val="left"/>
        <w:rPr>
          <w:szCs w:val="24"/>
          <w:lang w:val="en-US"/>
        </w:rPr>
      </w:pPr>
    </w:p>
    <w:p w14:paraId="3702A1E9" w14:textId="77777777" w:rsidR="00654800" w:rsidRDefault="00654800">
      <w:pPr>
        <w:spacing w:after="0"/>
        <w:contextualSpacing/>
        <w:jc w:val="left"/>
        <w:rPr>
          <w:szCs w:val="24"/>
          <w:lang w:val="en-US"/>
        </w:rPr>
      </w:pPr>
    </w:p>
    <w:p w14:paraId="7B0A392A" w14:textId="77777777" w:rsidR="00654800" w:rsidRDefault="00654800">
      <w:pPr>
        <w:spacing w:after="0"/>
        <w:contextualSpacing/>
        <w:jc w:val="left"/>
        <w:rPr>
          <w:szCs w:val="24"/>
          <w:lang w:val="en-US"/>
        </w:rPr>
      </w:pPr>
    </w:p>
    <w:p w14:paraId="523FF213" w14:textId="77777777" w:rsidR="00654800" w:rsidRDefault="00654800">
      <w:pPr>
        <w:spacing w:after="0"/>
        <w:contextualSpacing/>
        <w:jc w:val="left"/>
        <w:rPr>
          <w:szCs w:val="24"/>
          <w:lang w:val="en-US"/>
        </w:rPr>
      </w:pPr>
    </w:p>
    <w:p w14:paraId="7A369971" w14:textId="77777777" w:rsidR="00654800" w:rsidRDefault="00654800">
      <w:pPr>
        <w:spacing w:after="0"/>
        <w:contextualSpacing/>
        <w:jc w:val="left"/>
        <w:rPr>
          <w:szCs w:val="24"/>
          <w:lang w:val="en-US"/>
        </w:rPr>
      </w:pPr>
    </w:p>
    <w:p w14:paraId="1BA97C63" w14:textId="77777777" w:rsidR="00654800" w:rsidRDefault="00654800">
      <w:pPr>
        <w:spacing w:after="0"/>
        <w:contextualSpacing/>
        <w:jc w:val="left"/>
        <w:rPr>
          <w:szCs w:val="24"/>
          <w:lang w:val="en-US"/>
        </w:rPr>
      </w:pPr>
    </w:p>
    <w:p w14:paraId="5015B103" w14:textId="77777777" w:rsidR="00654800" w:rsidRDefault="00654800">
      <w:pPr>
        <w:spacing w:after="0"/>
        <w:contextualSpacing/>
        <w:jc w:val="left"/>
        <w:rPr>
          <w:szCs w:val="24"/>
          <w:lang w:val="en-US"/>
        </w:rPr>
      </w:pPr>
    </w:p>
    <w:p w14:paraId="6B34B221" w14:textId="77777777" w:rsidR="00654800" w:rsidRDefault="00654800">
      <w:pPr>
        <w:spacing w:after="0"/>
        <w:contextualSpacing/>
        <w:jc w:val="left"/>
        <w:rPr>
          <w:szCs w:val="24"/>
          <w:lang w:val="en-US"/>
        </w:rPr>
      </w:pPr>
    </w:p>
    <w:p w14:paraId="5FA2875C" w14:textId="77777777" w:rsidR="00654800" w:rsidRDefault="00654800">
      <w:pPr>
        <w:spacing w:after="0"/>
        <w:contextualSpacing/>
        <w:jc w:val="left"/>
        <w:rPr>
          <w:szCs w:val="24"/>
          <w:lang w:val="en-US"/>
        </w:rPr>
      </w:pPr>
    </w:p>
    <w:p w14:paraId="792FB97F" w14:textId="77777777" w:rsidR="00654800" w:rsidRDefault="00654800">
      <w:pPr>
        <w:spacing w:after="0"/>
        <w:contextualSpacing/>
        <w:jc w:val="left"/>
        <w:rPr>
          <w:szCs w:val="24"/>
          <w:lang w:val="en-US"/>
        </w:rPr>
      </w:pPr>
    </w:p>
    <w:p w14:paraId="36EC3E9D" w14:textId="77777777" w:rsidR="00654800" w:rsidRDefault="00654800">
      <w:pPr>
        <w:spacing w:after="0"/>
        <w:contextualSpacing/>
        <w:jc w:val="left"/>
        <w:rPr>
          <w:szCs w:val="24"/>
          <w:lang w:val="en-US"/>
        </w:rPr>
      </w:pPr>
    </w:p>
    <w:p w14:paraId="202AE215" w14:textId="77777777" w:rsidR="00654800" w:rsidRDefault="00654800">
      <w:pPr>
        <w:spacing w:after="0"/>
        <w:contextualSpacing/>
        <w:jc w:val="left"/>
        <w:rPr>
          <w:szCs w:val="24"/>
          <w:lang w:val="en-US"/>
        </w:rPr>
      </w:pPr>
    </w:p>
    <w:p w14:paraId="282FF953" w14:textId="77777777" w:rsidR="00654800" w:rsidRDefault="00654800">
      <w:pPr>
        <w:spacing w:after="0"/>
        <w:contextualSpacing/>
        <w:jc w:val="left"/>
        <w:rPr>
          <w:szCs w:val="24"/>
          <w:lang w:val="en-US"/>
        </w:rPr>
      </w:pPr>
    </w:p>
    <w:p w14:paraId="537CB9BF" w14:textId="77777777" w:rsidR="00654800" w:rsidRDefault="00654800">
      <w:pPr>
        <w:spacing w:after="0"/>
        <w:contextualSpacing/>
        <w:jc w:val="left"/>
        <w:rPr>
          <w:szCs w:val="24"/>
          <w:lang w:val="en-US"/>
        </w:rPr>
      </w:pPr>
    </w:p>
    <w:p w14:paraId="72EEB0FF" w14:textId="77777777" w:rsidR="00654800" w:rsidRDefault="00654800">
      <w:pPr>
        <w:spacing w:after="0"/>
        <w:contextualSpacing/>
        <w:jc w:val="left"/>
        <w:rPr>
          <w:szCs w:val="24"/>
          <w:lang w:val="en-US"/>
        </w:rPr>
      </w:pPr>
    </w:p>
    <w:p w14:paraId="4A0913F5" w14:textId="77777777" w:rsidR="00654800" w:rsidRDefault="00654800">
      <w:pPr>
        <w:spacing w:after="0"/>
        <w:contextualSpacing/>
        <w:jc w:val="left"/>
        <w:rPr>
          <w:szCs w:val="24"/>
          <w:lang w:val="en-US"/>
        </w:rPr>
      </w:pPr>
    </w:p>
    <w:p w14:paraId="594F7871" w14:textId="77777777" w:rsidR="00654800" w:rsidRDefault="00654800">
      <w:pPr>
        <w:spacing w:after="0"/>
        <w:contextualSpacing/>
        <w:jc w:val="left"/>
        <w:rPr>
          <w:szCs w:val="24"/>
          <w:lang w:val="en-US"/>
        </w:rPr>
      </w:pPr>
    </w:p>
    <w:p w14:paraId="58CC6A1B" w14:textId="77777777" w:rsidR="00654800" w:rsidRDefault="00654800">
      <w:pPr>
        <w:spacing w:after="0"/>
        <w:contextualSpacing/>
        <w:jc w:val="left"/>
        <w:rPr>
          <w:szCs w:val="24"/>
          <w:lang w:val="en-US"/>
        </w:rPr>
      </w:pPr>
    </w:p>
    <w:p w14:paraId="350F6C98" w14:textId="77777777" w:rsidR="00654800" w:rsidRDefault="00654800">
      <w:pPr>
        <w:spacing w:after="0"/>
        <w:contextualSpacing/>
        <w:jc w:val="left"/>
        <w:rPr>
          <w:szCs w:val="24"/>
          <w:lang w:val="en-US"/>
        </w:rPr>
      </w:pPr>
    </w:p>
    <w:p w14:paraId="2BC5D471" w14:textId="77777777" w:rsidR="00654800" w:rsidRDefault="00654800">
      <w:pPr>
        <w:spacing w:after="0"/>
        <w:contextualSpacing/>
        <w:jc w:val="left"/>
        <w:rPr>
          <w:szCs w:val="24"/>
          <w:lang w:val="en-US"/>
        </w:rPr>
      </w:pPr>
    </w:p>
    <w:p w14:paraId="5F73C8FE" w14:textId="77777777" w:rsidR="00654800" w:rsidRDefault="00654800">
      <w:pPr>
        <w:spacing w:after="0"/>
        <w:contextualSpacing/>
        <w:jc w:val="left"/>
        <w:rPr>
          <w:szCs w:val="24"/>
          <w:lang w:val="en-US"/>
        </w:rPr>
      </w:pPr>
    </w:p>
    <w:p w14:paraId="77F29F39" w14:textId="77777777" w:rsidR="00654800" w:rsidRDefault="00654800">
      <w:pPr>
        <w:spacing w:after="0"/>
        <w:contextualSpacing/>
        <w:jc w:val="left"/>
        <w:rPr>
          <w:szCs w:val="24"/>
          <w:lang w:val="en-US"/>
        </w:rPr>
      </w:pPr>
    </w:p>
    <w:p w14:paraId="31D33D93" w14:textId="77777777" w:rsidR="00654800" w:rsidRDefault="00000000">
      <w:pPr>
        <w:pStyle w:val="Naslov1"/>
        <w:spacing w:before="0"/>
      </w:pPr>
      <w:bookmarkStart w:id="185" w:name="__RefHeading___Toc41625_1698615888"/>
      <w:bookmarkStart w:id="186" w:name="_Toc116560270"/>
      <w:bookmarkStart w:id="187" w:name="_Toc519852189"/>
      <w:bookmarkStart w:id="188" w:name="_Toc65151410"/>
      <w:bookmarkEnd w:id="185"/>
      <w:r>
        <w:t>3. IDENTIFIKACIJA PRIJETNJI I RIZIKA NA PODRUČJU OPĆINE</w:t>
      </w:r>
      <w:bookmarkEnd w:id="186"/>
      <w:bookmarkEnd w:id="187"/>
      <w:bookmarkEnd w:id="188"/>
    </w:p>
    <w:p w14:paraId="0FEE1196" w14:textId="77777777" w:rsidR="00654800" w:rsidRDefault="00654800">
      <w:pPr>
        <w:spacing w:after="0"/>
      </w:pPr>
    </w:p>
    <w:p w14:paraId="3B257186" w14:textId="77777777" w:rsidR="00654800" w:rsidRDefault="00000000">
      <w:pPr>
        <w:spacing w:after="0"/>
        <w:rPr>
          <w:rFonts w:cstheme="minorHAnsi"/>
          <w:color w:val="000000"/>
          <w:szCs w:val="24"/>
        </w:rPr>
      </w:pPr>
      <w:r>
        <w:rPr>
          <w:rFonts w:cstheme="minorHAnsi"/>
          <w:color w:val="000000"/>
          <w:szCs w:val="24"/>
        </w:rPr>
        <w:t xml:space="preserve">Identifikacija prijetnji jest početni korak u postupku izrade Procjene rizika. Prilikom identifikacije prijetnji potrebno je odrediti sljedeće: koje se sve prijetnje pojavljuju na području Općine, prostor na kojem se pojavljuju i način na koji mogu štetno, odnosno negativno utjecati na okoliš. Po identifikaciji, prijetnje se prikazuju u zbirnoj tablici s osnovnim opisom scenarija te najbitnijim učincima na društvene vrijednosti. Prikazuju se preventivne mjere i mjere odgovora, točnije reagiranja na prijetnju. </w:t>
      </w:r>
    </w:p>
    <w:p w14:paraId="2680E6D7" w14:textId="77777777" w:rsidR="00654800" w:rsidRDefault="00654800">
      <w:pPr>
        <w:spacing w:after="0"/>
        <w:rPr>
          <w:rFonts w:cstheme="minorHAnsi"/>
          <w:color w:val="000000"/>
          <w:szCs w:val="24"/>
        </w:rPr>
      </w:pPr>
    </w:p>
    <w:p w14:paraId="3A2492AF" w14:textId="77777777" w:rsidR="00654800" w:rsidRDefault="00000000">
      <w:pPr>
        <w:spacing w:after="0"/>
        <w:rPr>
          <w:rFonts w:cstheme="minorHAnsi"/>
          <w:color w:val="000000"/>
          <w:szCs w:val="24"/>
        </w:rPr>
      </w:pPr>
      <w:r>
        <w:rPr>
          <w:rFonts w:cstheme="minorHAnsi"/>
          <w:color w:val="000000"/>
          <w:szCs w:val="24"/>
        </w:rPr>
        <w:t>Kako bi se identificirale moguće prijetnje na području Općine korištena je Procjena rizika od katastrofa za Republiku Hrvatsku, 2019.god. – dopuna iz 2024.god. u kojoj se nalaze karte vjerojatnih rizika za zasebna područja, Smjernice za izradu procjene rizika od velikih nesreća za područje Krapinsko - zagorske županije u kojoj su navedene najvjerojatnije prijetnje koje mogu ugroziti područje i stanovništvo istog područja.</w:t>
      </w:r>
    </w:p>
    <w:p w14:paraId="281C0F7A" w14:textId="77777777" w:rsidR="00654800" w:rsidRDefault="00654800">
      <w:pPr>
        <w:spacing w:after="0"/>
        <w:rPr>
          <w:rFonts w:cstheme="minorHAnsi"/>
          <w:color w:val="000000"/>
          <w:szCs w:val="24"/>
          <w:highlight w:val="yellow"/>
        </w:rPr>
      </w:pPr>
    </w:p>
    <w:p w14:paraId="578A953C" w14:textId="77777777" w:rsidR="00654800" w:rsidRDefault="00000000">
      <w:pPr>
        <w:rPr>
          <w:rFonts w:cstheme="minorHAnsi"/>
          <w:color w:val="000000"/>
          <w:szCs w:val="24"/>
        </w:rPr>
      </w:pPr>
      <w:r>
        <w:rPr>
          <w:rFonts w:cstheme="minorHAnsi"/>
          <w:color w:val="000000"/>
          <w:szCs w:val="24"/>
        </w:rPr>
        <w:t>Procjena rizika od velikih nesreća je izrađena na temelju scenarija za svaki pojedini rizik.</w:t>
      </w:r>
    </w:p>
    <w:p w14:paraId="7A8BF76F" w14:textId="77777777" w:rsidR="00654800" w:rsidRDefault="00000000">
      <w:pPr>
        <w:pStyle w:val="Naslov2"/>
      </w:pPr>
      <w:bookmarkStart w:id="189" w:name="__RefHeading___Toc41627_1698615888"/>
      <w:bookmarkStart w:id="190" w:name="_Toc116560271"/>
      <w:bookmarkStart w:id="191" w:name="_Toc519852190"/>
      <w:bookmarkStart w:id="192" w:name="_Toc65151411"/>
      <w:bookmarkEnd w:id="189"/>
      <w:r>
        <w:t>3.1. Popis identificiranih prijetnji i rizika na području Općine</w:t>
      </w:r>
      <w:bookmarkEnd w:id="190"/>
      <w:bookmarkEnd w:id="191"/>
      <w:bookmarkEnd w:id="192"/>
    </w:p>
    <w:p w14:paraId="66A058F4" w14:textId="77777777" w:rsidR="00654800" w:rsidRDefault="00654800">
      <w:pPr>
        <w:spacing w:after="0"/>
      </w:pPr>
    </w:p>
    <w:p w14:paraId="30817DC1" w14:textId="77777777" w:rsidR="00654800" w:rsidRDefault="00000000">
      <w:pPr>
        <w:tabs>
          <w:tab w:val="left" w:pos="2160"/>
        </w:tabs>
        <w:rPr>
          <w:szCs w:val="24"/>
        </w:rPr>
      </w:pPr>
      <w:r>
        <w:rPr>
          <w:szCs w:val="24"/>
        </w:rPr>
        <w:t xml:space="preserve">Izraženi rizici smatraju se minimalno rizici koji su na području određene Županije u nacionalnoj procjeni rizika označeni crvenom i narančastom bojom  odnosno spadaju u kategoriju visokog i vrlo visokog rizika. </w:t>
      </w:r>
    </w:p>
    <w:p w14:paraId="72C22B47" w14:textId="77777777" w:rsidR="00654800" w:rsidRDefault="00000000">
      <w:pPr>
        <w:tabs>
          <w:tab w:val="left" w:pos="2160"/>
        </w:tabs>
        <w:spacing w:after="0"/>
        <w:rPr>
          <w:szCs w:val="24"/>
        </w:rPr>
      </w:pPr>
      <w:r>
        <w:rPr>
          <w:szCs w:val="24"/>
        </w:rPr>
        <w:t>Prema podacima navedenima u Procjeni rizika od katastrofa za Republiku Hrvatsku, 2019.god. – dopuna iz 2024.god., za Krapinsko - zagorsku županiju izraženi su sljedeći rizici:</w:t>
      </w:r>
    </w:p>
    <w:p w14:paraId="1E033EA7" w14:textId="77777777" w:rsidR="00654800" w:rsidRDefault="00000000">
      <w:pPr>
        <w:numPr>
          <w:ilvl w:val="0"/>
          <w:numId w:val="29"/>
        </w:numPr>
        <w:tabs>
          <w:tab w:val="left" w:pos="-7200"/>
        </w:tabs>
        <w:spacing w:after="0"/>
        <w:textAlignment w:val="baseline"/>
        <w:rPr>
          <w:szCs w:val="24"/>
        </w:rPr>
      </w:pPr>
      <w:r>
        <w:rPr>
          <w:szCs w:val="24"/>
        </w:rPr>
        <w:t>Ekstremne temperature</w:t>
      </w:r>
    </w:p>
    <w:p w14:paraId="7D8749E2" w14:textId="77777777" w:rsidR="00654800" w:rsidRDefault="00000000">
      <w:pPr>
        <w:numPr>
          <w:ilvl w:val="0"/>
          <w:numId w:val="29"/>
        </w:numPr>
        <w:tabs>
          <w:tab w:val="left" w:pos="-7200"/>
        </w:tabs>
        <w:spacing w:after="0"/>
        <w:textAlignment w:val="baseline"/>
        <w:rPr>
          <w:szCs w:val="24"/>
        </w:rPr>
      </w:pPr>
      <w:r>
        <w:rPr>
          <w:szCs w:val="24"/>
        </w:rPr>
        <w:t>Epidemije i pandemije</w:t>
      </w:r>
    </w:p>
    <w:p w14:paraId="4A2A4C4D" w14:textId="77777777" w:rsidR="00654800" w:rsidRDefault="00000000">
      <w:pPr>
        <w:numPr>
          <w:ilvl w:val="0"/>
          <w:numId w:val="29"/>
        </w:numPr>
        <w:tabs>
          <w:tab w:val="left" w:pos="-7200"/>
        </w:tabs>
        <w:spacing w:after="0"/>
        <w:textAlignment w:val="baseline"/>
        <w:rPr>
          <w:szCs w:val="24"/>
        </w:rPr>
      </w:pPr>
      <w:r>
        <w:rPr>
          <w:szCs w:val="24"/>
        </w:rPr>
        <w:t>Poplave izazvane izlijevanjem kopnenih vodenih tijela</w:t>
      </w:r>
    </w:p>
    <w:p w14:paraId="53BE00B6" w14:textId="77777777" w:rsidR="00654800" w:rsidRDefault="00000000">
      <w:pPr>
        <w:numPr>
          <w:ilvl w:val="0"/>
          <w:numId w:val="29"/>
        </w:numPr>
        <w:tabs>
          <w:tab w:val="left" w:pos="-7200"/>
        </w:tabs>
        <w:spacing w:after="0"/>
        <w:textAlignment w:val="baseline"/>
        <w:rPr>
          <w:szCs w:val="24"/>
        </w:rPr>
      </w:pPr>
      <w:r>
        <w:rPr>
          <w:szCs w:val="24"/>
        </w:rPr>
        <w:t>Potres</w:t>
      </w:r>
    </w:p>
    <w:p w14:paraId="3B2E1EAF" w14:textId="77777777" w:rsidR="00654800" w:rsidRDefault="00000000">
      <w:pPr>
        <w:numPr>
          <w:ilvl w:val="0"/>
          <w:numId w:val="29"/>
        </w:numPr>
        <w:tabs>
          <w:tab w:val="left" w:pos="-7200"/>
        </w:tabs>
        <w:spacing w:after="0"/>
        <w:textAlignment w:val="baseline"/>
        <w:rPr>
          <w:szCs w:val="24"/>
        </w:rPr>
      </w:pPr>
      <w:r>
        <w:rPr>
          <w:szCs w:val="24"/>
        </w:rPr>
        <w:t>Klizišta</w:t>
      </w:r>
    </w:p>
    <w:p w14:paraId="735BEDDF" w14:textId="77777777" w:rsidR="00654800" w:rsidRDefault="00654800">
      <w:pPr>
        <w:tabs>
          <w:tab w:val="left" w:pos="-7200"/>
        </w:tabs>
        <w:spacing w:after="0"/>
        <w:ind w:left="720"/>
        <w:textAlignment w:val="baseline"/>
        <w:rPr>
          <w:szCs w:val="24"/>
          <w:highlight w:val="yellow"/>
        </w:rPr>
      </w:pPr>
    </w:p>
    <w:p w14:paraId="28C17D19" w14:textId="77777777" w:rsidR="00654800" w:rsidRDefault="00000000">
      <w:pPr>
        <w:tabs>
          <w:tab w:val="left" w:pos="2160"/>
        </w:tabs>
        <w:spacing w:after="0"/>
        <w:rPr>
          <w:szCs w:val="24"/>
        </w:rPr>
      </w:pPr>
      <w:r>
        <w:rPr>
          <w:szCs w:val="24"/>
        </w:rPr>
        <w:t xml:space="preserve">Sukladno Smjernicama za izradu procjena rizika od velikih nesreća za područje Krapinsko – zagorske županije, Procjenom rizika moraju se obrađivati vrlo visoki i visoki rizici koji se Procjenom rizika od katastrofa Republike Hrvatske vezuju uz područje jedinice za koju se izrađuje Procjena rizika. Pored navedenih, Procjenom rizika jedinice lokalne samouprave i Procjenom rizika Županije mogu se obrađivati i drugi rizici identificirani na nacionalnoj razini ali i rizici koji nisu obrađeni na nacionalnoj razini, a za koje preliminarnom procjenom Županija odluči da su od značaja na području Županije. U skladu s time, sve jedinice lokalne samouprave koje su u obvezi izraditi Procjenu rizika i Županija, obavezno će obraditi sljedeće jednostavne rizike te za njih izraditi scenarije kojima će opisati vjerojatni događaj s najgorim mogućim posljedicama za svoje područje: </w:t>
      </w:r>
    </w:p>
    <w:p w14:paraId="21E8EFF1" w14:textId="77777777" w:rsidR="00654800" w:rsidRDefault="00654800">
      <w:pPr>
        <w:tabs>
          <w:tab w:val="left" w:pos="2160"/>
        </w:tabs>
        <w:spacing w:after="0"/>
        <w:rPr>
          <w:szCs w:val="24"/>
        </w:rPr>
      </w:pPr>
    </w:p>
    <w:p w14:paraId="0049AB73" w14:textId="77777777" w:rsidR="00654800" w:rsidRDefault="00000000">
      <w:pPr>
        <w:pStyle w:val="Odlomakpopisa"/>
        <w:numPr>
          <w:ilvl w:val="0"/>
          <w:numId w:val="30"/>
        </w:numPr>
        <w:tabs>
          <w:tab w:val="left" w:pos="2160"/>
        </w:tabs>
        <w:rPr>
          <w:sz w:val="24"/>
          <w:szCs w:val="24"/>
        </w:rPr>
      </w:pPr>
      <w:r>
        <w:rPr>
          <w:sz w:val="24"/>
          <w:szCs w:val="24"/>
        </w:rPr>
        <w:t>Potres</w:t>
      </w:r>
    </w:p>
    <w:p w14:paraId="2543056A" w14:textId="77777777" w:rsidR="00654800" w:rsidRDefault="00000000">
      <w:pPr>
        <w:pStyle w:val="Odlomakpopisa"/>
        <w:numPr>
          <w:ilvl w:val="0"/>
          <w:numId w:val="30"/>
        </w:numPr>
        <w:tabs>
          <w:tab w:val="left" w:pos="2160"/>
        </w:tabs>
        <w:rPr>
          <w:sz w:val="24"/>
          <w:szCs w:val="24"/>
        </w:rPr>
      </w:pPr>
      <w:r>
        <w:rPr>
          <w:sz w:val="24"/>
          <w:szCs w:val="24"/>
        </w:rPr>
        <w:t>Poplava</w:t>
      </w:r>
    </w:p>
    <w:p w14:paraId="1733748D" w14:textId="77777777" w:rsidR="00654800" w:rsidRDefault="00000000">
      <w:pPr>
        <w:pStyle w:val="Odlomakpopisa"/>
        <w:numPr>
          <w:ilvl w:val="0"/>
          <w:numId w:val="30"/>
        </w:numPr>
        <w:tabs>
          <w:tab w:val="left" w:pos="2160"/>
        </w:tabs>
        <w:rPr>
          <w:sz w:val="24"/>
          <w:szCs w:val="24"/>
        </w:rPr>
      </w:pPr>
      <w:r>
        <w:rPr>
          <w:sz w:val="24"/>
          <w:szCs w:val="24"/>
        </w:rPr>
        <w:t>Ekstremne temperature</w:t>
      </w:r>
    </w:p>
    <w:p w14:paraId="2C0AFA33" w14:textId="77777777" w:rsidR="00654800" w:rsidRDefault="00000000">
      <w:pPr>
        <w:pStyle w:val="Odlomakpopisa"/>
        <w:numPr>
          <w:ilvl w:val="0"/>
          <w:numId w:val="30"/>
        </w:numPr>
        <w:tabs>
          <w:tab w:val="left" w:pos="2160"/>
        </w:tabs>
        <w:rPr>
          <w:sz w:val="24"/>
          <w:szCs w:val="24"/>
        </w:rPr>
      </w:pPr>
      <w:r>
        <w:rPr>
          <w:sz w:val="24"/>
          <w:szCs w:val="24"/>
        </w:rPr>
        <w:t>Epidemije i pandemije</w:t>
      </w:r>
    </w:p>
    <w:p w14:paraId="3C2D3A1D" w14:textId="77777777" w:rsidR="00654800" w:rsidRDefault="00000000">
      <w:pPr>
        <w:tabs>
          <w:tab w:val="left" w:pos="2160"/>
        </w:tabs>
        <w:spacing w:after="0"/>
        <w:rPr>
          <w:szCs w:val="24"/>
        </w:rPr>
      </w:pPr>
      <w:r>
        <w:rPr>
          <w:szCs w:val="24"/>
        </w:rPr>
        <w:t xml:space="preserve">Sukladno proglašenim prirodnim nepogodama na području Općine Mače ili na području cijele Krapinsko - zagorske županije u proteklih 20.god., na području Općine Mače registrirani su sljedeći rizici: </w:t>
      </w:r>
    </w:p>
    <w:p w14:paraId="2E1B3E3B" w14:textId="77777777" w:rsidR="00654800" w:rsidRDefault="00000000">
      <w:pPr>
        <w:pStyle w:val="Odlomakpopisa"/>
        <w:numPr>
          <w:ilvl w:val="0"/>
          <w:numId w:val="31"/>
        </w:numPr>
        <w:tabs>
          <w:tab w:val="left" w:pos="2160"/>
        </w:tabs>
        <w:jc w:val="both"/>
        <w:rPr>
          <w:sz w:val="24"/>
          <w:szCs w:val="24"/>
        </w:rPr>
      </w:pPr>
      <w:r>
        <w:rPr>
          <w:sz w:val="24"/>
          <w:szCs w:val="24"/>
        </w:rPr>
        <w:t>Tuča</w:t>
      </w:r>
    </w:p>
    <w:p w14:paraId="662F3326" w14:textId="77777777" w:rsidR="00654800" w:rsidRDefault="00000000">
      <w:pPr>
        <w:pStyle w:val="Odlomakpopisa"/>
        <w:numPr>
          <w:ilvl w:val="0"/>
          <w:numId w:val="31"/>
        </w:numPr>
        <w:tabs>
          <w:tab w:val="left" w:pos="2160"/>
        </w:tabs>
        <w:jc w:val="both"/>
        <w:rPr>
          <w:sz w:val="24"/>
          <w:szCs w:val="24"/>
        </w:rPr>
      </w:pPr>
      <w:r>
        <w:rPr>
          <w:sz w:val="24"/>
          <w:szCs w:val="24"/>
        </w:rPr>
        <w:t>Mraz</w:t>
      </w:r>
    </w:p>
    <w:p w14:paraId="3BCA3137" w14:textId="77777777" w:rsidR="00654800" w:rsidRDefault="00000000">
      <w:pPr>
        <w:pStyle w:val="Odlomakpopisa"/>
        <w:numPr>
          <w:ilvl w:val="0"/>
          <w:numId w:val="31"/>
        </w:numPr>
        <w:tabs>
          <w:tab w:val="left" w:pos="2160"/>
        </w:tabs>
        <w:jc w:val="both"/>
        <w:rPr>
          <w:sz w:val="24"/>
          <w:szCs w:val="24"/>
        </w:rPr>
      </w:pPr>
      <w:r>
        <w:rPr>
          <w:sz w:val="24"/>
          <w:szCs w:val="24"/>
        </w:rPr>
        <w:t>Suša</w:t>
      </w:r>
    </w:p>
    <w:p w14:paraId="56CEE0D9" w14:textId="77777777" w:rsidR="00654800" w:rsidRDefault="00000000">
      <w:pPr>
        <w:pStyle w:val="Odlomakpopisa"/>
        <w:numPr>
          <w:ilvl w:val="0"/>
          <w:numId w:val="31"/>
        </w:numPr>
        <w:tabs>
          <w:tab w:val="left" w:pos="2160"/>
        </w:tabs>
        <w:jc w:val="both"/>
        <w:rPr>
          <w:sz w:val="24"/>
          <w:szCs w:val="24"/>
        </w:rPr>
      </w:pPr>
      <w:r>
        <w:rPr>
          <w:sz w:val="24"/>
          <w:szCs w:val="24"/>
        </w:rPr>
        <w:t xml:space="preserve">Klizišta (uslijed izrazito nepovoljnih vremenskih prilika, obilne kiše i topljenja snijega). </w:t>
      </w:r>
    </w:p>
    <w:p w14:paraId="5994C4D0" w14:textId="77777777" w:rsidR="00654800" w:rsidRDefault="00000000">
      <w:pPr>
        <w:rPr>
          <w:szCs w:val="24"/>
        </w:rPr>
        <w:sectPr w:rsidR="00654800">
          <w:headerReference w:type="default" r:id="rId22"/>
          <w:footerReference w:type="default" r:id="rId23"/>
          <w:pgSz w:w="11906" w:h="16838"/>
          <w:pgMar w:top="1418" w:right="1418" w:bottom="1418" w:left="1418" w:header="709" w:footer="709" w:gutter="0"/>
          <w:cols w:space="720"/>
          <w:formProt w:val="0"/>
          <w:titlePg/>
          <w:docGrid w:linePitch="360"/>
        </w:sectPr>
      </w:pPr>
      <w:r>
        <w:rPr>
          <w:szCs w:val="24"/>
        </w:rPr>
        <w:t>U tablici 15. prikazan je registar rizika, odnosno potencijalnih prijetnji za područje Općine te u skladu s time u tablici su prikazane moguće posljedice te mjere odgovora na prijetnje.</w:t>
      </w:r>
    </w:p>
    <w:p w14:paraId="3B4F538D" w14:textId="77777777" w:rsidR="00654800" w:rsidRDefault="00000000">
      <w:pPr>
        <w:tabs>
          <w:tab w:val="left" w:pos="1239"/>
        </w:tabs>
        <w:spacing w:after="0" w:line="240" w:lineRule="auto"/>
        <w:jc w:val="center"/>
        <w:rPr>
          <w:rFonts w:ascii="Calibri" w:eastAsia="Calibri" w:hAnsi="Calibri" w:cstheme="minorHAnsi"/>
          <w:b/>
          <w:bCs/>
          <w:sz w:val="20"/>
          <w:szCs w:val="24"/>
        </w:rPr>
      </w:pPr>
      <w:bookmarkStart w:id="193" w:name="_Toc65151689"/>
      <w:bookmarkStart w:id="194" w:name="_Toc116560474"/>
      <w:bookmarkStart w:id="195" w:name="_Toc519852341"/>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15</w:t>
      </w:r>
      <w:r>
        <w:rPr>
          <w:rFonts w:eastAsia="Calibri" w:cs="Arial"/>
          <w:b/>
          <w:bCs/>
          <w:sz w:val="20"/>
          <w:szCs w:val="20"/>
        </w:rPr>
        <w:fldChar w:fldCharType="end"/>
      </w:r>
      <w:r>
        <w:rPr>
          <w:rFonts w:eastAsia="Calibri" w:cs="Arial"/>
          <w:b/>
          <w:bCs/>
          <w:sz w:val="20"/>
          <w:szCs w:val="20"/>
        </w:rPr>
        <w:t>: Prikaz identifikacije prijetnji na području Općine - Registar rizika</w:t>
      </w:r>
      <w:bookmarkEnd w:id="193"/>
      <w:bookmarkEnd w:id="194"/>
      <w:bookmarkEnd w:id="195"/>
    </w:p>
    <w:tbl>
      <w:tblPr>
        <w:tblW w:w="14170" w:type="dxa"/>
        <w:tblLayout w:type="fixed"/>
        <w:tblLook w:val="04A0" w:firstRow="1" w:lastRow="0" w:firstColumn="1" w:lastColumn="0" w:noHBand="0" w:noVBand="1"/>
      </w:tblPr>
      <w:tblGrid>
        <w:gridCol w:w="661"/>
        <w:gridCol w:w="1275"/>
        <w:gridCol w:w="3446"/>
        <w:gridCol w:w="3828"/>
        <w:gridCol w:w="2835"/>
        <w:gridCol w:w="2125"/>
      </w:tblGrid>
      <w:tr w:rsidR="00654800" w14:paraId="3E49F8A1" w14:textId="77777777">
        <w:trPr>
          <w:trHeight w:val="64"/>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4528F4" w14:textId="77777777" w:rsidR="00654800" w:rsidRDefault="00000000">
            <w:pPr>
              <w:widowControl w:val="0"/>
              <w:spacing w:after="0" w:line="240" w:lineRule="auto"/>
              <w:jc w:val="center"/>
              <w:rPr>
                <w:rFonts w:cstheme="minorHAnsi"/>
                <w:b/>
                <w:sz w:val="20"/>
                <w:szCs w:val="20"/>
              </w:rPr>
            </w:pPr>
            <w:r>
              <w:rPr>
                <w:rFonts w:cstheme="minorHAnsi"/>
                <w:b/>
                <w:sz w:val="20"/>
                <w:szCs w:val="20"/>
              </w:rPr>
              <w:t>R.B. rizika</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410597" w14:textId="77777777" w:rsidR="00654800" w:rsidRDefault="00000000">
            <w:pPr>
              <w:widowControl w:val="0"/>
              <w:spacing w:after="0" w:line="240" w:lineRule="auto"/>
              <w:jc w:val="center"/>
              <w:rPr>
                <w:rFonts w:cstheme="minorHAnsi"/>
                <w:b/>
                <w:sz w:val="20"/>
                <w:szCs w:val="20"/>
              </w:rPr>
            </w:pPr>
            <w:r>
              <w:rPr>
                <w:rFonts w:cstheme="minorHAnsi"/>
                <w:b/>
                <w:sz w:val="20"/>
                <w:szCs w:val="20"/>
              </w:rPr>
              <w:t>Prijetnja</w:t>
            </w:r>
          </w:p>
        </w:tc>
        <w:tc>
          <w:tcPr>
            <w:tcW w:w="34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802988" w14:textId="77777777" w:rsidR="00654800" w:rsidRDefault="00000000">
            <w:pPr>
              <w:widowControl w:val="0"/>
              <w:spacing w:after="0" w:line="240" w:lineRule="auto"/>
              <w:jc w:val="center"/>
              <w:rPr>
                <w:rFonts w:cstheme="minorHAnsi"/>
                <w:b/>
                <w:sz w:val="20"/>
                <w:szCs w:val="20"/>
              </w:rPr>
            </w:pPr>
            <w:r>
              <w:rPr>
                <w:rFonts w:cstheme="minorHAnsi"/>
                <w:b/>
                <w:sz w:val="20"/>
                <w:szCs w:val="20"/>
              </w:rPr>
              <w:t>Kratki opis scenarija</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C5F84E" w14:textId="77777777" w:rsidR="00654800" w:rsidRDefault="00000000">
            <w:pPr>
              <w:widowControl w:val="0"/>
              <w:spacing w:after="0" w:line="240" w:lineRule="auto"/>
              <w:jc w:val="center"/>
              <w:rPr>
                <w:rFonts w:cstheme="minorHAnsi"/>
                <w:b/>
                <w:sz w:val="20"/>
                <w:szCs w:val="20"/>
              </w:rPr>
            </w:pPr>
            <w:r>
              <w:rPr>
                <w:rFonts w:cstheme="minorHAnsi"/>
                <w:b/>
                <w:sz w:val="20"/>
                <w:szCs w:val="20"/>
              </w:rPr>
              <w:t>Utjecaj na društvene vrijednosti</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D3C77E" w14:textId="77777777" w:rsidR="00654800" w:rsidRDefault="00000000">
            <w:pPr>
              <w:widowControl w:val="0"/>
              <w:spacing w:after="0" w:line="240" w:lineRule="auto"/>
              <w:jc w:val="center"/>
              <w:rPr>
                <w:rFonts w:cstheme="minorHAnsi"/>
                <w:b/>
                <w:sz w:val="20"/>
                <w:szCs w:val="20"/>
              </w:rPr>
            </w:pPr>
            <w:r>
              <w:rPr>
                <w:rFonts w:cstheme="minorHAnsi"/>
                <w:b/>
                <w:sz w:val="20"/>
                <w:szCs w:val="20"/>
              </w:rPr>
              <w:t>Preventivne mjere</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8E9B2" w14:textId="77777777" w:rsidR="00654800" w:rsidRDefault="00000000">
            <w:pPr>
              <w:widowControl w:val="0"/>
              <w:spacing w:after="0" w:line="240" w:lineRule="auto"/>
              <w:jc w:val="center"/>
              <w:rPr>
                <w:rFonts w:cstheme="minorHAnsi"/>
                <w:b/>
                <w:sz w:val="20"/>
                <w:szCs w:val="20"/>
              </w:rPr>
            </w:pPr>
            <w:r>
              <w:rPr>
                <w:rFonts w:cstheme="minorHAnsi"/>
                <w:b/>
                <w:sz w:val="20"/>
                <w:szCs w:val="20"/>
              </w:rPr>
              <w:t>Mjere odgovora</w:t>
            </w:r>
          </w:p>
        </w:tc>
      </w:tr>
      <w:tr w:rsidR="00654800" w14:paraId="2FAB3768"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D3FD59" w14:textId="77777777" w:rsidR="00654800" w:rsidRDefault="00654800">
            <w:pPr>
              <w:widowControl w:val="0"/>
              <w:numPr>
                <w:ilvl w:val="0"/>
                <w:numId w:val="3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DAB1665" w14:textId="77777777" w:rsidR="00654800" w:rsidRDefault="00000000">
            <w:pPr>
              <w:widowControl w:val="0"/>
              <w:spacing w:after="0" w:line="240" w:lineRule="auto"/>
              <w:jc w:val="center"/>
              <w:rPr>
                <w:rFonts w:cstheme="minorHAnsi"/>
                <w:b/>
                <w:sz w:val="20"/>
                <w:szCs w:val="20"/>
              </w:rPr>
            </w:pPr>
            <w:r>
              <w:rPr>
                <w:rFonts w:cstheme="minorHAnsi"/>
                <w:b/>
                <w:sz w:val="20"/>
                <w:szCs w:val="20"/>
              </w:rPr>
              <w:t>Epidemije i pandemije</w:t>
            </w:r>
          </w:p>
        </w:tc>
        <w:tc>
          <w:tcPr>
            <w:tcW w:w="3446" w:type="dxa"/>
            <w:tcBorders>
              <w:top w:val="single" w:sz="4" w:space="0" w:color="000000"/>
              <w:left w:val="single" w:sz="4" w:space="0" w:color="000000"/>
              <w:bottom w:val="single" w:sz="4" w:space="0" w:color="000000"/>
              <w:right w:val="single" w:sz="4" w:space="0" w:color="000000"/>
            </w:tcBorders>
            <w:vAlign w:val="center"/>
          </w:tcPr>
          <w:p w14:paraId="27872371" w14:textId="77777777" w:rsidR="00654800" w:rsidRDefault="00000000">
            <w:pPr>
              <w:widowControl w:val="0"/>
              <w:spacing w:after="0" w:line="240" w:lineRule="auto"/>
              <w:rPr>
                <w:rFonts w:cstheme="minorHAnsi"/>
                <w:sz w:val="20"/>
                <w:szCs w:val="20"/>
              </w:rPr>
            </w:pPr>
            <w:r>
              <w:rPr>
                <w:rFonts w:cstheme="minorHAnsi"/>
                <w:sz w:val="20"/>
                <w:szCs w:val="20"/>
              </w:rPr>
              <w:t xml:space="preserve">Neočekivano veliki broj slučajeva neke bolesti, poglavito zarazne, kao i bilo koje druge bolesti u skoro isto vrijeme na jednom području, naseljenom mjestu, gdje obitava veći broj žitelja, tretira se kao epidemija. Same epidemije nastaju kod velikih nesreća kao potres, poplava i sl. </w:t>
            </w:r>
          </w:p>
        </w:tc>
        <w:tc>
          <w:tcPr>
            <w:tcW w:w="3828" w:type="dxa"/>
            <w:tcBorders>
              <w:top w:val="single" w:sz="4" w:space="0" w:color="000000"/>
              <w:left w:val="single" w:sz="4" w:space="0" w:color="000000"/>
              <w:bottom w:val="single" w:sz="4" w:space="0" w:color="000000"/>
              <w:right w:val="single" w:sz="4" w:space="0" w:color="000000"/>
            </w:tcBorders>
            <w:vAlign w:val="center"/>
          </w:tcPr>
          <w:p w14:paraId="06677E8C" w14:textId="77777777" w:rsidR="00654800" w:rsidRDefault="00000000">
            <w:pPr>
              <w:widowControl w:val="0"/>
              <w:spacing w:after="0" w:line="240" w:lineRule="auto"/>
              <w:rPr>
                <w:rFonts w:cstheme="minorHAnsi"/>
                <w:sz w:val="20"/>
                <w:szCs w:val="20"/>
              </w:rPr>
            </w:pPr>
            <w:r>
              <w:rPr>
                <w:rFonts w:cstheme="minorHAnsi"/>
                <w:sz w:val="20"/>
                <w:szCs w:val="20"/>
              </w:rPr>
              <w:t xml:space="preserve">U situaciji pojave određene epidemiološke i sanitarne prijetnje posljedice po stanovništvo očitovale bi se u značajnom padu životnog standarda i prekidu uobičajenog načina života. </w:t>
            </w:r>
          </w:p>
        </w:tc>
        <w:tc>
          <w:tcPr>
            <w:tcW w:w="2835" w:type="dxa"/>
            <w:tcBorders>
              <w:top w:val="single" w:sz="4" w:space="0" w:color="000000"/>
              <w:left w:val="single" w:sz="4" w:space="0" w:color="000000"/>
              <w:bottom w:val="single" w:sz="4" w:space="0" w:color="000000"/>
              <w:right w:val="single" w:sz="4" w:space="0" w:color="000000"/>
            </w:tcBorders>
            <w:vAlign w:val="center"/>
          </w:tcPr>
          <w:p w14:paraId="4B6E61D4" w14:textId="77777777" w:rsidR="00654800" w:rsidRDefault="00000000">
            <w:pPr>
              <w:widowControl w:val="0"/>
              <w:spacing w:after="0" w:line="240" w:lineRule="auto"/>
              <w:rPr>
                <w:rFonts w:cstheme="minorHAnsi"/>
                <w:sz w:val="20"/>
                <w:szCs w:val="20"/>
              </w:rPr>
            </w:pPr>
            <w:r>
              <w:rPr>
                <w:rFonts w:cstheme="minorHAnsi"/>
                <w:sz w:val="20"/>
                <w:szCs w:val="20"/>
              </w:rPr>
              <w:t>Preventivne DDD mjere, preventivna cijepljenja, održavanje higijene. Brze intervencije higijensko epidemiološke djelatnosti u suradnji s ostalim djelatnostima Zavoda za javno zdravstvo Krapinsko - zagorske županije i sanitarne inspekcije.</w:t>
            </w:r>
          </w:p>
        </w:tc>
        <w:tc>
          <w:tcPr>
            <w:tcW w:w="2125" w:type="dxa"/>
            <w:tcBorders>
              <w:top w:val="single" w:sz="4" w:space="0" w:color="000000"/>
              <w:left w:val="single" w:sz="4" w:space="0" w:color="000000"/>
              <w:bottom w:val="single" w:sz="4" w:space="0" w:color="000000"/>
              <w:right w:val="single" w:sz="4" w:space="0" w:color="000000"/>
            </w:tcBorders>
            <w:vAlign w:val="center"/>
          </w:tcPr>
          <w:p w14:paraId="64ABD8DB" w14:textId="77777777" w:rsidR="00654800" w:rsidRDefault="00000000">
            <w:pPr>
              <w:widowControl w:val="0"/>
              <w:spacing w:after="0" w:line="240" w:lineRule="auto"/>
              <w:rPr>
                <w:rFonts w:cstheme="minorHAnsi"/>
                <w:sz w:val="20"/>
                <w:szCs w:val="20"/>
              </w:rPr>
            </w:pPr>
            <w:r>
              <w:rPr>
                <w:rFonts w:cstheme="minorHAnsi"/>
                <w:sz w:val="20"/>
                <w:szCs w:val="20"/>
              </w:rPr>
              <w:t xml:space="preserve">Edukacija, obavješćivanje, cijepljenje, deratizacija higijensko epidemiološka djelatnost, zaštita vode. </w:t>
            </w:r>
          </w:p>
        </w:tc>
      </w:tr>
      <w:tr w:rsidR="00654800" w14:paraId="4E2A2D7C"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794F32" w14:textId="77777777" w:rsidR="00654800" w:rsidRDefault="00654800">
            <w:pPr>
              <w:widowControl w:val="0"/>
              <w:numPr>
                <w:ilvl w:val="0"/>
                <w:numId w:val="32"/>
              </w:numPr>
              <w:spacing w:after="0" w:line="240" w:lineRule="auto"/>
              <w:contextualSpacing/>
              <w:jc w:val="center"/>
              <w:rPr>
                <w:rFonts w:cstheme="minorHAnsi"/>
                <w:b/>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6E016C5" w14:textId="77777777" w:rsidR="00654800" w:rsidRDefault="00000000">
            <w:pPr>
              <w:widowControl w:val="0"/>
              <w:spacing w:after="0" w:line="240" w:lineRule="auto"/>
              <w:jc w:val="center"/>
              <w:rPr>
                <w:rFonts w:cstheme="minorHAnsi"/>
                <w:b/>
                <w:sz w:val="20"/>
                <w:szCs w:val="20"/>
              </w:rPr>
            </w:pPr>
            <w:r>
              <w:rPr>
                <w:rFonts w:cstheme="minorHAnsi"/>
                <w:b/>
                <w:sz w:val="20"/>
                <w:szCs w:val="20"/>
              </w:rPr>
              <w:t>Ekstremne vremenske pojave – Ekstremne temperature</w:t>
            </w:r>
          </w:p>
        </w:tc>
        <w:tc>
          <w:tcPr>
            <w:tcW w:w="3446" w:type="dxa"/>
            <w:tcBorders>
              <w:top w:val="single" w:sz="4" w:space="0" w:color="000000"/>
              <w:left w:val="single" w:sz="4" w:space="0" w:color="000000"/>
              <w:bottom w:val="single" w:sz="4" w:space="0" w:color="000000"/>
              <w:right w:val="single" w:sz="4" w:space="0" w:color="000000"/>
            </w:tcBorders>
            <w:vAlign w:val="center"/>
          </w:tcPr>
          <w:p w14:paraId="5DD642BB" w14:textId="77777777" w:rsidR="00654800" w:rsidRDefault="00000000">
            <w:pPr>
              <w:widowControl w:val="0"/>
              <w:spacing w:after="0" w:line="240" w:lineRule="auto"/>
              <w:rPr>
                <w:rFonts w:cstheme="minorHAnsi"/>
                <w:sz w:val="20"/>
                <w:szCs w:val="20"/>
              </w:rPr>
            </w:pPr>
            <w:r>
              <w:rPr>
                <w:rFonts w:eastAsia="Calibri" w:cstheme="minorHAnsi"/>
                <w:sz w:val="20"/>
                <w:szCs w:val="20"/>
              </w:rPr>
              <w:t>Toplinski val kao prirodna pojava uzrokovana klimatskim promjenama, nastaje naglo bez prethodnih najava, neočekivano za Krapinsko - zagorsku županiju. Toplina može biti okidač za uzrok mnogih zdravstvenih stanja i izazvati umor, srčani udar ili konfuziju, inzult te pogoršati postojeće stanje kod kroničnih bolesnika.</w:t>
            </w:r>
          </w:p>
        </w:tc>
        <w:tc>
          <w:tcPr>
            <w:tcW w:w="3828" w:type="dxa"/>
            <w:tcBorders>
              <w:top w:val="single" w:sz="4" w:space="0" w:color="000000"/>
              <w:left w:val="single" w:sz="4" w:space="0" w:color="000000"/>
              <w:bottom w:val="single" w:sz="4" w:space="0" w:color="000000"/>
              <w:right w:val="single" w:sz="4" w:space="0" w:color="000000"/>
            </w:tcBorders>
            <w:vAlign w:val="center"/>
          </w:tcPr>
          <w:p w14:paraId="7FCADE7D" w14:textId="77777777" w:rsidR="00654800" w:rsidRDefault="00000000">
            <w:pPr>
              <w:widowControl w:val="0"/>
              <w:spacing w:after="0" w:line="240" w:lineRule="auto"/>
              <w:rPr>
                <w:rFonts w:cstheme="minorHAnsi"/>
                <w:sz w:val="20"/>
                <w:szCs w:val="20"/>
              </w:rPr>
            </w:pPr>
            <w:r>
              <w:rPr>
                <w:rFonts w:eastAsia="Calibri" w:cstheme="minorHAnsi"/>
                <w:sz w:val="20"/>
                <w:szCs w:val="20"/>
              </w:rPr>
              <w:t>Ekonomska analiza zdravstvenih učinaka i prilagodbe na klimatske promjene ukazuje na direktne i indirektne posljedice na zdravlje od pojave ekstremnih temperatura uslijed klimatskih promjena to su: povećana smrtnost i broj ozljeda, povećan rizik od zaraznih bolesti, prehrana i razvoj djece, negativan utjecaj na mentalno zdravlje i kardio-respiratorne bolesti.</w:t>
            </w:r>
          </w:p>
        </w:tc>
        <w:tc>
          <w:tcPr>
            <w:tcW w:w="2835" w:type="dxa"/>
            <w:tcBorders>
              <w:top w:val="single" w:sz="4" w:space="0" w:color="000000"/>
              <w:left w:val="single" w:sz="4" w:space="0" w:color="000000"/>
              <w:bottom w:val="single" w:sz="4" w:space="0" w:color="000000"/>
              <w:right w:val="single" w:sz="4" w:space="0" w:color="000000"/>
            </w:tcBorders>
            <w:vAlign w:val="center"/>
          </w:tcPr>
          <w:p w14:paraId="24C66A75" w14:textId="77777777" w:rsidR="00654800" w:rsidRDefault="00000000">
            <w:pPr>
              <w:widowControl w:val="0"/>
              <w:spacing w:after="0" w:line="240" w:lineRule="auto"/>
              <w:rPr>
                <w:rFonts w:eastAsia="Calibri" w:cstheme="minorHAnsi"/>
                <w:sz w:val="20"/>
                <w:szCs w:val="20"/>
              </w:rPr>
            </w:pPr>
            <w:r>
              <w:rPr>
                <w:rFonts w:eastAsia="Calibri" w:cstheme="minorHAnsi"/>
                <w:sz w:val="20"/>
                <w:szCs w:val="20"/>
              </w:rPr>
              <w:t>Zdravstvenim mjerama prevencije uz medijsku podršku u pružanju pravovremenih informacija, a vezano uz zaštitu od vrućine ključan je i važan čimbenik očuvanja kardiološkog zdravlja, ali i zdravlja općenito.</w:t>
            </w:r>
          </w:p>
          <w:p w14:paraId="6AEEC685" w14:textId="77777777" w:rsidR="00654800" w:rsidRDefault="00000000">
            <w:pPr>
              <w:widowControl w:val="0"/>
              <w:spacing w:after="0" w:line="240" w:lineRule="auto"/>
              <w:jc w:val="left"/>
              <w:rPr>
                <w:rFonts w:cstheme="minorHAnsi"/>
                <w:sz w:val="20"/>
                <w:szCs w:val="20"/>
              </w:rPr>
            </w:pPr>
            <w:r>
              <w:rPr>
                <w:rFonts w:eastAsia="Calibri" w:cstheme="minorHAnsi"/>
                <w:sz w:val="20"/>
                <w:szCs w:val="20"/>
              </w:rPr>
              <w:t>Edukacija građana.</w:t>
            </w:r>
          </w:p>
        </w:tc>
        <w:tc>
          <w:tcPr>
            <w:tcW w:w="2125" w:type="dxa"/>
            <w:tcBorders>
              <w:top w:val="single" w:sz="4" w:space="0" w:color="000000"/>
              <w:left w:val="single" w:sz="4" w:space="0" w:color="000000"/>
              <w:bottom w:val="single" w:sz="4" w:space="0" w:color="000000"/>
              <w:right w:val="single" w:sz="4" w:space="0" w:color="000000"/>
            </w:tcBorders>
            <w:vAlign w:val="center"/>
          </w:tcPr>
          <w:p w14:paraId="6542C91C" w14:textId="77777777" w:rsidR="00654800" w:rsidRDefault="00000000">
            <w:pPr>
              <w:widowControl w:val="0"/>
              <w:spacing w:after="0" w:line="240" w:lineRule="auto"/>
              <w:jc w:val="left"/>
              <w:rPr>
                <w:rFonts w:cstheme="minorHAnsi"/>
                <w:sz w:val="20"/>
                <w:szCs w:val="20"/>
              </w:rPr>
            </w:pPr>
            <w:r>
              <w:rPr>
                <w:rFonts w:eastAsia="Calibri" w:cstheme="minorHAnsi"/>
                <w:sz w:val="20"/>
                <w:szCs w:val="20"/>
              </w:rPr>
              <w:t>Obavješćivanje i upozoravanje, pružanje prve pomoći.</w:t>
            </w:r>
          </w:p>
        </w:tc>
      </w:tr>
      <w:tr w:rsidR="00654800" w14:paraId="26682E6F"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1FC09E" w14:textId="77777777" w:rsidR="00654800" w:rsidRDefault="00654800">
            <w:pPr>
              <w:widowControl w:val="0"/>
              <w:numPr>
                <w:ilvl w:val="0"/>
                <w:numId w:val="32"/>
              </w:numPr>
              <w:spacing w:after="0" w:line="240" w:lineRule="auto"/>
              <w:contextualSpacing/>
              <w:jc w:val="center"/>
              <w:rPr>
                <w:rFonts w:cstheme="minorHAnsi"/>
                <w:b/>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42D4DAF" w14:textId="77777777" w:rsidR="00654800" w:rsidRDefault="00000000">
            <w:pPr>
              <w:widowControl w:val="0"/>
              <w:spacing w:after="0" w:line="240" w:lineRule="auto"/>
              <w:jc w:val="center"/>
              <w:rPr>
                <w:rFonts w:cstheme="minorHAnsi"/>
                <w:b/>
                <w:sz w:val="20"/>
                <w:szCs w:val="20"/>
              </w:rPr>
            </w:pPr>
            <w:r>
              <w:rPr>
                <w:rFonts w:cstheme="minorHAnsi"/>
                <w:b/>
                <w:sz w:val="20"/>
                <w:szCs w:val="20"/>
              </w:rPr>
              <w:t>Ekstremne vremenske pojave – Mraz (padaline)</w:t>
            </w:r>
          </w:p>
        </w:tc>
        <w:tc>
          <w:tcPr>
            <w:tcW w:w="3446" w:type="dxa"/>
            <w:tcBorders>
              <w:top w:val="single" w:sz="4" w:space="0" w:color="000000"/>
              <w:left w:val="single" w:sz="4" w:space="0" w:color="000000"/>
              <w:bottom w:val="single" w:sz="4" w:space="0" w:color="000000"/>
              <w:right w:val="single" w:sz="4" w:space="0" w:color="000000"/>
            </w:tcBorders>
            <w:vAlign w:val="center"/>
          </w:tcPr>
          <w:p w14:paraId="4909F5B6" w14:textId="77777777" w:rsidR="00654800" w:rsidRDefault="00000000">
            <w:pPr>
              <w:widowControl w:val="0"/>
              <w:spacing w:after="0" w:line="240" w:lineRule="auto"/>
              <w:rPr>
                <w:rFonts w:eastAsia="Calibri" w:cstheme="minorHAnsi"/>
                <w:sz w:val="20"/>
                <w:szCs w:val="20"/>
              </w:rPr>
            </w:pPr>
            <w:r>
              <w:rPr>
                <w:rFonts w:cstheme="minorHAnsi"/>
                <w:color w:val="000000"/>
                <w:sz w:val="20"/>
                <w:szCs w:val="20"/>
              </w:rPr>
              <w:t xml:space="preserve">Padalina koja se pojavljuje od rujna do svibnja, pri čemu je najopasniji onaj koji se pojavi u vegetacijskom razdoblju. </w:t>
            </w:r>
            <w:r>
              <w:rPr>
                <w:rFonts w:eastAsia="Times New Roman" w:cstheme="minorHAnsi"/>
                <w:sz w:val="20"/>
                <w:szCs w:val="20"/>
                <w:lang w:eastAsia="hr-HR"/>
              </w:rPr>
              <w:t>Ovu pojavu karakterizira kratkotrajni pad temperature prizemnog sloja zraka do 0° C ili niže, u toplom dijelu godine, a može izazvati velike štete posebno kada se radi o voćarskim i povrtnim kulturama. Pojava, intenzitet i trajanje mraza lokalnog je karaktera jer ovisi od nagiba i orijentacije terena, reljefa, vrste zemljišta i vegetacije. Mraz nastaje sublimacijom vodene pare na ohlađenim predmetima ili bilju kad je temperatura rosišta niža od 0</w:t>
            </w:r>
            <w:r>
              <w:rPr>
                <w:rFonts w:eastAsia="Times New Roman" w:cstheme="minorHAnsi"/>
                <w:sz w:val="20"/>
                <w:szCs w:val="20"/>
                <w:vertAlign w:val="superscript"/>
                <w:lang w:eastAsia="hr-HR"/>
              </w:rPr>
              <w:t>0</w:t>
            </w:r>
            <w:r>
              <w:rPr>
                <w:rFonts w:eastAsia="Times New Roman" w:cstheme="minorHAnsi"/>
                <w:sz w:val="20"/>
                <w:szCs w:val="20"/>
                <w:lang w:eastAsia="hr-HR"/>
              </w:rPr>
              <w:t xml:space="preserve">C, a zrak se ohladi ispod rosišta. Prema nastanku možemo ga podijeliti na advekcijski, radijacijski i evaporacijski. </w:t>
            </w:r>
          </w:p>
        </w:tc>
        <w:tc>
          <w:tcPr>
            <w:tcW w:w="3828" w:type="dxa"/>
            <w:tcBorders>
              <w:top w:val="single" w:sz="4" w:space="0" w:color="000000"/>
              <w:left w:val="single" w:sz="4" w:space="0" w:color="000000"/>
              <w:bottom w:val="single" w:sz="4" w:space="0" w:color="000000"/>
              <w:right w:val="single" w:sz="4" w:space="0" w:color="000000"/>
            </w:tcBorders>
            <w:vAlign w:val="center"/>
          </w:tcPr>
          <w:p w14:paraId="1E24175E" w14:textId="77777777" w:rsidR="00654800" w:rsidRDefault="00000000">
            <w:pPr>
              <w:widowControl w:val="0"/>
              <w:spacing w:after="0" w:line="240" w:lineRule="auto"/>
              <w:rPr>
                <w:rFonts w:eastAsia="Calibri" w:cstheme="minorHAnsi"/>
                <w:sz w:val="20"/>
                <w:szCs w:val="20"/>
              </w:rPr>
            </w:pPr>
            <w:r>
              <w:rPr>
                <w:rFonts w:cstheme="minorHAnsi"/>
                <w:color w:val="000000"/>
                <w:sz w:val="20"/>
                <w:szCs w:val="20"/>
              </w:rPr>
              <w:t xml:space="preserve">Posljedice mogu biti smanjenje prinosa u poljoprivredi i povrtlarstvu. Mraz je štetan jer biljke mogu promrznuti zbog niskih temperatura. </w:t>
            </w:r>
            <w:r>
              <w:rPr>
                <w:rFonts w:eastAsia="Times New Roman" w:cstheme="minorHAnsi"/>
                <w:sz w:val="20"/>
                <w:szCs w:val="20"/>
                <w:lang w:eastAsia="hr-HR"/>
              </w:rPr>
              <w:t xml:space="preserve">U posljednjih nekoliko godina, mraz koji se pojavio u kasno proljeće nanosi velike štete na plantažama voćaka kao i na povrtlarskim kulturama. </w:t>
            </w:r>
          </w:p>
        </w:tc>
        <w:tc>
          <w:tcPr>
            <w:tcW w:w="2835" w:type="dxa"/>
            <w:tcBorders>
              <w:top w:val="single" w:sz="4" w:space="0" w:color="000000"/>
              <w:left w:val="single" w:sz="4" w:space="0" w:color="000000"/>
              <w:bottom w:val="single" w:sz="4" w:space="0" w:color="000000"/>
              <w:right w:val="single" w:sz="4" w:space="0" w:color="000000"/>
            </w:tcBorders>
            <w:vAlign w:val="center"/>
          </w:tcPr>
          <w:p w14:paraId="69A1393A" w14:textId="77777777" w:rsidR="00654800" w:rsidRDefault="00000000">
            <w:pPr>
              <w:widowControl w:val="0"/>
              <w:spacing w:after="0" w:line="240" w:lineRule="auto"/>
              <w:rPr>
                <w:rFonts w:eastAsia="Calibri" w:cstheme="minorHAnsi"/>
                <w:sz w:val="20"/>
                <w:szCs w:val="20"/>
              </w:rPr>
            </w:pPr>
            <w:r>
              <w:rPr>
                <w:rFonts w:eastAsia="Calibri" w:cstheme="minorHAnsi"/>
                <w:sz w:val="20"/>
                <w:szCs w:val="20"/>
              </w:rPr>
              <w:t>Savjetovanje, provođenje agrotehničkih mjera i mjera zaštite okoliša i prirode.</w:t>
            </w:r>
          </w:p>
        </w:tc>
        <w:tc>
          <w:tcPr>
            <w:tcW w:w="2125" w:type="dxa"/>
            <w:tcBorders>
              <w:top w:val="single" w:sz="4" w:space="0" w:color="000000"/>
              <w:left w:val="single" w:sz="4" w:space="0" w:color="000000"/>
              <w:bottom w:val="single" w:sz="4" w:space="0" w:color="000000"/>
              <w:right w:val="single" w:sz="4" w:space="0" w:color="000000"/>
            </w:tcBorders>
            <w:vAlign w:val="center"/>
          </w:tcPr>
          <w:p w14:paraId="691D5C3B" w14:textId="77777777" w:rsidR="00654800" w:rsidRDefault="00000000">
            <w:pPr>
              <w:widowControl w:val="0"/>
              <w:spacing w:after="0" w:line="240" w:lineRule="auto"/>
              <w:jc w:val="left"/>
              <w:rPr>
                <w:rFonts w:eastAsia="Calibri" w:cstheme="minorHAnsi"/>
                <w:sz w:val="20"/>
                <w:szCs w:val="20"/>
              </w:rPr>
            </w:pPr>
            <w:r>
              <w:rPr>
                <w:rFonts w:eastAsia="Calibri" w:cstheme="minorHAnsi"/>
                <w:sz w:val="20"/>
                <w:szCs w:val="20"/>
              </w:rPr>
              <w:t>Upozoravanje.</w:t>
            </w:r>
          </w:p>
        </w:tc>
      </w:tr>
      <w:tr w:rsidR="00654800" w14:paraId="1F88DD8A"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CA1A7D" w14:textId="77777777" w:rsidR="00654800" w:rsidRDefault="00654800">
            <w:pPr>
              <w:widowControl w:val="0"/>
              <w:numPr>
                <w:ilvl w:val="0"/>
                <w:numId w:val="3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566EFCC" w14:textId="77777777" w:rsidR="00654800" w:rsidRDefault="00000000">
            <w:pPr>
              <w:widowControl w:val="0"/>
              <w:spacing w:after="0" w:line="240" w:lineRule="auto"/>
              <w:jc w:val="center"/>
              <w:rPr>
                <w:rFonts w:cstheme="minorHAnsi"/>
                <w:b/>
                <w:sz w:val="20"/>
                <w:szCs w:val="20"/>
              </w:rPr>
            </w:pPr>
            <w:r>
              <w:rPr>
                <w:rFonts w:cstheme="minorHAnsi"/>
                <w:b/>
                <w:sz w:val="20"/>
                <w:szCs w:val="20"/>
              </w:rPr>
              <w:t>Ekstremne vremenske pojave – Kiša (padaline)</w:t>
            </w:r>
          </w:p>
        </w:tc>
        <w:tc>
          <w:tcPr>
            <w:tcW w:w="3446" w:type="dxa"/>
            <w:tcBorders>
              <w:top w:val="single" w:sz="4" w:space="0" w:color="000000"/>
              <w:left w:val="single" w:sz="4" w:space="0" w:color="000000"/>
              <w:bottom w:val="single" w:sz="4" w:space="0" w:color="000000"/>
              <w:right w:val="single" w:sz="4" w:space="0" w:color="000000"/>
            </w:tcBorders>
            <w:vAlign w:val="center"/>
          </w:tcPr>
          <w:p w14:paraId="490A3C67" w14:textId="77777777" w:rsidR="00654800" w:rsidRDefault="00000000">
            <w:pPr>
              <w:widowControl w:val="0"/>
              <w:spacing w:after="0" w:line="240" w:lineRule="auto"/>
              <w:rPr>
                <w:rFonts w:cstheme="minorHAnsi"/>
                <w:color w:val="000000"/>
                <w:sz w:val="20"/>
                <w:szCs w:val="20"/>
              </w:rPr>
            </w:pPr>
            <w:r>
              <w:rPr>
                <w:rFonts w:cstheme="minorHAnsi"/>
                <w:sz w:val="20"/>
                <w:szCs w:val="20"/>
              </w:rPr>
              <w:t>Zbog svojih veoma malih dimenzija vodene kapljice oblaka mogu neko vrijeme lebdjeti u zraku. Spajanjem (koagulacijom) sitnih kapljica nastaju u oblacima krupnije kapi koje otežaju i padaju prema Zemlji. Sam proces stvaranja kapljica je dosta kompliciran. Vodena para prelazi u tekuće stanje kada je njena zasićenost dosegla 100%. Međutim u oblaku zasićenost je daleko iznad 100%, a sam proces kondenzacije neusporedivo «teže» bi počeo da nema tzv. kondenzacijskih jezgri. Radi se o sitnim česticama prašine ili soli koje vjetar ponese u zrak prilikom razbijanja valova o obalu. Prisutnost takvih čestica omogućuje proces kondenzacije i na stupnju zasićenosti vodene pare i ispod 100%. Za padanje obilnih kiša iz oblaka vrlo je značajna prisutnost sitnih ledenih kristala koji se sublimiranjem i spajanjem s pothlađenim kapljicama povećavaju i postaju veliki kristali leda, brzo se na dnu oblaka otapaju i padaju kao kiša (pljusak).</w:t>
            </w:r>
          </w:p>
        </w:tc>
        <w:tc>
          <w:tcPr>
            <w:tcW w:w="3828" w:type="dxa"/>
            <w:tcBorders>
              <w:top w:val="single" w:sz="4" w:space="0" w:color="000000"/>
              <w:left w:val="single" w:sz="4" w:space="0" w:color="000000"/>
              <w:bottom w:val="single" w:sz="4" w:space="0" w:color="000000"/>
              <w:right w:val="single" w:sz="4" w:space="0" w:color="000000"/>
            </w:tcBorders>
            <w:vAlign w:val="center"/>
          </w:tcPr>
          <w:p w14:paraId="28BC0659" w14:textId="77777777" w:rsidR="00654800" w:rsidRDefault="00000000">
            <w:pPr>
              <w:widowControl w:val="0"/>
              <w:spacing w:after="0" w:line="240" w:lineRule="auto"/>
              <w:rPr>
                <w:rFonts w:cstheme="minorHAnsi"/>
                <w:color w:val="000000"/>
                <w:sz w:val="20"/>
                <w:szCs w:val="20"/>
              </w:rPr>
            </w:pPr>
            <w:r>
              <w:rPr>
                <w:rFonts w:cstheme="minorHAnsi"/>
                <w:sz w:val="20"/>
                <w:szCs w:val="20"/>
              </w:rPr>
              <w:t>Prekomjerne oborine mogu uzrokovati hidrične infekcije. Do zaraze može ako se otpadne vode pomiješaju s pitkom vodom, pri čemu se mogu razboljeti samo one osobe koje piju zaraženu vodu. Procjenjuje se da bi u slučaju navedenog posljedice po stanovništvo bile 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504C5062" w14:textId="77777777" w:rsidR="00654800" w:rsidRDefault="00000000">
            <w:pPr>
              <w:widowControl w:val="0"/>
              <w:spacing w:after="0" w:line="240" w:lineRule="auto"/>
              <w:rPr>
                <w:rFonts w:eastAsia="Calibri" w:cstheme="minorHAnsi"/>
                <w:sz w:val="20"/>
                <w:szCs w:val="20"/>
              </w:rPr>
            </w:pPr>
            <w:r>
              <w:rPr>
                <w:rFonts w:eastAsia="Calibri" w:cstheme="minorHAnsi"/>
                <w:sz w:val="20"/>
                <w:szCs w:val="20"/>
              </w:rPr>
              <w:t>Poduzimanje zdravstvenih mjera prevencije, a vezano uz zaštitu od zaraze  (npr. cijepljenje ljudi i životinja, prskanje biljaka sa zaštitnim sredstvima i dr.). Odlična organiziranost zdravstvenih,  veterinarskih i agronomskih službi i inspekcijskih službi na području Krapinsko - zagorske  županije.</w:t>
            </w:r>
          </w:p>
        </w:tc>
        <w:tc>
          <w:tcPr>
            <w:tcW w:w="2125" w:type="dxa"/>
            <w:tcBorders>
              <w:top w:val="single" w:sz="4" w:space="0" w:color="000000"/>
              <w:left w:val="single" w:sz="4" w:space="0" w:color="000000"/>
              <w:bottom w:val="single" w:sz="4" w:space="0" w:color="000000"/>
              <w:right w:val="single" w:sz="4" w:space="0" w:color="000000"/>
            </w:tcBorders>
            <w:vAlign w:val="center"/>
          </w:tcPr>
          <w:p w14:paraId="1AB4A774" w14:textId="77777777" w:rsidR="00654800" w:rsidRDefault="00000000">
            <w:pPr>
              <w:widowControl w:val="0"/>
              <w:spacing w:after="0" w:line="240" w:lineRule="auto"/>
              <w:jc w:val="left"/>
              <w:rPr>
                <w:rFonts w:eastAsia="Calibri" w:cstheme="minorHAnsi"/>
                <w:sz w:val="20"/>
                <w:szCs w:val="20"/>
              </w:rPr>
            </w:pPr>
            <w:r>
              <w:rPr>
                <w:rFonts w:eastAsia="Calibri" w:cstheme="minorHAnsi"/>
                <w:sz w:val="20"/>
                <w:szCs w:val="20"/>
              </w:rPr>
              <w:t>Obavješćivanje</w:t>
            </w:r>
          </w:p>
        </w:tc>
      </w:tr>
      <w:tr w:rsidR="00654800" w14:paraId="5C81E293"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A7CD26" w14:textId="77777777" w:rsidR="00654800" w:rsidRDefault="00654800">
            <w:pPr>
              <w:widowControl w:val="0"/>
              <w:numPr>
                <w:ilvl w:val="0"/>
                <w:numId w:val="3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07618BA" w14:textId="77777777" w:rsidR="00654800" w:rsidRDefault="00000000">
            <w:pPr>
              <w:widowControl w:val="0"/>
              <w:spacing w:after="0" w:line="240" w:lineRule="auto"/>
              <w:jc w:val="center"/>
              <w:rPr>
                <w:rFonts w:cstheme="minorHAnsi"/>
                <w:b/>
                <w:sz w:val="20"/>
                <w:szCs w:val="20"/>
              </w:rPr>
            </w:pPr>
            <w:r>
              <w:rPr>
                <w:rFonts w:cstheme="minorHAnsi"/>
                <w:b/>
                <w:sz w:val="20"/>
                <w:szCs w:val="20"/>
              </w:rPr>
              <w:t>Ekstremne vremenske pojave - Tuča (padaline)</w:t>
            </w:r>
          </w:p>
        </w:tc>
        <w:tc>
          <w:tcPr>
            <w:tcW w:w="3446" w:type="dxa"/>
            <w:tcBorders>
              <w:top w:val="single" w:sz="4" w:space="0" w:color="000000"/>
              <w:left w:val="single" w:sz="4" w:space="0" w:color="000000"/>
              <w:bottom w:val="single" w:sz="4" w:space="0" w:color="000000"/>
              <w:right w:val="single" w:sz="4" w:space="0" w:color="000000"/>
            </w:tcBorders>
            <w:vAlign w:val="center"/>
          </w:tcPr>
          <w:p w14:paraId="6D9F5CF4" w14:textId="77777777" w:rsidR="00654800" w:rsidRDefault="00000000">
            <w:pPr>
              <w:widowControl w:val="0"/>
              <w:spacing w:after="0" w:line="240" w:lineRule="auto"/>
              <w:rPr>
                <w:rFonts w:eastAsia="Calibri" w:cstheme="minorHAnsi"/>
                <w:sz w:val="20"/>
                <w:szCs w:val="20"/>
              </w:rPr>
            </w:pPr>
            <w:r>
              <w:rPr>
                <w:rFonts w:cstheme="minorHAnsi"/>
                <w:sz w:val="20"/>
                <w:szCs w:val="20"/>
              </w:rPr>
              <w:t>Pojava se tuče, sugradice i ledenih zrna zajedničkim imenom naziva kruta oborina. Svojim intenzitetom nanose velike štete pokretnoj i nepokretnoj imovini kao i poljoprivredi. Kako bi se zaštitile poljoprivredne površine i smanjile štete nastale od tuče, prije više od 30 godina u kontinentalnom dijelu Hrvatske, osnovana je  obrana od tuče. Državni hidrometeorološki zavod provodi obranu od tuče na ukupnoj površini od 24 100 km</w:t>
            </w:r>
            <w:r>
              <w:rPr>
                <w:rFonts w:cstheme="minorHAnsi"/>
                <w:sz w:val="20"/>
                <w:szCs w:val="20"/>
                <w:vertAlign w:val="superscript"/>
              </w:rPr>
              <w:t>2</w:t>
            </w:r>
            <w:r>
              <w:rPr>
                <w:rFonts w:cstheme="minorHAnsi"/>
                <w:sz w:val="20"/>
                <w:szCs w:val="20"/>
              </w:rPr>
              <w:t>. Sezona obrane od tuče traje od 1. svibnja do 30. rujna kada tuča može prouzročiti velike štete na poljoprivrednim kulturama te na ostaloj pokretnoj i nepokretnoj imovini. Operativna se obrana provodi pomoću raketa, a od 1995. godine i prizemnim generatorima na osam Radarskih centara (RC). Svaki centar odgovoran je za svoj dio branjenog područja.</w:t>
            </w:r>
          </w:p>
        </w:tc>
        <w:tc>
          <w:tcPr>
            <w:tcW w:w="3828" w:type="dxa"/>
            <w:tcBorders>
              <w:top w:val="single" w:sz="4" w:space="0" w:color="000000"/>
              <w:left w:val="single" w:sz="4" w:space="0" w:color="000000"/>
              <w:bottom w:val="single" w:sz="4" w:space="0" w:color="000000"/>
              <w:right w:val="single" w:sz="4" w:space="0" w:color="000000"/>
            </w:tcBorders>
            <w:vAlign w:val="center"/>
          </w:tcPr>
          <w:p w14:paraId="15BDDE20" w14:textId="77777777" w:rsidR="00654800" w:rsidRDefault="00000000">
            <w:pPr>
              <w:widowControl w:val="0"/>
              <w:spacing w:after="0" w:line="240" w:lineRule="auto"/>
              <w:rPr>
                <w:rFonts w:eastAsia="Calibri" w:cstheme="minorHAnsi"/>
                <w:sz w:val="20"/>
                <w:szCs w:val="20"/>
              </w:rPr>
            </w:pPr>
            <w:r>
              <w:rPr>
                <w:rFonts w:eastAsia="Calibri" w:cstheme="minorHAnsi"/>
                <w:sz w:val="20"/>
                <w:szCs w:val="20"/>
              </w:rPr>
              <w:t>Problemi u prometu, opskrba lokalne i regionalne samouprave, problemi kod pružanja zdravstvenih usluga, štete na poljoprivrednim površinama, štete na objektima. Pojava leda na objektima kritične infrastrukture (elektroenergetika, telekomunikacije, vodoopskrba) može učiniti znatne materijalne štete.</w:t>
            </w:r>
          </w:p>
        </w:tc>
        <w:tc>
          <w:tcPr>
            <w:tcW w:w="2835" w:type="dxa"/>
            <w:tcBorders>
              <w:top w:val="single" w:sz="4" w:space="0" w:color="000000"/>
              <w:left w:val="single" w:sz="4" w:space="0" w:color="000000"/>
              <w:bottom w:val="single" w:sz="4" w:space="0" w:color="000000"/>
              <w:right w:val="single" w:sz="4" w:space="0" w:color="000000"/>
            </w:tcBorders>
            <w:vAlign w:val="center"/>
          </w:tcPr>
          <w:p w14:paraId="2FFF313E" w14:textId="77777777" w:rsidR="00654800" w:rsidRDefault="00000000">
            <w:pPr>
              <w:widowControl w:val="0"/>
              <w:spacing w:after="0" w:line="240" w:lineRule="auto"/>
              <w:rPr>
                <w:rFonts w:eastAsia="Calibri" w:cstheme="minorHAnsi"/>
                <w:sz w:val="20"/>
                <w:szCs w:val="20"/>
              </w:rPr>
            </w:pPr>
            <w:r>
              <w:rPr>
                <w:rFonts w:eastAsia="Calibri" w:cstheme="minorHAnsi"/>
                <w:sz w:val="20"/>
                <w:szCs w:val="20"/>
              </w:rPr>
              <w:t>Edukacija i osposobljavanje građana s ciljem ublažavanja posljedica od snježnih oborina i poledica. Potrebno je redovito čišćenje pločnika, pristupnih putova, čišćenje snijega i leda s vozila prije uključivanja u promet i korištenje zimske opreme na vozilima. Poštivanjem urbanističkih mjera u izgradnji objekata smanjit će se posljedice uzrokovane kišom i/ili tučom.</w:t>
            </w:r>
          </w:p>
        </w:tc>
        <w:tc>
          <w:tcPr>
            <w:tcW w:w="2125" w:type="dxa"/>
            <w:tcBorders>
              <w:top w:val="single" w:sz="4" w:space="0" w:color="000000"/>
              <w:left w:val="single" w:sz="4" w:space="0" w:color="000000"/>
              <w:bottom w:val="single" w:sz="4" w:space="0" w:color="000000"/>
              <w:right w:val="single" w:sz="4" w:space="0" w:color="000000"/>
            </w:tcBorders>
            <w:vAlign w:val="center"/>
          </w:tcPr>
          <w:p w14:paraId="6C10D32A" w14:textId="77777777" w:rsidR="00654800" w:rsidRDefault="00000000">
            <w:pPr>
              <w:widowControl w:val="0"/>
              <w:spacing w:after="0" w:line="240" w:lineRule="auto"/>
              <w:rPr>
                <w:rFonts w:cstheme="minorHAnsi"/>
                <w:sz w:val="20"/>
                <w:szCs w:val="20"/>
              </w:rPr>
            </w:pPr>
            <w:r>
              <w:rPr>
                <w:rFonts w:eastAsia="Calibri" w:cstheme="minorHAnsi"/>
                <w:sz w:val="20"/>
                <w:szCs w:val="20"/>
              </w:rPr>
              <w:t>Rano obavješćivanje i upozoravanje, pripremljena zimska služba.</w:t>
            </w:r>
          </w:p>
        </w:tc>
      </w:tr>
      <w:tr w:rsidR="00654800" w14:paraId="0AC6B649"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DE0607" w14:textId="77777777" w:rsidR="00654800" w:rsidRDefault="00654800">
            <w:pPr>
              <w:widowControl w:val="0"/>
              <w:numPr>
                <w:ilvl w:val="0"/>
                <w:numId w:val="32"/>
              </w:numPr>
              <w:spacing w:after="0" w:line="240" w:lineRule="auto"/>
              <w:contextualSpacing/>
              <w:jc w:val="center"/>
              <w:rPr>
                <w:rFonts w:cstheme="minorHAnsi"/>
                <w:b/>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99A3892" w14:textId="77777777" w:rsidR="00654800" w:rsidRDefault="00000000">
            <w:pPr>
              <w:widowControl w:val="0"/>
              <w:spacing w:after="0" w:line="240" w:lineRule="auto"/>
              <w:jc w:val="center"/>
              <w:rPr>
                <w:rFonts w:cstheme="minorHAnsi"/>
                <w:b/>
                <w:sz w:val="20"/>
                <w:szCs w:val="20"/>
              </w:rPr>
            </w:pPr>
            <w:r>
              <w:rPr>
                <w:rFonts w:cstheme="minorHAnsi"/>
                <w:b/>
                <w:sz w:val="20"/>
                <w:szCs w:val="20"/>
              </w:rPr>
              <w:t>Ekstremne vremenske pojave – Vjetar</w:t>
            </w:r>
          </w:p>
        </w:tc>
        <w:tc>
          <w:tcPr>
            <w:tcW w:w="3446" w:type="dxa"/>
            <w:tcBorders>
              <w:top w:val="single" w:sz="4" w:space="0" w:color="000000"/>
              <w:left w:val="single" w:sz="4" w:space="0" w:color="000000"/>
              <w:bottom w:val="single" w:sz="4" w:space="0" w:color="000000"/>
              <w:right w:val="single" w:sz="4" w:space="0" w:color="000000"/>
            </w:tcBorders>
            <w:vAlign w:val="center"/>
          </w:tcPr>
          <w:p w14:paraId="3C7926F6" w14:textId="77777777" w:rsidR="00654800" w:rsidRDefault="00000000">
            <w:pPr>
              <w:widowControl w:val="0"/>
              <w:spacing w:after="0" w:line="240" w:lineRule="auto"/>
              <w:rPr>
                <w:rFonts w:cstheme="minorHAnsi"/>
                <w:sz w:val="20"/>
                <w:szCs w:val="20"/>
              </w:rPr>
            </w:pPr>
            <w:r>
              <w:rPr>
                <w:rFonts w:cstheme="minorHAnsi"/>
                <w:sz w:val="20"/>
                <w:szCs w:val="20"/>
              </w:rPr>
              <w:t xml:space="preserve">U hladnom dijelu godine javljaju se prodori hladnog zraka sa sjevera i sjeveroistoka, te je u takvim vremenskim situacijama moguć jak, pa čak i olujni sjeveroistočni (NE) vjetar. U ljetnim mjesecima dolazi do jakog miješanja zraka, razvijaju se grmljavinski oblaci te se stvaraju uvjeti za ljetne oluje koje karakterizira jak, odnosno olujni vjetar praćen pljuskom kiše i grmljavinom, a nerijetko i tučom. </w:t>
            </w:r>
          </w:p>
        </w:tc>
        <w:tc>
          <w:tcPr>
            <w:tcW w:w="3828" w:type="dxa"/>
            <w:tcBorders>
              <w:top w:val="single" w:sz="4" w:space="0" w:color="000000"/>
              <w:left w:val="single" w:sz="4" w:space="0" w:color="000000"/>
              <w:bottom w:val="single" w:sz="4" w:space="0" w:color="000000"/>
              <w:right w:val="single" w:sz="4" w:space="0" w:color="000000"/>
            </w:tcBorders>
            <w:vAlign w:val="center"/>
          </w:tcPr>
          <w:p w14:paraId="0ED870C1" w14:textId="77777777" w:rsidR="00654800" w:rsidRDefault="00000000">
            <w:pPr>
              <w:widowControl w:val="0"/>
              <w:spacing w:after="0" w:line="240" w:lineRule="auto"/>
              <w:rPr>
                <w:rFonts w:eastAsia="Calibri" w:cstheme="minorHAnsi"/>
                <w:sz w:val="20"/>
                <w:szCs w:val="20"/>
              </w:rPr>
            </w:pPr>
            <w:r>
              <w:rPr>
                <w:rFonts w:cstheme="minorHAnsi"/>
                <w:sz w:val="20"/>
                <w:szCs w:val="20"/>
              </w:rPr>
              <w:t>Štete od jakog vjetra moguće su u: građevinarstvu (ruše se krovovi i slabije građevine), u elektroprivredi i HPT prometu (kidaju se električni i telefonski vodovi, ruše se nosači), u poljoprivredi i šumarstvu (uzrokuje polijeganje žitarica, osipanje zrna iz klasa, prijelom stabljike, kidanje cvjetova, otresanje plodova, lom grana i cijelih stabla voćaka i različitog šumskog drveća), u prometu (opasnost za cestovni promet, poradi rušenja stabala i grana na prometnice).</w:t>
            </w:r>
          </w:p>
        </w:tc>
        <w:tc>
          <w:tcPr>
            <w:tcW w:w="2835" w:type="dxa"/>
            <w:tcBorders>
              <w:top w:val="single" w:sz="4" w:space="0" w:color="000000"/>
              <w:left w:val="single" w:sz="4" w:space="0" w:color="000000"/>
              <w:bottom w:val="single" w:sz="4" w:space="0" w:color="000000"/>
              <w:right w:val="single" w:sz="4" w:space="0" w:color="000000"/>
            </w:tcBorders>
            <w:vAlign w:val="center"/>
          </w:tcPr>
          <w:p w14:paraId="206A573C" w14:textId="77777777" w:rsidR="00654800" w:rsidRDefault="00000000">
            <w:pPr>
              <w:widowControl w:val="0"/>
              <w:spacing w:after="0" w:line="240" w:lineRule="auto"/>
              <w:rPr>
                <w:rFonts w:eastAsia="Calibri" w:cstheme="minorHAnsi"/>
                <w:sz w:val="20"/>
                <w:szCs w:val="20"/>
              </w:rPr>
            </w:pPr>
            <w:r>
              <w:rPr>
                <w:rFonts w:cstheme="minorHAnsi"/>
                <w:sz w:val="20"/>
                <w:szCs w:val="20"/>
              </w:rPr>
              <w:t xml:space="preserve">Poduzimanje preventivnih mjera, savjetovanje, obavješćivanje. </w:t>
            </w:r>
          </w:p>
        </w:tc>
        <w:tc>
          <w:tcPr>
            <w:tcW w:w="2125" w:type="dxa"/>
            <w:tcBorders>
              <w:top w:val="single" w:sz="4" w:space="0" w:color="000000"/>
              <w:left w:val="single" w:sz="4" w:space="0" w:color="000000"/>
              <w:bottom w:val="single" w:sz="4" w:space="0" w:color="000000"/>
              <w:right w:val="single" w:sz="4" w:space="0" w:color="000000"/>
            </w:tcBorders>
            <w:vAlign w:val="center"/>
          </w:tcPr>
          <w:p w14:paraId="2AA15856" w14:textId="77777777" w:rsidR="00654800" w:rsidRDefault="00000000">
            <w:pPr>
              <w:widowControl w:val="0"/>
              <w:spacing w:after="0" w:line="240" w:lineRule="auto"/>
              <w:rPr>
                <w:rFonts w:eastAsia="Calibri" w:cstheme="minorHAnsi"/>
                <w:sz w:val="20"/>
                <w:szCs w:val="20"/>
              </w:rPr>
            </w:pPr>
            <w:r>
              <w:rPr>
                <w:rFonts w:cstheme="minorHAnsi"/>
                <w:sz w:val="20"/>
                <w:szCs w:val="20"/>
              </w:rPr>
              <w:t>Upozoravanje.</w:t>
            </w:r>
          </w:p>
        </w:tc>
      </w:tr>
      <w:tr w:rsidR="00654800" w14:paraId="269F11A4"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4BB63C" w14:textId="77777777" w:rsidR="00654800" w:rsidRDefault="00654800">
            <w:pPr>
              <w:widowControl w:val="0"/>
              <w:numPr>
                <w:ilvl w:val="0"/>
                <w:numId w:val="3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79AD99C" w14:textId="77777777" w:rsidR="00654800" w:rsidRDefault="00000000">
            <w:pPr>
              <w:widowControl w:val="0"/>
              <w:spacing w:after="0" w:line="240" w:lineRule="auto"/>
              <w:jc w:val="center"/>
              <w:rPr>
                <w:rFonts w:cstheme="minorHAnsi"/>
                <w:b/>
                <w:sz w:val="20"/>
                <w:szCs w:val="20"/>
              </w:rPr>
            </w:pPr>
            <w:r>
              <w:rPr>
                <w:rFonts w:cstheme="minorHAnsi"/>
                <w:b/>
                <w:sz w:val="20"/>
                <w:szCs w:val="20"/>
              </w:rPr>
              <w:t>Suša</w:t>
            </w:r>
          </w:p>
        </w:tc>
        <w:tc>
          <w:tcPr>
            <w:tcW w:w="3446" w:type="dxa"/>
            <w:tcBorders>
              <w:top w:val="single" w:sz="4" w:space="0" w:color="000000"/>
              <w:left w:val="single" w:sz="4" w:space="0" w:color="000000"/>
              <w:bottom w:val="single" w:sz="4" w:space="0" w:color="000000"/>
              <w:right w:val="single" w:sz="4" w:space="0" w:color="000000"/>
            </w:tcBorders>
            <w:vAlign w:val="center"/>
          </w:tcPr>
          <w:p w14:paraId="3A9B3041" w14:textId="77777777" w:rsidR="00654800" w:rsidRDefault="00000000">
            <w:pPr>
              <w:widowControl w:val="0"/>
              <w:spacing w:after="0" w:line="240" w:lineRule="auto"/>
              <w:rPr>
                <w:rFonts w:cstheme="minorHAnsi"/>
                <w:sz w:val="20"/>
                <w:szCs w:val="20"/>
              </w:rPr>
            </w:pPr>
            <w:r>
              <w:rPr>
                <w:rFonts w:cstheme="minorHAnsi"/>
                <w:sz w:val="20"/>
                <w:szCs w:val="20"/>
              </w:rPr>
              <w:t xml:space="preserve">Meteorološka suša ili dulje razdoblje bez oborina može uzrokovati ozbiljne štete u poljoprivredi, vodoprivredi te u drugim gospodarskim djelatnostima. Za poljodjelstvo mogu biti opasne suše koje nastaju u vegetacijskom razdoblju. Nedostatak oborina u duljem vremenskom razdoblju može, s određenim faznim pomakom uzrokovati i hidrološku sušu koja se očituje smanjenjem površinskih i dubinskih zaliha vode. </w:t>
            </w:r>
          </w:p>
        </w:tc>
        <w:tc>
          <w:tcPr>
            <w:tcW w:w="3828" w:type="dxa"/>
            <w:tcBorders>
              <w:top w:val="single" w:sz="4" w:space="0" w:color="000000"/>
              <w:left w:val="single" w:sz="4" w:space="0" w:color="000000"/>
              <w:bottom w:val="single" w:sz="4" w:space="0" w:color="000000"/>
              <w:right w:val="single" w:sz="4" w:space="0" w:color="000000"/>
            </w:tcBorders>
            <w:vAlign w:val="center"/>
          </w:tcPr>
          <w:p w14:paraId="6E970DBE" w14:textId="77777777" w:rsidR="00654800" w:rsidRDefault="00000000">
            <w:pPr>
              <w:widowControl w:val="0"/>
              <w:spacing w:after="0" w:line="240" w:lineRule="auto"/>
              <w:rPr>
                <w:rFonts w:cstheme="minorHAnsi"/>
                <w:sz w:val="20"/>
                <w:szCs w:val="20"/>
              </w:rPr>
            </w:pPr>
            <w:r>
              <w:rPr>
                <w:rFonts w:cstheme="minorHAnsi"/>
                <w:sz w:val="20"/>
                <w:szCs w:val="20"/>
              </w:rPr>
              <w:t xml:space="preserve">Suša bi neimenovano utjecala na vodostaje rijeka, vodocrpilišta i druge izvore vode za piće (bunari) jer bi se razina istih snizila u ovisnosti od vremenskog trajanja suše. Smanjenjem nivoa i količine vode u vodnim objektima, otežala bi se distribucija iste korisnicima, a mogućnosti pojave zaraze (hidrična epidemija – trbušni tifus, dizenterija, hepatitis) su veće. Nijedna štetna posljedica neće imati drastičan utjecaj na snabdijevanje stanovništva hranom koji bi doveo u pitanje funkcioniranje Općine. </w:t>
            </w:r>
          </w:p>
        </w:tc>
        <w:tc>
          <w:tcPr>
            <w:tcW w:w="2835" w:type="dxa"/>
            <w:tcBorders>
              <w:top w:val="single" w:sz="4" w:space="0" w:color="000000"/>
              <w:left w:val="single" w:sz="4" w:space="0" w:color="000000"/>
              <w:bottom w:val="single" w:sz="4" w:space="0" w:color="000000"/>
              <w:right w:val="single" w:sz="4" w:space="0" w:color="000000"/>
            </w:tcBorders>
            <w:vAlign w:val="center"/>
          </w:tcPr>
          <w:p w14:paraId="33F733F3" w14:textId="77777777" w:rsidR="00654800" w:rsidRDefault="00000000">
            <w:pPr>
              <w:widowControl w:val="0"/>
              <w:spacing w:after="0" w:line="240" w:lineRule="auto"/>
              <w:rPr>
                <w:rFonts w:cstheme="minorHAnsi"/>
                <w:sz w:val="20"/>
                <w:szCs w:val="20"/>
              </w:rPr>
            </w:pPr>
            <w:r>
              <w:rPr>
                <w:rFonts w:cstheme="minorHAnsi"/>
                <w:sz w:val="20"/>
                <w:szCs w:val="20"/>
              </w:rPr>
              <w:t>Navodnjavanje, savjetovanje.</w:t>
            </w:r>
          </w:p>
        </w:tc>
        <w:tc>
          <w:tcPr>
            <w:tcW w:w="2125" w:type="dxa"/>
            <w:tcBorders>
              <w:top w:val="single" w:sz="4" w:space="0" w:color="000000"/>
              <w:left w:val="single" w:sz="4" w:space="0" w:color="000000"/>
              <w:bottom w:val="single" w:sz="4" w:space="0" w:color="000000"/>
              <w:right w:val="single" w:sz="4" w:space="0" w:color="000000"/>
            </w:tcBorders>
            <w:vAlign w:val="center"/>
          </w:tcPr>
          <w:p w14:paraId="2D90C9EB" w14:textId="77777777" w:rsidR="00654800" w:rsidRDefault="00000000">
            <w:pPr>
              <w:widowControl w:val="0"/>
              <w:spacing w:after="0" w:line="240" w:lineRule="auto"/>
              <w:rPr>
                <w:rFonts w:cstheme="minorHAnsi"/>
                <w:sz w:val="20"/>
                <w:szCs w:val="20"/>
              </w:rPr>
            </w:pPr>
            <w:r>
              <w:rPr>
                <w:rFonts w:cstheme="minorHAnsi"/>
                <w:sz w:val="20"/>
                <w:szCs w:val="20"/>
              </w:rPr>
              <w:t>Upozoravanje.</w:t>
            </w:r>
          </w:p>
        </w:tc>
      </w:tr>
      <w:tr w:rsidR="00654800" w14:paraId="672D6A9B"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748F2E" w14:textId="77777777" w:rsidR="00654800" w:rsidRDefault="00654800">
            <w:pPr>
              <w:widowControl w:val="0"/>
              <w:numPr>
                <w:ilvl w:val="0"/>
                <w:numId w:val="3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5A59FF0" w14:textId="77777777" w:rsidR="00654800" w:rsidRDefault="00000000">
            <w:pPr>
              <w:widowControl w:val="0"/>
              <w:spacing w:after="0" w:line="240" w:lineRule="auto"/>
              <w:jc w:val="center"/>
              <w:rPr>
                <w:rFonts w:cstheme="minorHAnsi"/>
                <w:b/>
                <w:sz w:val="20"/>
                <w:szCs w:val="20"/>
              </w:rPr>
            </w:pPr>
            <w:r>
              <w:rPr>
                <w:rFonts w:cstheme="minorHAnsi"/>
                <w:b/>
                <w:sz w:val="20"/>
                <w:szCs w:val="20"/>
              </w:rPr>
              <w:t>Degradacija tla – Klizišta</w:t>
            </w:r>
          </w:p>
        </w:tc>
        <w:tc>
          <w:tcPr>
            <w:tcW w:w="3446" w:type="dxa"/>
            <w:tcBorders>
              <w:top w:val="single" w:sz="4" w:space="0" w:color="000000"/>
              <w:left w:val="single" w:sz="4" w:space="0" w:color="000000"/>
              <w:bottom w:val="single" w:sz="4" w:space="0" w:color="000000"/>
              <w:right w:val="single" w:sz="4" w:space="0" w:color="000000"/>
            </w:tcBorders>
            <w:vAlign w:val="center"/>
          </w:tcPr>
          <w:p w14:paraId="6DF5BE49" w14:textId="77777777" w:rsidR="00654800" w:rsidRDefault="00000000">
            <w:pPr>
              <w:widowControl w:val="0"/>
              <w:spacing w:after="0" w:line="240" w:lineRule="auto"/>
              <w:rPr>
                <w:rFonts w:cstheme="minorHAnsi"/>
                <w:sz w:val="20"/>
                <w:szCs w:val="20"/>
              </w:rPr>
            </w:pPr>
            <w:r>
              <w:rPr>
                <w:rFonts w:cstheme="minorHAnsi"/>
                <w:color w:val="000000"/>
                <w:sz w:val="20"/>
                <w:szCs w:val="20"/>
              </w:rPr>
              <w:t>Pojava klizišta pod utjecajem su geološke građe, geomorfoloških procesa, fizičkih procesa sezonskog karaktera (npr. oborine) te ljudskih aktivnosti (sječa vegetacije, način obrade tla, izgradnja cesta i drugo).</w:t>
            </w:r>
            <w:r>
              <w:rPr>
                <w:rFonts w:cstheme="minorHAnsi"/>
                <w:bCs/>
                <w:sz w:val="20"/>
                <w:szCs w:val="20"/>
              </w:rPr>
              <w:t xml:space="preserve"> Iznenadno aktiviranje klizišta može uzrokovati pojedinačne prometne nesreće, te rezultirati materijalnim štetama. </w:t>
            </w:r>
          </w:p>
        </w:tc>
        <w:tc>
          <w:tcPr>
            <w:tcW w:w="3828" w:type="dxa"/>
            <w:tcBorders>
              <w:top w:val="single" w:sz="4" w:space="0" w:color="000000"/>
              <w:left w:val="single" w:sz="4" w:space="0" w:color="000000"/>
              <w:bottom w:val="single" w:sz="4" w:space="0" w:color="000000"/>
              <w:right w:val="single" w:sz="4" w:space="0" w:color="000000"/>
            </w:tcBorders>
            <w:vAlign w:val="center"/>
          </w:tcPr>
          <w:p w14:paraId="0791D95B" w14:textId="77777777" w:rsidR="00654800" w:rsidRDefault="00000000">
            <w:pPr>
              <w:widowControl w:val="0"/>
              <w:spacing w:after="0" w:line="240" w:lineRule="auto"/>
              <w:rPr>
                <w:rFonts w:cstheme="minorHAnsi"/>
                <w:sz w:val="20"/>
                <w:szCs w:val="20"/>
              </w:rPr>
            </w:pPr>
            <w:r>
              <w:rPr>
                <w:rFonts w:cstheme="minorHAnsi"/>
                <w:color w:val="000000"/>
                <w:sz w:val="20"/>
                <w:szCs w:val="20"/>
              </w:rPr>
              <w:t xml:space="preserve">Iz svega navedenog vidljivo je da na području Općine postoji opasnost od pojava klizišta pogotovo u slučaju ekstremnijih vremenskih neprilika ili potresa. Prilikom pojava novih, ili aktiviranja starih već saniranih klizišta bile bi ugrožene lokalne ceste ali i određeni broj kuća. </w:t>
            </w:r>
            <w:r>
              <w:rPr>
                <w:rFonts w:cstheme="minorHAnsi"/>
                <w:bCs/>
                <w:color w:val="000000"/>
                <w:sz w:val="20"/>
                <w:szCs w:val="20"/>
              </w:rPr>
              <w:t>Ova elementarna nepogoda i u svojoj najgoroj varijanti neće dovesti u pitanje funkcioniranje Općine. Prometna povezanost naselja Općine je dobra, pa aktiviranjem klizišta na pojedinim lokalnim cestama neće biti izoliranih dijelova do kojih se ne bi moglo doći. U slučaju aktiviranja klizišta i opasnosti za stanovništvo, iste će biti potrebno evakuirati, za što Općina ima dovoljno snaga (vatrogasci, postrojba CZ opće namjene i ostale snage).</w:t>
            </w:r>
          </w:p>
        </w:tc>
        <w:tc>
          <w:tcPr>
            <w:tcW w:w="2835" w:type="dxa"/>
            <w:tcBorders>
              <w:top w:val="single" w:sz="4" w:space="0" w:color="000000"/>
              <w:left w:val="single" w:sz="4" w:space="0" w:color="000000"/>
              <w:bottom w:val="single" w:sz="4" w:space="0" w:color="000000"/>
              <w:right w:val="single" w:sz="4" w:space="0" w:color="000000"/>
            </w:tcBorders>
            <w:vAlign w:val="center"/>
          </w:tcPr>
          <w:p w14:paraId="014C1BA7" w14:textId="77777777" w:rsidR="00654800" w:rsidRDefault="00000000">
            <w:pPr>
              <w:pStyle w:val="Tijeloteksta2"/>
              <w:widowControl w:val="0"/>
              <w:spacing w:after="0" w:line="240" w:lineRule="auto"/>
              <w:rPr>
                <w:rFonts w:cstheme="minorHAnsi"/>
                <w:bCs/>
                <w:color w:val="000000"/>
                <w:sz w:val="20"/>
                <w:szCs w:val="20"/>
              </w:rPr>
            </w:pPr>
            <w:r>
              <w:rPr>
                <w:rFonts w:cstheme="minorHAnsi"/>
                <w:bCs/>
                <w:color w:val="000000"/>
                <w:sz w:val="20"/>
                <w:szCs w:val="20"/>
              </w:rPr>
              <w:t>Potrebno je postojeća klizišta na području Općine sanirati.</w:t>
            </w:r>
          </w:p>
          <w:p w14:paraId="5FCD93DB" w14:textId="77777777" w:rsidR="00654800" w:rsidRDefault="00000000">
            <w:pPr>
              <w:widowControl w:val="0"/>
              <w:spacing w:after="0" w:line="240" w:lineRule="auto"/>
              <w:rPr>
                <w:rFonts w:cstheme="minorHAnsi"/>
                <w:color w:val="000000"/>
                <w:sz w:val="20"/>
                <w:szCs w:val="20"/>
              </w:rPr>
            </w:pPr>
            <w:r>
              <w:rPr>
                <w:rFonts w:cstheme="minorHAnsi"/>
                <w:color w:val="000000"/>
                <w:sz w:val="20"/>
                <w:szCs w:val="20"/>
              </w:rPr>
              <w:t>Ako se u zoni zahvata prostornog plana u kojem je predviđeno građenje nalaze klizišta ili mjesta velikih erozija, nužno ih je označiti u kartografskom prikazu. Za zone klizanja i erozije potrebno je predvidjeti urbanističke mjere zaštite.</w:t>
            </w:r>
          </w:p>
          <w:p w14:paraId="6CAE2F9E" w14:textId="77777777" w:rsidR="00654800" w:rsidRDefault="00654800">
            <w:pPr>
              <w:widowControl w:val="0"/>
              <w:spacing w:after="0" w:line="240" w:lineRule="auto"/>
              <w:rPr>
                <w:rFonts w:cstheme="minorHAnsi"/>
                <w:sz w:val="20"/>
                <w:szCs w:val="20"/>
              </w:rPr>
            </w:pPr>
          </w:p>
        </w:tc>
        <w:tc>
          <w:tcPr>
            <w:tcW w:w="2125" w:type="dxa"/>
            <w:tcBorders>
              <w:top w:val="single" w:sz="4" w:space="0" w:color="000000"/>
              <w:left w:val="single" w:sz="4" w:space="0" w:color="000000"/>
              <w:bottom w:val="single" w:sz="4" w:space="0" w:color="000000"/>
              <w:right w:val="single" w:sz="4" w:space="0" w:color="000000"/>
            </w:tcBorders>
            <w:vAlign w:val="center"/>
          </w:tcPr>
          <w:p w14:paraId="7165BDC0" w14:textId="77777777" w:rsidR="00654800" w:rsidRDefault="00000000">
            <w:pPr>
              <w:widowControl w:val="0"/>
              <w:spacing w:after="0" w:line="240" w:lineRule="auto"/>
              <w:rPr>
                <w:rFonts w:cstheme="minorHAnsi"/>
                <w:sz w:val="20"/>
                <w:szCs w:val="20"/>
              </w:rPr>
            </w:pPr>
            <w:r>
              <w:rPr>
                <w:rFonts w:cstheme="minorHAnsi"/>
                <w:sz w:val="20"/>
                <w:szCs w:val="20"/>
              </w:rPr>
              <w:t>Upozoravanje.</w:t>
            </w:r>
          </w:p>
        </w:tc>
      </w:tr>
      <w:tr w:rsidR="00654800" w14:paraId="212C0E19"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5F9FE3" w14:textId="77777777" w:rsidR="00654800" w:rsidRDefault="00654800">
            <w:pPr>
              <w:widowControl w:val="0"/>
              <w:numPr>
                <w:ilvl w:val="0"/>
                <w:numId w:val="3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385B0A9" w14:textId="77777777" w:rsidR="00654800" w:rsidRDefault="00000000">
            <w:pPr>
              <w:widowControl w:val="0"/>
              <w:spacing w:after="0" w:line="240" w:lineRule="auto"/>
              <w:jc w:val="center"/>
              <w:rPr>
                <w:rFonts w:cstheme="minorHAnsi"/>
                <w:b/>
                <w:sz w:val="20"/>
                <w:szCs w:val="20"/>
              </w:rPr>
            </w:pPr>
            <w:r>
              <w:rPr>
                <w:rFonts w:cstheme="minorHAnsi"/>
                <w:b/>
                <w:sz w:val="20"/>
                <w:szCs w:val="20"/>
              </w:rPr>
              <w:t>Poplava</w:t>
            </w:r>
          </w:p>
        </w:tc>
        <w:tc>
          <w:tcPr>
            <w:tcW w:w="3446" w:type="dxa"/>
            <w:tcBorders>
              <w:top w:val="single" w:sz="4" w:space="0" w:color="000000"/>
              <w:left w:val="single" w:sz="4" w:space="0" w:color="000000"/>
              <w:bottom w:val="single" w:sz="4" w:space="0" w:color="000000"/>
              <w:right w:val="single" w:sz="4" w:space="0" w:color="000000"/>
            </w:tcBorders>
          </w:tcPr>
          <w:p w14:paraId="6AD7447E" w14:textId="77777777" w:rsidR="00654800" w:rsidRDefault="00000000">
            <w:pPr>
              <w:widowControl w:val="0"/>
              <w:spacing w:after="0" w:line="240" w:lineRule="auto"/>
              <w:rPr>
                <w:rFonts w:eastAsia="Calibri" w:cstheme="minorHAnsi"/>
                <w:color w:val="000000"/>
                <w:sz w:val="20"/>
                <w:szCs w:val="20"/>
              </w:rPr>
            </w:pPr>
            <w:r>
              <w:rPr>
                <w:rFonts w:cstheme="minorHAnsi"/>
                <w:sz w:val="20"/>
                <w:szCs w:val="20"/>
                <w:shd w:val="clear" w:color="auto" w:fill="FFFFFF"/>
              </w:rPr>
              <w:t>Područje Općine Mače pripada Sektoru C – gornja Sava, branjeno područje 12: područje malog sliva Krapina – Sutla i sjeverni dio područja maloga sliva Zagrebačko Prisavlje. Branjeno područje 12 smješteno je u sjeverozapadnom dijelu Republike Hrvatske. Površinom zauzima 1.480 km</w:t>
            </w:r>
            <w:r>
              <w:rPr>
                <w:rFonts w:cstheme="minorHAnsi"/>
                <w:sz w:val="20"/>
                <w:szCs w:val="20"/>
                <w:shd w:val="clear" w:color="auto" w:fill="FFFFFF"/>
                <w:vertAlign w:val="superscript"/>
              </w:rPr>
              <w:t>2</w:t>
            </w:r>
            <w:r>
              <w:rPr>
                <w:rFonts w:cstheme="minorHAnsi"/>
                <w:sz w:val="20"/>
                <w:szCs w:val="20"/>
                <w:shd w:val="clear" w:color="auto" w:fill="FFFFFF"/>
              </w:rPr>
              <w:t xml:space="preserve"> na kojoj obitava oko 184.000 stanovnika. Vrlo raznolikog je reljefnog obilježja, smješteno između Maceljskoga gorja, Ivanščice, Varaždinsko - topličkog gorja, Kalničkog gorja, Medvednice, rijeke Save i rijeke Sutle. Obuhvaća dva mala sliva; „Krapina-Sutla“ i „Zagrebačko Prisavlje“. </w:t>
            </w:r>
            <w:r>
              <w:rPr>
                <w:rFonts w:eastAsia="Calibri" w:cstheme="minorHAnsi"/>
                <w:color w:val="000000"/>
                <w:sz w:val="20"/>
                <w:szCs w:val="20"/>
              </w:rPr>
              <w:t xml:space="preserve">Na području Općine nalaze se dva značajnija potoka koji se pružaju sjever – jug. </w:t>
            </w:r>
          </w:p>
          <w:p w14:paraId="5F6B94C6" w14:textId="77777777" w:rsidR="00654800" w:rsidRDefault="00000000">
            <w:pPr>
              <w:widowControl w:val="0"/>
              <w:spacing w:after="0" w:line="240" w:lineRule="auto"/>
              <w:rPr>
                <w:rFonts w:eastAsia="Calibri" w:cstheme="minorHAnsi"/>
                <w:color w:val="000000"/>
                <w:sz w:val="20"/>
                <w:szCs w:val="20"/>
              </w:rPr>
            </w:pPr>
            <w:r>
              <w:rPr>
                <w:rFonts w:eastAsia="Calibri" w:cstheme="minorHAnsi"/>
                <w:color w:val="000000"/>
                <w:sz w:val="20"/>
                <w:szCs w:val="20"/>
              </w:rPr>
              <w:t xml:space="preserve">Potok Velika i potok Sutinsko koji se spajaju u potok Reka i njihovo uređenje potrebno je provoditi radi sprječavanja nastanka bujica i erozije tla. </w:t>
            </w:r>
          </w:p>
        </w:tc>
        <w:tc>
          <w:tcPr>
            <w:tcW w:w="3828" w:type="dxa"/>
            <w:tcBorders>
              <w:top w:val="single" w:sz="4" w:space="0" w:color="000000"/>
              <w:left w:val="single" w:sz="4" w:space="0" w:color="000000"/>
              <w:bottom w:val="single" w:sz="4" w:space="0" w:color="000000"/>
              <w:right w:val="single" w:sz="4" w:space="0" w:color="000000"/>
            </w:tcBorders>
            <w:vAlign w:val="center"/>
          </w:tcPr>
          <w:p w14:paraId="3D376BA3" w14:textId="77777777" w:rsidR="00654800" w:rsidRDefault="00000000">
            <w:pPr>
              <w:widowControl w:val="0"/>
              <w:spacing w:after="0" w:line="240" w:lineRule="auto"/>
              <w:rPr>
                <w:rFonts w:eastAsia="Calibri" w:cstheme="minorHAnsi"/>
                <w:sz w:val="20"/>
                <w:szCs w:val="20"/>
              </w:rPr>
            </w:pPr>
            <w:r>
              <w:rPr>
                <w:rFonts w:eastAsia="Calibri" w:cstheme="minorHAnsi"/>
                <w:sz w:val="20"/>
                <w:szCs w:val="20"/>
              </w:rPr>
              <w:t xml:space="preserve">Opskrba vodom i odvodnja: poremećaj u funkcioniranju, izlijevanje otpadnih voda, potapanje podruma, zagađenja izvora vode. </w:t>
            </w:r>
          </w:p>
          <w:p w14:paraId="122921C9" w14:textId="77777777" w:rsidR="00654800" w:rsidRDefault="00000000">
            <w:pPr>
              <w:widowControl w:val="0"/>
              <w:spacing w:after="0" w:line="240" w:lineRule="auto"/>
              <w:rPr>
                <w:rFonts w:eastAsia="Calibri" w:cstheme="minorHAnsi"/>
                <w:sz w:val="20"/>
                <w:szCs w:val="20"/>
              </w:rPr>
            </w:pPr>
            <w:r>
              <w:rPr>
                <w:rFonts w:eastAsia="Calibri" w:cstheme="minorHAnsi"/>
                <w:sz w:val="20"/>
                <w:szCs w:val="20"/>
              </w:rPr>
              <w:t>Cestovni promet: prekidi i otežano obavljanje djelatnosti do otklanjanja posljedica.</w:t>
            </w:r>
          </w:p>
          <w:p w14:paraId="4F01E021" w14:textId="77777777" w:rsidR="00654800" w:rsidRDefault="00000000">
            <w:pPr>
              <w:widowControl w:val="0"/>
              <w:spacing w:after="0" w:line="240" w:lineRule="auto"/>
              <w:rPr>
                <w:rFonts w:cstheme="minorHAnsi"/>
                <w:sz w:val="20"/>
                <w:szCs w:val="20"/>
              </w:rPr>
            </w:pPr>
            <w:r>
              <w:rPr>
                <w:rFonts w:eastAsia="Calibri" w:cstheme="minorHAnsi"/>
                <w:sz w:val="20"/>
                <w:szCs w:val="20"/>
              </w:rPr>
              <w:t>Proizvodnja i distribucija električne energije: duži prekidi napajanja električnom energijom.</w:t>
            </w:r>
          </w:p>
        </w:tc>
        <w:tc>
          <w:tcPr>
            <w:tcW w:w="2835" w:type="dxa"/>
            <w:tcBorders>
              <w:top w:val="single" w:sz="4" w:space="0" w:color="000000"/>
              <w:left w:val="single" w:sz="4" w:space="0" w:color="000000"/>
              <w:bottom w:val="single" w:sz="4" w:space="0" w:color="000000"/>
              <w:right w:val="single" w:sz="4" w:space="0" w:color="000000"/>
            </w:tcBorders>
            <w:vAlign w:val="center"/>
          </w:tcPr>
          <w:p w14:paraId="1600301A" w14:textId="77777777" w:rsidR="00654800" w:rsidRDefault="00000000">
            <w:pPr>
              <w:widowControl w:val="0"/>
              <w:spacing w:after="0" w:line="240" w:lineRule="auto"/>
              <w:rPr>
                <w:rFonts w:cstheme="minorHAnsi"/>
                <w:sz w:val="20"/>
                <w:szCs w:val="20"/>
              </w:rPr>
            </w:pPr>
            <w:r>
              <w:rPr>
                <w:rFonts w:cstheme="minorHAnsi"/>
                <w:sz w:val="20"/>
                <w:szCs w:val="20"/>
              </w:rPr>
              <w:t xml:space="preserve">Građenje nasipa te drugih radova kojima se omogućuju kontrolirani i neškodljivi protoci voda. Izgradnja sustava ranog upozoravanja, edukacija i osposobljavanje operativnih snaga sustava civilne zaštite Općine. </w:t>
            </w:r>
          </w:p>
        </w:tc>
        <w:tc>
          <w:tcPr>
            <w:tcW w:w="2125" w:type="dxa"/>
            <w:tcBorders>
              <w:top w:val="single" w:sz="4" w:space="0" w:color="000000"/>
              <w:left w:val="single" w:sz="4" w:space="0" w:color="000000"/>
              <w:bottom w:val="single" w:sz="4" w:space="0" w:color="000000"/>
              <w:right w:val="single" w:sz="4" w:space="0" w:color="000000"/>
            </w:tcBorders>
            <w:vAlign w:val="center"/>
          </w:tcPr>
          <w:p w14:paraId="20420E51" w14:textId="77777777" w:rsidR="00654800" w:rsidRDefault="00000000">
            <w:pPr>
              <w:widowControl w:val="0"/>
              <w:spacing w:after="0" w:line="240" w:lineRule="auto"/>
              <w:rPr>
                <w:rFonts w:cstheme="minorHAnsi"/>
                <w:sz w:val="20"/>
                <w:szCs w:val="20"/>
              </w:rPr>
            </w:pPr>
            <w:r>
              <w:rPr>
                <w:rFonts w:cstheme="minorHAnsi"/>
                <w:sz w:val="20"/>
                <w:szCs w:val="20"/>
              </w:rPr>
              <w:t>Uzbunjivanje i obavješćivanje, evakuacija, zbrinjavanje, sklanjanje, spašavanje, pružanje prve pomoći.</w:t>
            </w:r>
          </w:p>
        </w:tc>
      </w:tr>
      <w:tr w:rsidR="00654800" w14:paraId="77462249" w14:textId="7777777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25924D" w14:textId="77777777" w:rsidR="00654800" w:rsidRDefault="00654800">
            <w:pPr>
              <w:widowControl w:val="0"/>
              <w:numPr>
                <w:ilvl w:val="0"/>
                <w:numId w:val="32"/>
              </w:numPr>
              <w:spacing w:after="0" w:line="240" w:lineRule="auto"/>
              <w:contextualSpacing/>
              <w:jc w:val="center"/>
              <w:rPr>
                <w:rFonts w:cstheme="minorHAnsi"/>
                <w:b/>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66A56CF" w14:textId="77777777" w:rsidR="00654800" w:rsidRDefault="00000000">
            <w:pPr>
              <w:widowControl w:val="0"/>
              <w:spacing w:after="0" w:line="240" w:lineRule="auto"/>
              <w:jc w:val="center"/>
              <w:rPr>
                <w:rFonts w:cstheme="minorHAnsi"/>
                <w:b/>
                <w:sz w:val="20"/>
                <w:szCs w:val="20"/>
              </w:rPr>
            </w:pPr>
            <w:r>
              <w:rPr>
                <w:rFonts w:cstheme="minorHAnsi"/>
                <w:b/>
                <w:sz w:val="20"/>
                <w:szCs w:val="20"/>
              </w:rPr>
              <w:t>Potres</w:t>
            </w:r>
          </w:p>
        </w:tc>
        <w:tc>
          <w:tcPr>
            <w:tcW w:w="3446" w:type="dxa"/>
            <w:tcBorders>
              <w:top w:val="single" w:sz="4" w:space="0" w:color="000000"/>
              <w:left w:val="single" w:sz="4" w:space="0" w:color="000000"/>
              <w:bottom w:val="single" w:sz="4" w:space="0" w:color="000000"/>
              <w:right w:val="single" w:sz="4" w:space="0" w:color="000000"/>
            </w:tcBorders>
            <w:vAlign w:val="center"/>
          </w:tcPr>
          <w:p w14:paraId="18911DF1" w14:textId="77777777" w:rsidR="00654800" w:rsidRDefault="00000000">
            <w:pPr>
              <w:widowControl w:val="0"/>
              <w:spacing w:after="0" w:line="240" w:lineRule="auto"/>
              <w:rPr>
                <w:rFonts w:cstheme="minorHAnsi"/>
                <w:sz w:val="20"/>
                <w:szCs w:val="20"/>
              </w:rPr>
            </w:pPr>
            <w:r>
              <w:rPr>
                <w:rFonts w:eastAsia="Calibri" w:cstheme="minorHAnsi"/>
                <w:sz w:val="20"/>
                <w:szCs w:val="20"/>
              </w:rPr>
              <w:t>Potres je elementarna nepogoda uzrokovana prirodnim događajem koji je vjerojatno najveći uzrok stradavanja ljudi i uništenja materijalnih dobara. Potresi su uzrok katastrofa koje karakterizira brz nastanak, događaju se učestalo i bez prethodnog upozorenja.</w:t>
            </w:r>
          </w:p>
        </w:tc>
        <w:tc>
          <w:tcPr>
            <w:tcW w:w="3828" w:type="dxa"/>
            <w:tcBorders>
              <w:top w:val="single" w:sz="4" w:space="0" w:color="000000"/>
              <w:left w:val="single" w:sz="4" w:space="0" w:color="000000"/>
              <w:bottom w:val="single" w:sz="4" w:space="0" w:color="000000"/>
              <w:right w:val="single" w:sz="4" w:space="0" w:color="000000"/>
            </w:tcBorders>
            <w:vAlign w:val="center"/>
          </w:tcPr>
          <w:p w14:paraId="123658C2" w14:textId="77777777" w:rsidR="00654800" w:rsidRDefault="00000000">
            <w:pPr>
              <w:widowControl w:val="0"/>
              <w:spacing w:after="0" w:line="240" w:lineRule="auto"/>
              <w:rPr>
                <w:rFonts w:cstheme="minorHAnsi"/>
                <w:sz w:val="20"/>
                <w:szCs w:val="20"/>
              </w:rPr>
            </w:pPr>
            <w:r>
              <w:rPr>
                <w:rFonts w:eastAsia="Calibri" w:cstheme="minorHAnsi"/>
                <w:sz w:val="20"/>
                <w:szCs w:val="20"/>
              </w:rPr>
              <w:t>Potresi mogu uzrokovati sljedeće: veliki postotak oštećenosti stambenih građevina, industrijske i komunalne infrastrukture, probleme u komunikaciji, neprotočne prometnice, određen broj povrijeđenih i poginulih, štetu na materijalnim i kulturnim dobrima te okolišu, nedovoljni kapaciteti za zbrinjavanje ozlijeđenih i evakuiranih itd. te sekundarne katastrofalne opasnosti i posljedice.</w:t>
            </w:r>
          </w:p>
        </w:tc>
        <w:tc>
          <w:tcPr>
            <w:tcW w:w="2835" w:type="dxa"/>
            <w:tcBorders>
              <w:top w:val="single" w:sz="4" w:space="0" w:color="000000"/>
              <w:left w:val="single" w:sz="4" w:space="0" w:color="000000"/>
              <w:bottom w:val="single" w:sz="4" w:space="0" w:color="000000"/>
              <w:right w:val="single" w:sz="4" w:space="0" w:color="000000"/>
            </w:tcBorders>
            <w:vAlign w:val="center"/>
          </w:tcPr>
          <w:p w14:paraId="49F7B26A" w14:textId="77777777" w:rsidR="00654800" w:rsidRDefault="00000000">
            <w:pPr>
              <w:widowControl w:val="0"/>
              <w:spacing w:after="0" w:line="240" w:lineRule="auto"/>
              <w:rPr>
                <w:rFonts w:eastAsia="Calibri" w:cstheme="minorHAnsi"/>
                <w:sz w:val="20"/>
                <w:szCs w:val="20"/>
              </w:rPr>
            </w:pPr>
            <w:r>
              <w:rPr>
                <w:rFonts w:eastAsia="Calibri" w:cstheme="minorHAnsi"/>
                <w:sz w:val="20"/>
                <w:szCs w:val="20"/>
              </w:rPr>
              <w:t>Protupotresno projektiranje i građenje građevina sukladno odgovarajućim tehničkim propisima i hrvatskim/europskim normama. Izgradnja sustava ranog upozoravanja. Edukacija i osposobljavanje operativnih snaga sustava civilne zaštite.</w:t>
            </w:r>
          </w:p>
        </w:tc>
        <w:tc>
          <w:tcPr>
            <w:tcW w:w="2125" w:type="dxa"/>
            <w:tcBorders>
              <w:top w:val="single" w:sz="4" w:space="0" w:color="000000"/>
              <w:left w:val="single" w:sz="4" w:space="0" w:color="000000"/>
              <w:bottom w:val="single" w:sz="4" w:space="0" w:color="000000"/>
              <w:right w:val="single" w:sz="4" w:space="0" w:color="000000"/>
            </w:tcBorders>
            <w:vAlign w:val="center"/>
          </w:tcPr>
          <w:p w14:paraId="3E845F3B" w14:textId="77777777" w:rsidR="00654800" w:rsidRDefault="00000000">
            <w:pPr>
              <w:widowControl w:val="0"/>
              <w:spacing w:after="0" w:line="240" w:lineRule="auto"/>
              <w:rPr>
                <w:rFonts w:cstheme="minorHAnsi"/>
                <w:sz w:val="20"/>
                <w:szCs w:val="20"/>
              </w:rPr>
            </w:pPr>
            <w:r>
              <w:rPr>
                <w:rFonts w:cstheme="minorHAnsi"/>
                <w:sz w:val="20"/>
                <w:szCs w:val="20"/>
              </w:rPr>
              <w:t>Uzbunjivanje i obavješćivanje, evakuacija, zbrinjavanje, sklanjanje. Spašavanje, pružanje prve pomoći.</w:t>
            </w:r>
          </w:p>
        </w:tc>
      </w:tr>
    </w:tbl>
    <w:p w14:paraId="589E5223" w14:textId="77777777" w:rsidR="00654800" w:rsidRDefault="00654800">
      <w:pPr>
        <w:spacing w:after="0" w:line="240" w:lineRule="auto"/>
        <w:rPr>
          <w:bCs/>
          <w:iCs/>
          <w:szCs w:val="24"/>
          <w:highlight w:val="yellow"/>
        </w:rPr>
        <w:sectPr w:rsidR="00654800">
          <w:headerReference w:type="default" r:id="rId24"/>
          <w:footerReference w:type="default" r:id="rId25"/>
          <w:pgSz w:w="16838" w:h="11906" w:orient="landscape"/>
          <w:pgMar w:top="1418" w:right="1418" w:bottom="1418" w:left="1418" w:header="709" w:footer="709" w:gutter="0"/>
          <w:cols w:space="720"/>
          <w:formProt w:val="0"/>
          <w:docGrid w:linePitch="360"/>
        </w:sectPr>
      </w:pPr>
    </w:p>
    <w:p w14:paraId="4CC2003A" w14:textId="77777777" w:rsidR="00654800" w:rsidRDefault="00000000">
      <w:pPr>
        <w:pStyle w:val="Naslov2"/>
        <w:spacing w:before="0"/>
        <w:rPr>
          <w:iCs/>
          <w:szCs w:val="24"/>
          <w:highlight w:val="yellow"/>
        </w:rPr>
      </w:pPr>
      <w:bookmarkStart w:id="196" w:name="__RefHeading___Toc41629_1698615888"/>
      <w:bookmarkStart w:id="197" w:name="_Toc116560272"/>
      <w:bookmarkEnd w:id="196"/>
      <w:r>
        <w:t>3.2. Odabrani rizici te razlozi odabira rizika na području Općine</w:t>
      </w:r>
      <w:bookmarkEnd w:id="197"/>
    </w:p>
    <w:p w14:paraId="498F800B" w14:textId="77777777" w:rsidR="00654800" w:rsidRDefault="00654800">
      <w:pPr>
        <w:spacing w:after="0"/>
        <w:rPr>
          <w:szCs w:val="24"/>
        </w:rPr>
      </w:pPr>
    </w:p>
    <w:p w14:paraId="21301112" w14:textId="77777777" w:rsidR="00654800" w:rsidRDefault="00000000">
      <w:pPr>
        <w:spacing w:after="0"/>
        <w:rPr>
          <w:szCs w:val="24"/>
        </w:rPr>
      </w:pPr>
      <w:r>
        <w:rPr>
          <w:szCs w:val="24"/>
        </w:rPr>
        <w:t xml:space="preserve">Praćenjem pojave prirodnih nepogoda, epidemioloških pojava te nastanka industrijskih nesreća u posljednjih 20 godina na području Općine zabilježena je pojava sljedećih rizika: epidemije i pandemije, ekstremne vremenske pojave – ekstremne temperature, ekstremne vremenske pojave – mraz (padaline), ekstremne vremenske pojave – tuča (padaline), ekstremne vremenske pojave – kiša (padaline), ekstremne vremenske pojave – vjetar (kretanje zračnih masa općenito), suša, degradacija tla – klizišta, poplava, potres. </w:t>
      </w:r>
    </w:p>
    <w:p w14:paraId="4C0BA8AB" w14:textId="77777777" w:rsidR="00654800" w:rsidRDefault="00654800">
      <w:pPr>
        <w:spacing w:after="0"/>
        <w:rPr>
          <w:szCs w:val="24"/>
        </w:rPr>
      </w:pPr>
    </w:p>
    <w:p w14:paraId="76528CBF" w14:textId="77777777" w:rsidR="00654800" w:rsidRDefault="00000000">
      <w:pPr>
        <w:rPr>
          <w:szCs w:val="24"/>
        </w:rPr>
      </w:pPr>
      <w:r>
        <w:rPr>
          <w:szCs w:val="24"/>
        </w:rPr>
        <w:t>U Procjeni rizika od velikih nesreća za Općinu Mače obradit će se rizici čija je pojava evidentirana na području Općine te rizici određeni kao visoki i vrlo visoki Procjenom rizika od katastrofa za Republiku hrvatsku iz 2019.god. – dopuna iz 2024.god.</w:t>
      </w:r>
    </w:p>
    <w:p w14:paraId="57EE796A" w14:textId="77777777" w:rsidR="00654800" w:rsidRDefault="00000000">
      <w:pPr>
        <w:pStyle w:val="Naslov2"/>
        <w:rPr>
          <w:iCs/>
          <w:szCs w:val="24"/>
          <w:highlight w:val="yellow"/>
        </w:rPr>
      </w:pPr>
      <w:bookmarkStart w:id="198" w:name="__RefHeading___Toc41631_1698615888"/>
      <w:bookmarkStart w:id="199" w:name="_Toc18498325"/>
      <w:bookmarkStart w:id="200" w:name="_Toc532552021"/>
      <w:bookmarkStart w:id="201" w:name="_Toc25653317"/>
      <w:bookmarkStart w:id="202" w:name="_Toc527545207"/>
      <w:bookmarkStart w:id="203" w:name="_Toc116560273"/>
      <w:bookmarkStart w:id="204" w:name="_Toc19686758"/>
      <w:bookmarkStart w:id="205" w:name="_Toc525218343"/>
      <w:bookmarkStart w:id="206" w:name="_Toc13211071"/>
      <w:bookmarkStart w:id="207" w:name="_Toc510774738"/>
      <w:bookmarkStart w:id="208" w:name="_Toc65151413"/>
      <w:bookmarkEnd w:id="198"/>
      <w:r>
        <w:t>3.3. Kartografski prikaz</w:t>
      </w:r>
      <w:bookmarkEnd w:id="199"/>
      <w:bookmarkEnd w:id="200"/>
      <w:bookmarkEnd w:id="201"/>
      <w:bookmarkEnd w:id="202"/>
      <w:bookmarkEnd w:id="203"/>
      <w:bookmarkEnd w:id="204"/>
      <w:bookmarkEnd w:id="205"/>
      <w:bookmarkEnd w:id="206"/>
      <w:bookmarkEnd w:id="207"/>
      <w:bookmarkEnd w:id="208"/>
    </w:p>
    <w:p w14:paraId="72B4C56D" w14:textId="77777777" w:rsidR="00654800" w:rsidRDefault="00000000">
      <w:pPr>
        <w:pStyle w:val="Naslov3"/>
        <w:rPr>
          <w:iCs/>
          <w:szCs w:val="24"/>
          <w:highlight w:val="yellow"/>
        </w:rPr>
      </w:pPr>
      <w:bookmarkStart w:id="209" w:name="__RefHeading___Toc41633_1698615888"/>
      <w:bookmarkStart w:id="210" w:name="_Toc527545208"/>
      <w:bookmarkStart w:id="211" w:name="_Toc13211072"/>
      <w:bookmarkStart w:id="212" w:name="_Toc18498326"/>
      <w:bookmarkStart w:id="213" w:name="_Toc65151414"/>
      <w:bookmarkStart w:id="214" w:name="_Toc19686759"/>
      <w:bookmarkStart w:id="215" w:name="_Toc532552022"/>
      <w:bookmarkStart w:id="216" w:name="_Toc116560274"/>
      <w:bookmarkStart w:id="217" w:name="_Toc25653318"/>
      <w:bookmarkStart w:id="218" w:name="_Toc525218344"/>
      <w:bookmarkStart w:id="219" w:name="_Toc510774739"/>
      <w:bookmarkEnd w:id="209"/>
      <w:r>
        <w:t>3.3.1. Karte prijetnji</w:t>
      </w:r>
      <w:bookmarkEnd w:id="210"/>
      <w:bookmarkEnd w:id="211"/>
      <w:bookmarkEnd w:id="212"/>
      <w:bookmarkEnd w:id="213"/>
      <w:bookmarkEnd w:id="214"/>
      <w:bookmarkEnd w:id="215"/>
      <w:bookmarkEnd w:id="216"/>
      <w:bookmarkEnd w:id="217"/>
      <w:bookmarkEnd w:id="218"/>
      <w:bookmarkEnd w:id="219"/>
    </w:p>
    <w:p w14:paraId="1C06D259" w14:textId="77777777" w:rsidR="00654800" w:rsidRDefault="00654800">
      <w:pPr>
        <w:spacing w:after="0"/>
        <w:rPr>
          <w:sz w:val="20"/>
          <w:szCs w:val="20"/>
        </w:rPr>
      </w:pPr>
    </w:p>
    <w:p w14:paraId="4CC05B9A" w14:textId="77777777" w:rsidR="00654800" w:rsidRDefault="00000000">
      <w:pPr>
        <w:spacing w:after="0"/>
        <w:rPr>
          <w:rFonts w:ascii="Calibri" w:hAnsi="Calibri" w:cs="Calibri"/>
          <w:color w:val="000000"/>
          <w:szCs w:val="24"/>
        </w:rPr>
      </w:pPr>
      <w:r>
        <w:rPr>
          <w:rFonts w:cs="Calibri"/>
          <w:color w:val="000000"/>
          <w:szCs w:val="24"/>
        </w:rPr>
        <w:t xml:space="preserve">Jedinice lokalne i područne (regionalne) samouprave dužne su izraditi kartu prijetnji. Karte se izrađuju u mjerilu 1:100 000 ili krupnije za područje županije te u mjerilu 1:25 000 ili krupnije za područje grada i općina. Mjerilo mora biti izabrano tako da prijetnje budu jasno vidljive i prepoznatljive u prostoru. </w:t>
      </w:r>
    </w:p>
    <w:p w14:paraId="0A86F06D" w14:textId="77777777" w:rsidR="00654800" w:rsidRDefault="00654800">
      <w:pPr>
        <w:spacing w:after="0"/>
        <w:rPr>
          <w:rFonts w:ascii="Calibri" w:hAnsi="Calibri" w:cs="Calibri"/>
          <w:color w:val="000000"/>
          <w:szCs w:val="24"/>
        </w:rPr>
      </w:pPr>
    </w:p>
    <w:p w14:paraId="75C23207" w14:textId="77777777" w:rsidR="00654800" w:rsidRDefault="00000000">
      <w:pPr>
        <w:spacing w:after="0"/>
        <w:rPr>
          <w:rFonts w:ascii="Calibri" w:hAnsi="Calibri" w:cs="Calibri"/>
          <w:color w:val="000000"/>
          <w:szCs w:val="24"/>
        </w:rPr>
      </w:pPr>
      <w:r>
        <w:rPr>
          <w:rFonts w:cs="Calibri"/>
          <w:color w:val="000000"/>
          <w:szCs w:val="24"/>
        </w:rPr>
        <w:t xml:space="preserve">Na karti je potrebno prikazati sve obrađene prijetnje, odnosno: </w:t>
      </w:r>
    </w:p>
    <w:p w14:paraId="36062BBB" w14:textId="77777777" w:rsidR="00654800" w:rsidRDefault="00000000">
      <w:pPr>
        <w:numPr>
          <w:ilvl w:val="0"/>
          <w:numId w:val="33"/>
        </w:numPr>
        <w:spacing w:after="66"/>
        <w:contextualSpacing/>
        <w:jc w:val="left"/>
        <w:rPr>
          <w:rFonts w:ascii="Calibri" w:hAnsi="Calibri" w:cs="Calibri"/>
          <w:color w:val="000000"/>
          <w:szCs w:val="24"/>
          <w:lang w:val="en-US"/>
        </w:rPr>
      </w:pPr>
      <w:r>
        <w:rPr>
          <w:rFonts w:cs="Calibri"/>
          <w:color w:val="000000"/>
          <w:szCs w:val="24"/>
          <w:lang w:val="en-US"/>
        </w:rPr>
        <w:t>njihovu lokaciju</w:t>
      </w:r>
    </w:p>
    <w:p w14:paraId="25C88212" w14:textId="77777777" w:rsidR="00654800" w:rsidRDefault="00000000">
      <w:pPr>
        <w:numPr>
          <w:ilvl w:val="0"/>
          <w:numId w:val="33"/>
        </w:numPr>
        <w:spacing w:after="66"/>
        <w:contextualSpacing/>
        <w:jc w:val="left"/>
        <w:rPr>
          <w:rFonts w:ascii="Calibri" w:hAnsi="Calibri" w:cs="Calibri"/>
          <w:color w:val="000000"/>
          <w:szCs w:val="24"/>
          <w:lang w:val="en-US"/>
        </w:rPr>
      </w:pPr>
      <w:r>
        <w:rPr>
          <w:rFonts w:cs="Calibri"/>
          <w:color w:val="000000"/>
          <w:szCs w:val="24"/>
          <w:lang w:val="en-US"/>
        </w:rPr>
        <w:t xml:space="preserve">doseg </w:t>
      </w:r>
    </w:p>
    <w:p w14:paraId="1832BDEA" w14:textId="77777777" w:rsidR="00654800" w:rsidRDefault="00000000">
      <w:pPr>
        <w:numPr>
          <w:ilvl w:val="0"/>
          <w:numId w:val="33"/>
        </w:numPr>
        <w:spacing w:after="66"/>
        <w:contextualSpacing/>
        <w:jc w:val="left"/>
        <w:rPr>
          <w:rFonts w:ascii="Calibri" w:hAnsi="Calibri" w:cs="Calibri"/>
          <w:color w:val="000000"/>
          <w:szCs w:val="24"/>
          <w:lang w:val="en-US"/>
        </w:rPr>
      </w:pPr>
      <w:r>
        <w:rPr>
          <w:rFonts w:cs="Calibri"/>
          <w:color w:val="000000"/>
          <w:szCs w:val="24"/>
          <w:lang w:val="en-US"/>
        </w:rPr>
        <w:t xml:space="preserve">rasprostranjenost </w:t>
      </w:r>
    </w:p>
    <w:p w14:paraId="6DAC7785" w14:textId="77777777" w:rsidR="00654800" w:rsidRDefault="00000000">
      <w:pPr>
        <w:numPr>
          <w:ilvl w:val="0"/>
          <w:numId w:val="33"/>
        </w:numPr>
        <w:spacing w:after="66"/>
        <w:contextualSpacing/>
        <w:jc w:val="left"/>
        <w:rPr>
          <w:rFonts w:ascii="Calibri" w:hAnsi="Calibri" w:cs="Calibri"/>
          <w:color w:val="000000"/>
          <w:szCs w:val="24"/>
          <w:lang w:val="en-US"/>
        </w:rPr>
      </w:pPr>
      <w:r>
        <w:rPr>
          <w:rFonts w:cs="Calibri"/>
          <w:color w:val="000000"/>
          <w:szCs w:val="24"/>
          <w:lang w:val="en-US"/>
        </w:rPr>
        <w:t xml:space="preserve">ostale relevantne podatke. </w:t>
      </w:r>
    </w:p>
    <w:p w14:paraId="0C722E64" w14:textId="77777777" w:rsidR="00654800" w:rsidRDefault="00654800">
      <w:pPr>
        <w:spacing w:after="66"/>
        <w:ind w:left="720"/>
        <w:contextualSpacing/>
        <w:jc w:val="left"/>
        <w:rPr>
          <w:rFonts w:ascii="Calibri" w:hAnsi="Calibri" w:cs="Calibri"/>
          <w:color w:val="000000"/>
          <w:szCs w:val="24"/>
          <w:lang w:val="en-US"/>
        </w:rPr>
      </w:pPr>
    </w:p>
    <w:p w14:paraId="136A7C96" w14:textId="77777777" w:rsidR="00654800" w:rsidRDefault="00000000">
      <w:pPr>
        <w:spacing w:after="0"/>
        <w:rPr>
          <w:rFonts w:ascii="Calibri" w:hAnsi="Calibri" w:cs="Calibri"/>
          <w:color w:val="000000"/>
          <w:szCs w:val="24"/>
        </w:rPr>
      </w:pPr>
      <w:r>
        <w:rPr>
          <w:rFonts w:cs="Calibri"/>
          <w:color w:val="000000"/>
          <w:szCs w:val="24"/>
          <w:u w:val="single"/>
        </w:rPr>
        <w:t>Primjerice:</w:t>
      </w:r>
      <w:r>
        <w:rPr>
          <w:rFonts w:cs="Calibri"/>
          <w:color w:val="000000"/>
          <w:szCs w:val="24"/>
        </w:rPr>
        <w:t xml:space="preserve"> obrađuju li se tehničko – tehnološke nesreće, na karti je potrebno prikazati svaku identificiranu lokaciju na kojoj se nesreća može dogoditi dok se scenarijem obrađuje jedna, odabrana lokacija ili niz lokacija, ako se radi o složenom riziku.</w:t>
      </w:r>
    </w:p>
    <w:p w14:paraId="773A3A31" w14:textId="77777777" w:rsidR="00654800" w:rsidRDefault="00000000">
      <w:pPr>
        <w:rPr>
          <w:rFonts w:ascii="Calibri" w:hAnsi="Calibri" w:cs="Calibri"/>
          <w:color w:val="000000"/>
          <w:szCs w:val="24"/>
        </w:rPr>
      </w:pPr>
      <w:r>
        <w:rPr>
          <w:szCs w:val="24"/>
        </w:rPr>
        <w:t>Prikaz se odnosi na rizike za koje je potrebno imati kartografski prikaz poput poplava ili tehničko – tehničkih prijetnji dok je za rizike poput epidemija i pandemija nepotrebno izrađivati kartografski prikaz prijetnji.</w:t>
      </w:r>
    </w:p>
    <w:p w14:paraId="0FD75062" w14:textId="77777777" w:rsidR="00654800" w:rsidRDefault="00000000">
      <w:pPr>
        <w:pStyle w:val="Naslov3"/>
        <w:rPr>
          <w:iCs/>
          <w:szCs w:val="24"/>
          <w:highlight w:val="yellow"/>
        </w:rPr>
      </w:pPr>
      <w:bookmarkStart w:id="220" w:name="__RefHeading___Toc41635_1698615888"/>
      <w:bookmarkStart w:id="221" w:name="_Toc116560275"/>
      <w:bookmarkStart w:id="222" w:name="_Toc65151415"/>
      <w:bookmarkStart w:id="223" w:name="_Toc25653319"/>
      <w:bookmarkStart w:id="224" w:name="_Toc19686760"/>
      <w:bookmarkStart w:id="225" w:name="_Toc18498327"/>
      <w:bookmarkStart w:id="226" w:name="_Toc13211073"/>
      <w:bookmarkStart w:id="227" w:name="_Toc532552023"/>
      <w:bookmarkStart w:id="228" w:name="_Toc527545209"/>
      <w:bookmarkStart w:id="229" w:name="_Toc525218345"/>
      <w:bookmarkStart w:id="230" w:name="_Toc510774740"/>
      <w:bookmarkEnd w:id="220"/>
      <w:r>
        <w:t>3.3.2. Karte rizika</w:t>
      </w:r>
      <w:bookmarkEnd w:id="221"/>
      <w:bookmarkEnd w:id="222"/>
      <w:bookmarkEnd w:id="223"/>
      <w:bookmarkEnd w:id="224"/>
      <w:bookmarkEnd w:id="225"/>
      <w:bookmarkEnd w:id="226"/>
      <w:bookmarkEnd w:id="227"/>
      <w:bookmarkEnd w:id="228"/>
      <w:bookmarkEnd w:id="229"/>
      <w:bookmarkEnd w:id="230"/>
    </w:p>
    <w:p w14:paraId="52336657" w14:textId="77777777" w:rsidR="00654800" w:rsidRDefault="00654800">
      <w:pPr>
        <w:spacing w:after="0"/>
        <w:rPr>
          <w:bCs/>
          <w:iCs/>
          <w:szCs w:val="24"/>
          <w:highlight w:val="yellow"/>
        </w:rPr>
      </w:pPr>
    </w:p>
    <w:p w14:paraId="18E9EDED" w14:textId="77777777" w:rsidR="00654800" w:rsidRDefault="00000000">
      <w:pPr>
        <w:spacing w:after="0"/>
        <w:rPr>
          <w:rFonts w:cstheme="minorHAnsi"/>
          <w:color w:val="000000"/>
          <w:szCs w:val="24"/>
        </w:rPr>
      </w:pPr>
      <w:r>
        <w:rPr>
          <w:rFonts w:cstheme="minorHAnsi"/>
          <w:color w:val="000000"/>
          <w:szCs w:val="24"/>
        </w:rPr>
        <w:t xml:space="preserve">Izrađuju se za područje županija u mjerilu 1:200 000 ili krupnije. Županijske karte izrađuju se na razini gradova i općina te na temelju rezultata procjena rizika gradova i općina za svaki pojedeni obrađeni rizik. </w:t>
      </w:r>
    </w:p>
    <w:p w14:paraId="61595A2A" w14:textId="77777777" w:rsidR="00654800" w:rsidRDefault="00000000">
      <w:pPr>
        <w:spacing w:after="0"/>
        <w:rPr>
          <w:rFonts w:cstheme="minorHAnsi"/>
          <w:color w:val="000000"/>
          <w:szCs w:val="24"/>
        </w:rPr>
      </w:pPr>
      <w:r>
        <w:rPr>
          <w:rFonts w:cstheme="minorHAnsi"/>
          <w:color w:val="000000"/>
          <w:szCs w:val="24"/>
        </w:rPr>
        <w:t xml:space="preserve">Ako je moguće karte gradova i općina izrađuju se na razini naselja, u protivnom se ne izrađuju. </w:t>
      </w:r>
    </w:p>
    <w:p w14:paraId="3BE4D885" w14:textId="77777777" w:rsidR="00654800" w:rsidRDefault="00654800">
      <w:pPr>
        <w:spacing w:after="0"/>
        <w:rPr>
          <w:rFonts w:ascii="Calibri" w:hAnsi="Calibri" w:cs="Calibri"/>
          <w:szCs w:val="24"/>
          <w:highlight w:val="yellow"/>
          <w:lang w:eastAsia="hr-HR"/>
        </w:rPr>
      </w:pPr>
    </w:p>
    <w:p w14:paraId="5553494C" w14:textId="77777777" w:rsidR="00654800" w:rsidRDefault="00000000">
      <w:pPr>
        <w:rPr>
          <w:rFonts w:cstheme="minorHAnsi"/>
          <w:color w:val="000000"/>
          <w:szCs w:val="24"/>
        </w:rPr>
      </w:pPr>
      <w:r>
        <w:rPr>
          <w:rFonts w:cstheme="minorHAnsi"/>
          <w:color w:val="000000"/>
          <w:szCs w:val="24"/>
          <w:u w:val="single"/>
        </w:rPr>
        <w:t>Primjerice:</w:t>
      </w:r>
      <w:r>
        <w:rPr>
          <w:rFonts w:cstheme="minorHAnsi"/>
          <w:color w:val="000000"/>
          <w:szCs w:val="24"/>
        </w:rPr>
        <w:t xml:space="preserve"> županija se nalazi na području visokog i vrlo visokog rizika od potresa i poplava te je odlučeno da će se na razini županije obrađivati još rizik od velike nesreće uzrokovane tehničko tehnološkom nesrećom i epidemijom. Sve odabrane rizike moraju obraditi i gradovi i općine na području županije te će rezultate procjena rizika županija prikazati na kartama rizika do razine općina i gradova za svaki od odabranih rizika.</w:t>
      </w:r>
    </w:p>
    <w:p w14:paraId="772FC06C" w14:textId="77777777" w:rsidR="00654800" w:rsidRDefault="00000000">
      <w:pPr>
        <w:pStyle w:val="Naslov3"/>
        <w:rPr>
          <w:iCs/>
          <w:szCs w:val="24"/>
          <w:highlight w:val="yellow"/>
        </w:rPr>
      </w:pPr>
      <w:bookmarkStart w:id="231" w:name="__RefHeading___Toc41637_1698615888"/>
      <w:bookmarkStart w:id="232" w:name="_Toc525218346"/>
      <w:bookmarkStart w:id="233" w:name="_Toc510774741"/>
      <w:bookmarkStart w:id="234" w:name="_Toc527545210"/>
      <w:bookmarkStart w:id="235" w:name="_Toc13211074"/>
      <w:bookmarkStart w:id="236" w:name="_Toc532552024"/>
      <w:bookmarkStart w:id="237" w:name="_Toc18498328"/>
      <w:bookmarkStart w:id="238" w:name="_Toc65151416"/>
      <w:bookmarkStart w:id="239" w:name="_Toc116560276"/>
      <w:bookmarkStart w:id="240" w:name="_Toc25653320"/>
      <w:bookmarkStart w:id="241" w:name="_Toc19686761"/>
      <w:bookmarkEnd w:id="231"/>
      <w:r>
        <w:t xml:space="preserve">3.3.3. Kartografski prikaz rizika i prijetnji na području </w:t>
      </w:r>
      <w:bookmarkEnd w:id="232"/>
      <w:bookmarkEnd w:id="233"/>
      <w:bookmarkEnd w:id="234"/>
      <w:bookmarkEnd w:id="235"/>
      <w:bookmarkEnd w:id="236"/>
      <w:bookmarkEnd w:id="237"/>
      <w:r>
        <w:t>Općine</w:t>
      </w:r>
      <w:bookmarkEnd w:id="238"/>
      <w:bookmarkEnd w:id="239"/>
      <w:bookmarkEnd w:id="240"/>
      <w:bookmarkEnd w:id="241"/>
    </w:p>
    <w:p w14:paraId="7DF5EAF0" w14:textId="77777777" w:rsidR="00654800" w:rsidRDefault="00654800">
      <w:pPr>
        <w:spacing w:after="0"/>
        <w:rPr>
          <w:bCs/>
          <w:iCs/>
          <w:szCs w:val="24"/>
          <w:highlight w:val="yellow"/>
        </w:rPr>
      </w:pPr>
    </w:p>
    <w:p w14:paraId="5E42F531" w14:textId="77777777" w:rsidR="00654800" w:rsidRDefault="00000000">
      <w:pPr>
        <w:spacing w:after="0"/>
        <w:rPr>
          <w:szCs w:val="24"/>
        </w:rPr>
      </w:pPr>
      <w:r>
        <w:rPr>
          <w:szCs w:val="24"/>
        </w:rPr>
        <w:t xml:space="preserve">Prema Smjernicama za izradu procjena rizika od velikih nesreća za područje Krapinsko - zagorske županije, Općina, s obzirom na činjenicu da se rizici ne obrađuju na razini naselja već na razini same Općine kao prostorne jedinice, nije u obavezi izraditi kartu prijetnji i rizika za iste. S obzirom na to da na području Općine postoji vrlo visok rizik od poplava Općina će izraditi karte prijetnji za poplave. </w:t>
      </w:r>
    </w:p>
    <w:p w14:paraId="49C54A51" w14:textId="77777777" w:rsidR="00654800" w:rsidRDefault="00654800">
      <w:pPr>
        <w:spacing w:after="0"/>
        <w:rPr>
          <w:szCs w:val="24"/>
        </w:rPr>
      </w:pPr>
    </w:p>
    <w:p w14:paraId="30C0E662" w14:textId="77777777" w:rsidR="00654800" w:rsidRDefault="00000000">
      <w:pPr>
        <w:pStyle w:val="Naslov1"/>
        <w:spacing w:before="0"/>
        <w:rPr>
          <w:iCs/>
          <w:szCs w:val="24"/>
          <w:highlight w:val="yellow"/>
        </w:rPr>
      </w:pPr>
      <w:bookmarkStart w:id="242" w:name="__RefHeading___Toc41639_1698615888"/>
      <w:bookmarkStart w:id="243" w:name="_Toc25653321"/>
      <w:bookmarkStart w:id="244" w:name="_Toc65151417"/>
      <w:bookmarkStart w:id="245" w:name="_Toc13211075"/>
      <w:bookmarkStart w:id="246" w:name="_Toc19686762"/>
      <w:bookmarkStart w:id="247" w:name="_Toc532552025"/>
      <w:bookmarkStart w:id="248" w:name="_Toc527545211"/>
      <w:bookmarkStart w:id="249" w:name="_Toc525218347"/>
      <w:bookmarkStart w:id="250" w:name="_Toc510774742"/>
      <w:bookmarkStart w:id="251" w:name="_Toc116560277"/>
      <w:bookmarkStart w:id="252" w:name="_Toc18498329"/>
      <w:bookmarkEnd w:id="242"/>
      <w:r>
        <w:t>4. KRITERIJI ZA PROCJENU UTJECAJA NA KATEGORIJE DRUŠTVENE VRIJEDNOSTI</w:t>
      </w:r>
      <w:bookmarkEnd w:id="243"/>
      <w:bookmarkEnd w:id="244"/>
      <w:bookmarkEnd w:id="245"/>
      <w:bookmarkEnd w:id="246"/>
      <w:bookmarkEnd w:id="247"/>
      <w:bookmarkEnd w:id="248"/>
      <w:bookmarkEnd w:id="249"/>
      <w:bookmarkEnd w:id="250"/>
      <w:bookmarkEnd w:id="251"/>
      <w:bookmarkEnd w:id="252"/>
    </w:p>
    <w:p w14:paraId="73531916" w14:textId="77777777" w:rsidR="00654800" w:rsidRDefault="00654800">
      <w:pPr>
        <w:spacing w:after="0"/>
        <w:rPr>
          <w:bCs/>
          <w:iCs/>
          <w:szCs w:val="24"/>
          <w:highlight w:val="yellow"/>
        </w:rPr>
      </w:pPr>
    </w:p>
    <w:p w14:paraId="55F658E0" w14:textId="77777777" w:rsidR="00654800" w:rsidRDefault="00000000">
      <w:pPr>
        <w:rPr>
          <w:bCs/>
          <w:iCs/>
          <w:szCs w:val="24"/>
          <w:highlight w:val="yellow"/>
        </w:rPr>
      </w:pPr>
      <w:r>
        <w:t xml:space="preserve">Posljedice po svaku od skupina društvenih vrijednosti procijenjene su prema određenim, definiranim kriterijima na način prikazan u Smjernicama za izradu procjena rizika od velikih nesreća za područje Krapinsko - zagorske županije. </w:t>
      </w:r>
    </w:p>
    <w:p w14:paraId="66BC7B30" w14:textId="77777777" w:rsidR="00654800" w:rsidRDefault="00000000">
      <w:pPr>
        <w:pStyle w:val="Naslov2"/>
        <w:spacing w:before="0"/>
        <w:rPr>
          <w:iCs/>
          <w:szCs w:val="24"/>
          <w:highlight w:val="yellow"/>
        </w:rPr>
      </w:pPr>
      <w:bookmarkStart w:id="253" w:name="__RefHeading___Toc41641_1698615888"/>
      <w:bookmarkStart w:id="254" w:name="_Toc65151418"/>
      <w:bookmarkStart w:id="255" w:name="_Toc525218348"/>
      <w:bookmarkStart w:id="256" w:name="_Toc510774743"/>
      <w:bookmarkStart w:id="257" w:name="_Toc527545212"/>
      <w:bookmarkStart w:id="258" w:name="_Toc18498330"/>
      <w:bookmarkStart w:id="259" w:name="_Toc532552026"/>
      <w:bookmarkStart w:id="260" w:name="_Toc19686763"/>
      <w:bookmarkStart w:id="261" w:name="_Toc25653322"/>
      <w:bookmarkStart w:id="262" w:name="_Toc13211076"/>
      <w:bookmarkStart w:id="263" w:name="_Toc116560278"/>
      <w:bookmarkEnd w:id="253"/>
      <w:r>
        <w:t>4.1. Život i zdravlje ljudi</w:t>
      </w:r>
      <w:bookmarkEnd w:id="254"/>
      <w:bookmarkEnd w:id="255"/>
      <w:bookmarkEnd w:id="256"/>
      <w:bookmarkEnd w:id="257"/>
      <w:bookmarkEnd w:id="258"/>
      <w:bookmarkEnd w:id="259"/>
      <w:bookmarkEnd w:id="260"/>
      <w:bookmarkEnd w:id="261"/>
      <w:bookmarkEnd w:id="262"/>
      <w:bookmarkEnd w:id="263"/>
    </w:p>
    <w:p w14:paraId="67CEDD44" w14:textId="77777777" w:rsidR="00654800" w:rsidRDefault="00654800">
      <w:pPr>
        <w:keepNext/>
        <w:keepLines/>
        <w:spacing w:after="0"/>
        <w:outlineLvl w:val="1"/>
        <w:rPr>
          <w:rFonts w:eastAsiaTheme="majorEastAsia" w:cstheme="majorBidi"/>
          <w:bCs/>
          <w:sz w:val="22"/>
          <w:szCs w:val="26"/>
        </w:rPr>
      </w:pPr>
    </w:p>
    <w:p w14:paraId="060B6B13" w14:textId="77777777" w:rsidR="00654800" w:rsidRDefault="00000000">
      <w:pPr>
        <w:rPr>
          <w:bCs/>
          <w:iCs/>
          <w:szCs w:val="24"/>
          <w:highlight w:val="yellow"/>
        </w:rPr>
      </w:pPr>
      <w:r>
        <w:t xml:space="preserve">Posljedice za život i zdravlje ljudi prikazane su u odnosu na ukupni broj stanovnika Općine za koje je procijenjeno da su zahvaćeni posljedicama određenih prijetnji – poginuli, ozlijeđeni, oboljeli, evakuirani, zbrinuti i sklonjeni. </w:t>
      </w:r>
    </w:p>
    <w:p w14:paraId="7F17648E" w14:textId="77777777" w:rsidR="00654800" w:rsidRDefault="00000000">
      <w:pPr>
        <w:spacing w:after="0" w:line="240" w:lineRule="auto"/>
        <w:jc w:val="center"/>
        <w:rPr>
          <w:rFonts w:ascii="Calibri" w:eastAsia="Calibri" w:hAnsi="Calibri" w:cs="Arial"/>
          <w:b/>
          <w:bCs/>
          <w:sz w:val="20"/>
          <w:szCs w:val="20"/>
        </w:rPr>
      </w:pPr>
      <w:bookmarkStart w:id="264" w:name="_Toc25653510"/>
      <w:bookmarkStart w:id="265" w:name="_Toc532551915"/>
      <w:bookmarkStart w:id="266" w:name="_Toc65151690"/>
      <w:bookmarkStart w:id="267" w:name="_Toc19686918"/>
      <w:bookmarkStart w:id="268" w:name="_Toc18577176"/>
      <w:bookmarkStart w:id="269" w:name="_Toc13211273"/>
      <w:bookmarkStart w:id="270" w:name="_Toc116560475"/>
      <w:bookmarkStart w:id="271" w:name="_Toc527545368"/>
      <w:bookmarkStart w:id="272" w:name="_Toc525218491"/>
      <w:bookmarkStart w:id="273" w:name="_Toc510774903"/>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16</w:t>
      </w:r>
      <w:r>
        <w:rPr>
          <w:rFonts w:eastAsia="Calibri" w:cs="Arial"/>
          <w:b/>
          <w:bCs/>
          <w:sz w:val="20"/>
          <w:szCs w:val="20"/>
        </w:rPr>
        <w:fldChar w:fldCharType="end"/>
      </w:r>
      <w:r>
        <w:rPr>
          <w:rFonts w:eastAsia="Calibri" w:cs="Arial"/>
          <w:b/>
          <w:bCs/>
          <w:sz w:val="20"/>
          <w:szCs w:val="20"/>
        </w:rPr>
        <w:t>: Prikaz posljedica na život i zdravlje ljudi</w:t>
      </w:r>
      <w:bookmarkEnd w:id="264"/>
      <w:bookmarkEnd w:id="265"/>
      <w:bookmarkEnd w:id="266"/>
      <w:bookmarkEnd w:id="267"/>
      <w:bookmarkEnd w:id="268"/>
      <w:bookmarkEnd w:id="269"/>
      <w:bookmarkEnd w:id="270"/>
      <w:bookmarkEnd w:id="271"/>
      <w:bookmarkEnd w:id="272"/>
      <w:bookmarkEnd w:id="273"/>
    </w:p>
    <w:tbl>
      <w:tblPr>
        <w:tblW w:w="6804" w:type="dxa"/>
        <w:tblInd w:w="1129" w:type="dxa"/>
        <w:tblLayout w:type="fixed"/>
        <w:tblLook w:val="04A0" w:firstRow="1" w:lastRow="0" w:firstColumn="1" w:lastColumn="0" w:noHBand="0" w:noVBand="1"/>
      </w:tblPr>
      <w:tblGrid>
        <w:gridCol w:w="2060"/>
        <w:gridCol w:w="2016"/>
        <w:gridCol w:w="2728"/>
      </w:tblGrid>
      <w:tr w:rsidR="00654800" w14:paraId="38D5D50F" w14:textId="77777777">
        <w:trPr>
          <w:trHeight w:val="181"/>
        </w:trPr>
        <w:tc>
          <w:tcPr>
            <w:tcW w:w="6804" w:type="dxa"/>
            <w:gridSpan w:val="3"/>
            <w:tcBorders>
              <w:top w:val="single" w:sz="4" w:space="0" w:color="000000"/>
              <w:left w:val="single" w:sz="4" w:space="0" w:color="000000"/>
              <w:bottom w:val="single" w:sz="4" w:space="0" w:color="000000"/>
              <w:right w:val="single" w:sz="4" w:space="0" w:color="000000"/>
            </w:tcBorders>
            <w:vAlign w:val="center"/>
          </w:tcPr>
          <w:p w14:paraId="3F79A5AE"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7803BDE6" w14:textId="77777777">
        <w:trPr>
          <w:trHeight w:val="181"/>
        </w:trPr>
        <w:tc>
          <w:tcPr>
            <w:tcW w:w="2060" w:type="dxa"/>
            <w:tcBorders>
              <w:top w:val="single" w:sz="4" w:space="0" w:color="000000"/>
              <w:left w:val="single" w:sz="4" w:space="0" w:color="000000"/>
              <w:bottom w:val="single" w:sz="4" w:space="0" w:color="000000"/>
              <w:right w:val="single" w:sz="4" w:space="0" w:color="000000"/>
            </w:tcBorders>
            <w:vAlign w:val="center"/>
          </w:tcPr>
          <w:p w14:paraId="7E5B79E9" w14:textId="77777777" w:rsidR="00654800" w:rsidRDefault="00000000">
            <w:pPr>
              <w:widowControl w:val="0"/>
              <w:spacing w:after="0" w:line="240" w:lineRule="auto"/>
              <w:jc w:val="center"/>
              <w:rPr>
                <w:b/>
                <w:sz w:val="20"/>
                <w:szCs w:val="20"/>
              </w:rPr>
            </w:pPr>
            <w:r>
              <w:rPr>
                <w:b/>
                <w:sz w:val="20"/>
                <w:szCs w:val="20"/>
              </w:rPr>
              <w:t>Kategorija</w:t>
            </w:r>
          </w:p>
        </w:tc>
        <w:tc>
          <w:tcPr>
            <w:tcW w:w="2016" w:type="dxa"/>
            <w:tcBorders>
              <w:top w:val="single" w:sz="4" w:space="0" w:color="000000"/>
              <w:left w:val="single" w:sz="4" w:space="0" w:color="000000"/>
              <w:bottom w:val="single" w:sz="4" w:space="0" w:color="000000"/>
              <w:right w:val="single" w:sz="4" w:space="0" w:color="000000"/>
            </w:tcBorders>
          </w:tcPr>
          <w:p w14:paraId="1660DB34" w14:textId="77777777" w:rsidR="00654800" w:rsidRDefault="00000000">
            <w:pPr>
              <w:widowControl w:val="0"/>
              <w:spacing w:after="0" w:line="240" w:lineRule="auto"/>
              <w:jc w:val="center"/>
              <w:rPr>
                <w:b/>
                <w:sz w:val="20"/>
                <w:szCs w:val="20"/>
              </w:rPr>
            </w:pPr>
            <w:r>
              <w:rPr>
                <w:b/>
                <w:sz w:val="20"/>
                <w:szCs w:val="20"/>
              </w:rPr>
              <w:t>Posljedica</w:t>
            </w:r>
          </w:p>
        </w:tc>
        <w:tc>
          <w:tcPr>
            <w:tcW w:w="2728" w:type="dxa"/>
            <w:tcBorders>
              <w:top w:val="single" w:sz="4" w:space="0" w:color="000000"/>
              <w:left w:val="single" w:sz="4" w:space="0" w:color="000000"/>
              <w:bottom w:val="single" w:sz="4" w:space="0" w:color="000000"/>
              <w:right w:val="single" w:sz="4" w:space="0" w:color="000000"/>
            </w:tcBorders>
            <w:vAlign w:val="center"/>
          </w:tcPr>
          <w:p w14:paraId="1CC62199" w14:textId="77777777" w:rsidR="00654800" w:rsidRDefault="00000000">
            <w:pPr>
              <w:widowControl w:val="0"/>
              <w:spacing w:after="0" w:line="240" w:lineRule="auto"/>
              <w:jc w:val="center"/>
              <w:rPr>
                <w:b/>
                <w:sz w:val="20"/>
                <w:szCs w:val="20"/>
              </w:rPr>
            </w:pPr>
            <w:r>
              <w:rPr>
                <w:b/>
                <w:sz w:val="20"/>
                <w:szCs w:val="20"/>
              </w:rPr>
              <w:t>Broj stanovnika u %</w:t>
            </w:r>
          </w:p>
        </w:tc>
      </w:tr>
      <w:tr w:rsidR="00654800" w14:paraId="308C57A9" w14:textId="77777777">
        <w:trPr>
          <w:trHeight w:val="181"/>
        </w:trPr>
        <w:tc>
          <w:tcPr>
            <w:tcW w:w="2060" w:type="dxa"/>
            <w:tcBorders>
              <w:top w:val="single" w:sz="4" w:space="0" w:color="000000"/>
              <w:left w:val="single" w:sz="4" w:space="0" w:color="000000"/>
              <w:bottom w:val="single" w:sz="4" w:space="0" w:color="000000"/>
              <w:right w:val="single" w:sz="4" w:space="0" w:color="000000"/>
            </w:tcBorders>
            <w:vAlign w:val="center"/>
          </w:tcPr>
          <w:p w14:paraId="42992028" w14:textId="77777777" w:rsidR="00654800" w:rsidRDefault="00000000">
            <w:pPr>
              <w:widowControl w:val="0"/>
              <w:spacing w:after="0" w:line="240" w:lineRule="auto"/>
              <w:jc w:val="center"/>
              <w:rPr>
                <w:b/>
                <w:sz w:val="20"/>
                <w:szCs w:val="20"/>
              </w:rPr>
            </w:pPr>
            <w:r>
              <w:rPr>
                <w:b/>
                <w:sz w:val="20"/>
                <w:szCs w:val="20"/>
              </w:rPr>
              <w:t>1</w:t>
            </w:r>
          </w:p>
        </w:tc>
        <w:tc>
          <w:tcPr>
            <w:tcW w:w="2016" w:type="dxa"/>
            <w:tcBorders>
              <w:top w:val="single" w:sz="4" w:space="0" w:color="000000"/>
              <w:left w:val="single" w:sz="4" w:space="0" w:color="000000"/>
              <w:bottom w:val="single" w:sz="4" w:space="0" w:color="000000"/>
              <w:right w:val="single" w:sz="4" w:space="0" w:color="000000"/>
            </w:tcBorders>
          </w:tcPr>
          <w:p w14:paraId="07738543" w14:textId="77777777" w:rsidR="00654800" w:rsidRDefault="00000000">
            <w:pPr>
              <w:widowControl w:val="0"/>
              <w:spacing w:after="0" w:line="240" w:lineRule="auto"/>
              <w:jc w:val="center"/>
              <w:rPr>
                <w:sz w:val="20"/>
                <w:szCs w:val="20"/>
              </w:rPr>
            </w:pPr>
            <w:r>
              <w:rPr>
                <w:sz w:val="20"/>
                <w:szCs w:val="20"/>
              </w:rPr>
              <w:t>Neznatne</w:t>
            </w:r>
          </w:p>
        </w:tc>
        <w:tc>
          <w:tcPr>
            <w:tcW w:w="2728" w:type="dxa"/>
            <w:tcBorders>
              <w:top w:val="single" w:sz="4" w:space="0" w:color="000000"/>
              <w:left w:val="single" w:sz="4" w:space="0" w:color="000000"/>
              <w:bottom w:val="single" w:sz="4" w:space="0" w:color="000000"/>
              <w:right w:val="single" w:sz="4" w:space="0" w:color="000000"/>
            </w:tcBorders>
            <w:vAlign w:val="center"/>
          </w:tcPr>
          <w:p w14:paraId="75CC0FF0" w14:textId="77777777" w:rsidR="00654800" w:rsidRDefault="00000000">
            <w:pPr>
              <w:widowControl w:val="0"/>
              <w:spacing w:after="0" w:line="240" w:lineRule="auto"/>
              <w:jc w:val="center"/>
              <w:rPr>
                <w:sz w:val="20"/>
                <w:szCs w:val="20"/>
              </w:rPr>
            </w:pPr>
            <w:r>
              <w:rPr>
                <w:sz w:val="20"/>
                <w:szCs w:val="20"/>
              </w:rPr>
              <w:t>*&lt;0,001</w:t>
            </w:r>
          </w:p>
        </w:tc>
      </w:tr>
      <w:tr w:rsidR="00654800" w14:paraId="2A7F644B" w14:textId="77777777">
        <w:trPr>
          <w:trHeight w:val="181"/>
        </w:trPr>
        <w:tc>
          <w:tcPr>
            <w:tcW w:w="2060" w:type="dxa"/>
            <w:tcBorders>
              <w:top w:val="single" w:sz="4" w:space="0" w:color="000000"/>
              <w:left w:val="single" w:sz="4" w:space="0" w:color="000000"/>
              <w:bottom w:val="single" w:sz="4" w:space="0" w:color="000000"/>
              <w:right w:val="single" w:sz="4" w:space="0" w:color="000000"/>
            </w:tcBorders>
            <w:vAlign w:val="center"/>
          </w:tcPr>
          <w:p w14:paraId="130BB069" w14:textId="77777777" w:rsidR="00654800" w:rsidRDefault="00000000">
            <w:pPr>
              <w:widowControl w:val="0"/>
              <w:spacing w:after="0" w:line="240" w:lineRule="auto"/>
              <w:jc w:val="center"/>
              <w:rPr>
                <w:b/>
                <w:sz w:val="20"/>
                <w:szCs w:val="20"/>
              </w:rPr>
            </w:pPr>
            <w:r>
              <w:rPr>
                <w:b/>
                <w:sz w:val="20"/>
                <w:szCs w:val="20"/>
              </w:rPr>
              <w:t>2</w:t>
            </w:r>
          </w:p>
        </w:tc>
        <w:tc>
          <w:tcPr>
            <w:tcW w:w="2016" w:type="dxa"/>
            <w:tcBorders>
              <w:top w:val="single" w:sz="4" w:space="0" w:color="000000"/>
              <w:left w:val="single" w:sz="4" w:space="0" w:color="000000"/>
              <w:bottom w:val="single" w:sz="4" w:space="0" w:color="000000"/>
              <w:right w:val="single" w:sz="4" w:space="0" w:color="000000"/>
            </w:tcBorders>
          </w:tcPr>
          <w:p w14:paraId="427B6098" w14:textId="77777777" w:rsidR="00654800" w:rsidRDefault="00000000">
            <w:pPr>
              <w:widowControl w:val="0"/>
              <w:spacing w:after="0" w:line="240" w:lineRule="auto"/>
              <w:jc w:val="center"/>
              <w:rPr>
                <w:sz w:val="20"/>
                <w:szCs w:val="20"/>
              </w:rPr>
            </w:pPr>
            <w:r>
              <w:rPr>
                <w:sz w:val="20"/>
                <w:szCs w:val="20"/>
              </w:rPr>
              <w:t>Malene</w:t>
            </w:r>
          </w:p>
        </w:tc>
        <w:tc>
          <w:tcPr>
            <w:tcW w:w="2728" w:type="dxa"/>
            <w:tcBorders>
              <w:top w:val="single" w:sz="4" w:space="0" w:color="000000"/>
              <w:left w:val="single" w:sz="4" w:space="0" w:color="000000"/>
              <w:bottom w:val="single" w:sz="4" w:space="0" w:color="000000"/>
              <w:right w:val="single" w:sz="4" w:space="0" w:color="000000"/>
            </w:tcBorders>
            <w:vAlign w:val="center"/>
          </w:tcPr>
          <w:p w14:paraId="123586C1" w14:textId="77777777" w:rsidR="00654800" w:rsidRDefault="00000000">
            <w:pPr>
              <w:widowControl w:val="0"/>
              <w:spacing w:after="0" w:line="240" w:lineRule="auto"/>
              <w:jc w:val="center"/>
              <w:rPr>
                <w:sz w:val="20"/>
                <w:szCs w:val="20"/>
              </w:rPr>
            </w:pPr>
            <w:r>
              <w:rPr>
                <w:sz w:val="20"/>
                <w:szCs w:val="20"/>
              </w:rPr>
              <w:t>0,001 - 0,0046</w:t>
            </w:r>
          </w:p>
        </w:tc>
      </w:tr>
      <w:tr w:rsidR="00654800" w14:paraId="093950C9" w14:textId="77777777">
        <w:trPr>
          <w:trHeight w:val="181"/>
        </w:trPr>
        <w:tc>
          <w:tcPr>
            <w:tcW w:w="2060" w:type="dxa"/>
            <w:tcBorders>
              <w:top w:val="single" w:sz="4" w:space="0" w:color="000000"/>
              <w:left w:val="single" w:sz="4" w:space="0" w:color="000000"/>
              <w:bottom w:val="single" w:sz="4" w:space="0" w:color="000000"/>
              <w:right w:val="single" w:sz="4" w:space="0" w:color="000000"/>
            </w:tcBorders>
            <w:vAlign w:val="center"/>
          </w:tcPr>
          <w:p w14:paraId="74376457" w14:textId="77777777" w:rsidR="00654800" w:rsidRDefault="00000000">
            <w:pPr>
              <w:widowControl w:val="0"/>
              <w:spacing w:after="0" w:line="240" w:lineRule="auto"/>
              <w:jc w:val="center"/>
              <w:rPr>
                <w:b/>
                <w:sz w:val="20"/>
                <w:szCs w:val="20"/>
              </w:rPr>
            </w:pPr>
            <w:r>
              <w:rPr>
                <w:b/>
                <w:sz w:val="20"/>
                <w:szCs w:val="20"/>
              </w:rPr>
              <w:t>3</w:t>
            </w:r>
          </w:p>
        </w:tc>
        <w:tc>
          <w:tcPr>
            <w:tcW w:w="2016" w:type="dxa"/>
            <w:tcBorders>
              <w:top w:val="single" w:sz="4" w:space="0" w:color="000000"/>
              <w:left w:val="single" w:sz="4" w:space="0" w:color="000000"/>
              <w:bottom w:val="single" w:sz="4" w:space="0" w:color="000000"/>
              <w:right w:val="single" w:sz="4" w:space="0" w:color="000000"/>
            </w:tcBorders>
          </w:tcPr>
          <w:p w14:paraId="0C11484F" w14:textId="77777777" w:rsidR="00654800" w:rsidRDefault="00000000">
            <w:pPr>
              <w:widowControl w:val="0"/>
              <w:spacing w:after="0" w:line="240" w:lineRule="auto"/>
              <w:jc w:val="center"/>
              <w:rPr>
                <w:sz w:val="20"/>
                <w:szCs w:val="20"/>
              </w:rPr>
            </w:pPr>
            <w:r>
              <w:rPr>
                <w:sz w:val="20"/>
                <w:szCs w:val="20"/>
              </w:rPr>
              <w:t>Umjerene</w:t>
            </w:r>
          </w:p>
        </w:tc>
        <w:tc>
          <w:tcPr>
            <w:tcW w:w="2728" w:type="dxa"/>
            <w:tcBorders>
              <w:top w:val="single" w:sz="4" w:space="0" w:color="000000"/>
              <w:left w:val="single" w:sz="4" w:space="0" w:color="000000"/>
              <w:bottom w:val="single" w:sz="4" w:space="0" w:color="000000"/>
              <w:right w:val="single" w:sz="4" w:space="0" w:color="000000"/>
            </w:tcBorders>
            <w:vAlign w:val="center"/>
          </w:tcPr>
          <w:p w14:paraId="0E0FA4FE" w14:textId="77777777" w:rsidR="00654800" w:rsidRDefault="00000000">
            <w:pPr>
              <w:widowControl w:val="0"/>
              <w:spacing w:after="0" w:line="240" w:lineRule="auto"/>
              <w:jc w:val="center"/>
              <w:rPr>
                <w:sz w:val="20"/>
                <w:szCs w:val="20"/>
              </w:rPr>
            </w:pPr>
            <w:r>
              <w:rPr>
                <w:sz w:val="20"/>
                <w:szCs w:val="20"/>
              </w:rPr>
              <w:t>0,0047 - 0,011</w:t>
            </w:r>
          </w:p>
        </w:tc>
      </w:tr>
      <w:tr w:rsidR="00654800" w14:paraId="2A04F522" w14:textId="77777777">
        <w:trPr>
          <w:trHeight w:val="190"/>
        </w:trPr>
        <w:tc>
          <w:tcPr>
            <w:tcW w:w="2060" w:type="dxa"/>
            <w:tcBorders>
              <w:top w:val="single" w:sz="4" w:space="0" w:color="000000"/>
              <w:left w:val="single" w:sz="4" w:space="0" w:color="000000"/>
              <w:bottom w:val="single" w:sz="4" w:space="0" w:color="000000"/>
              <w:right w:val="single" w:sz="4" w:space="0" w:color="000000"/>
            </w:tcBorders>
            <w:vAlign w:val="center"/>
          </w:tcPr>
          <w:p w14:paraId="76DCDE72" w14:textId="77777777" w:rsidR="00654800" w:rsidRDefault="00000000">
            <w:pPr>
              <w:widowControl w:val="0"/>
              <w:spacing w:after="0" w:line="240" w:lineRule="auto"/>
              <w:jc w:val="center"/>
              <w:rPr>
                <w:b/>
                <w:sz w:val="20"/>
                <w:szCs w:val="20"/>
              </w:rPr>
            </w:pPr>
            <w:r>
              <w:rPr>
                <w:b/>
                <w:sz w:val="20"/>
                <w:szCs w:val="20"/>
              </w:rPr>
              <w:t>4</w:t>
            </w:r>
          </w:p>
        </w:tc>
        <w:tc>
          <w:tcPr>
            <w:tcW w:w="2016" w:type="dxa"/>
            <w:tcBorders>
              <w:top w:val="single" w:sz="4" w:space="0" w:color="000000"/>
              <w:left w:val="single" w:sz="4" w:space="0" w:color="000000"/>
              <w:bottom w:val="single" w:sz="4" w:space="0" w:color="000000"/>
              <w:right w:val="single" w:sz="4" w:space="0" w:color="000000"/>
            </w:tcBorders>
          </w:tcPr>
          <w:p w14:paraId="124EBACC" w14:textId="77777777" w:rsidR="00654800" w:rsidRDefault="00000000">
            <w:pPr>
              <w:widowControl w:val="0"/>
              <w:spacing w:after="0" w:line="240" w:lineRule="auto"/>
              <w:jc w:val="center"/>
              <w:rPr>
                <w:sz w:val="20"/>
                <w:szCs w:val="20"/>
              </w:rPr>
            </w:pPr>
            <w:r>
              <w:rPr>
                <w:sz w:val="20"/>
                <w:szCs w:val="20"/>
              </w:rPr>
              <w:t>Značajne</w:t>
            </w:r>
          </w:p>
        </w:tc>
        <w:tc>
          <w:tcPr>
            <w:tcW w:w="2728" w:type="dxa"/>
            <w:tcBorders>
              <w:top w:val="single" w:sz="4" w:space="0" w:color="000000"/>
              <w:left w:val="single" w:sz="4" w:space="0" w:color="000000"/>
              <w:bottom w:val="single" w:sz="4" w:space="0" w:color="000000"/>
              <w:right w:val="single" w:sz="4" w:space="0" w:color="000000"/>
            </w:tcBorders>
            <w:vAlign w:val="center"/>
          </w:tcPr>
          <w:p w14:paraId="7160CF7D" w14:textId="77777777" w:rsidR="00654800" w:rsidRDefault="00000000">
            <w:pPr>
              <w:widowControl w:val="0"/>
              <w:spacing w:after="0" w:line="240" w:lineRule="auto"/>
              <w:jc w:val="center"/>
              <w:rPr>
                <w:sz w:val="20"/>
                <w:szCs w:val="20"/>
              </w:rPr>
            </w:pPr>
            <w:r>
              <w:rPr>
                <w:sz w:val="20"/>
                <w:szCs w:val="20"/>
              </w:rPr>
              <w:t>0,012 - 0,035</w:t>
            </w:r>
          </w:p>
        </w:tc>
      </w:tr>
      <w:tr w:rsidR="00654800" w14:paraId="0BBE1963" w14:textId="77777777">
        <w:trPr>
          <w:trHeight w:val="45"/>
        </w:trPr>
        <w:tc>
          <w:tcPr>
            <w:tcW w:w="2060" w:type="dxa"/>
            <w:tcBorders>
              <w:top w:val="single" w:sz="4" w:space="0" w:color="000000"/>
              <w:left w:val="single" w:sz="4" w:space="0" w:color="000000"/>
              <w:bottom w:val="single" w:sz="4" w:space="0" w:color="000000"/>
              <w:right w:val="single" w:sz="4" w:space="0" w:color="000000"/>
            </w:tcBorders>
            <w:vAlign w:val="center"/>
          </w:tcPr>
          <w:p w14:paraId="1B3CE39C" w14:textId="77777777" w:rsidR="00654800" w:rsidRDefault="00000000">
            <w:pPr>
              <w:widowControl w:val="0"/>
              <w:spacing w:after="0" w:line="240" w:lineRule="auto"/>
              <w:jc w:val="center"/>
              <w:rPr>
                <w:b/>
                <w:sz w:val="20"/>
                <w:szCs w:val="20"/>
              </w:rPr>
            </w:pPr>
            <w:r>
              <w:rPr>
                <w:b/>
                <w:sz w:val="20"/>
                <w:szCs w:val="20"/>
              </w:rPr>
              <w:t>5</w:t>
            </w:r>
          </w:p>
        </w:tc>
        <w:tc>
          <w:tcPr>
            <w:tcW w:w="2016" w:type="dxa"/>
            <w:tcBorders>
              <w:top w:val="single" w:sz="4" w:space="0" w:color="000000"/>
              <w:left w:val="single" w:sz="4" w:space="0" w:color="000000"/>
              <w:bottom w:val="single" w:sz="4" w:space="0" w:color="000000"/>
              <w:right w:val="single" w:sz="4" w:space="0" w:color="000000"/>
            </w:tcBorders>
          </w:tcPr>
          <w:p w14:paraId="09F48B60" w14:textId="77777777" w:rsidR="00654800" w:rsidRDefault="00000000">
            <w:pPr>
              <w:widowControl w:val="0"/>
              <w:spacing w:after="0" w:line="240" w:lineRule="auto"/>
              <w:jc w:val="center"/>
              <w:rPr>
                <w:sz w:val="20"/>
                <w:szCs w:val="20"/>
              </w:rPr>
            </w:pPr>
            <w:r>
              <w:rPr>
                <w:sz w:val="20"/>
                <w:szCs w:val="20"/>
              </w:rPr>
              <w:t>Katastrofalne</w:t>
            </w:r>
          </w:p>
        </w:tc>
        <w:tc>
          <w:tcPr>
            <w:tcW w:w="2728" w:type="dxa"/>
            <w:tcBorders>
              <w:top w:val="single" w:sz="4" w:space="0" w:color="000000"/>
              <w:left w:val="single" w:sz="4" w:space="0" w:color="000000"/>
              <w:bottom w:val="single" w:sz="4" w:space="0" w:color="000000"/>
              <w:right w:val="single" w:sz="4" w:space="0" w:color="000000"/>
            </w:tcBorders>
            <w:vAlign w:val="center"/>
          </w:tcPr>
          <w:p w14:paraId="0593A218" w14:textId="77777777" w:rsidR="00654800" w:rsidRDefault="00000000">
            <w:pPr>
              <w:widowControl w:val="0"/>
              <w:spacing w:after="0" w:line="240" w:lineRule="auto"/>
              <w:jc w:val="center"/>
              <w:rPr>
                <w:sz w:val="20"/>
                <w:szCs w:val="20"/>
              </w:rPr>
            </w:pPr>
            <w:r>
              <w:rPr>
                <w:sz w:val="20"/>
                <w:szCs w:val="20"/>
              </w:rPr>
              <w:t>&gt;0,036</w:t>
            </w:r>
          </w:p>
        </w:tc>
      </w:tr>
    </w:tbl>
    <w:p w14:paraId="16E093F4" w14:textId="77777777" w:rsidR="00654800" w:rsidRDefault="00654800">
      <w:pPr>
        <w:spacing w:after="0"/>
        <w:rPr>
          <w:bCs/>
          <w:iCs/>
          <w:szCs w:val="24"/>
          <w:highlight w:val="yellow"/>
        </w:rPr>
      </w:pPr>
    </w:p>
    <w:p w14:paraId="4098B8D4" w14:textId="77777777" w:rsidR="00654800" w:rsidRDefault="00000000">
      <w:pPr>
        <w:pStyle w:val="Naslov2"/>
        <w:spacing w:before="0"/>
        <w:rPr>
          <w:iCs/>
          <w:szCs w:val="24"/>
          <w:highlight w:val="yellow"/>
        </w:rPr>
      </w:pPr>
      <w:bookmarkStart w:id="274" w:name="__RefHeading___Toc41643_1698615888"/>
      <w:bookmarkStart w:id="275" w:name="_Toc13211077"/>
      <w:bookmarkStart w:id="276" w:name="_Toc532552027"/>
      <w:bookmarkStart w:id="277" w:name="_Toc525218349"/>
      <w:bookmarkStart w:id="278" w:name="_Toc19686764"/>
      <w:bookmarkStart w:id="279" w:name="_Toc65151419"/>
      <w:bookmarkStart w:id="280" w:name="_Toc18498331"/>
      <w:bookmarkStart w:id="281" w:name="_Toc510774744"/>
      <w:bookmarkStart w:id="282" w:name="_Toc527545213"/>
      <w:bookmarkStart w:id="283" w:name="_Toc25653323"/>
      <w:bookmarkStart w:id="284" w:name="_Toc116560279"/>
      <w:bookmarkEnd w:id="274"/>
      <w:r>
        <w:t>4.2. Gospodarstvo</w:t>
      </w:r>
      <w:bookmarkEnd w:id="275"/>
      <w:bookmarkEnd w:id="276"/>
      <w:bookmarkEnd w:id="277"/>
      <w:bookmarkEnd w:id="278"/>
      <w:bookmarkEnd w:id="279"/>
      <w:bookmarkEnd w:id="280"/>
      <w:bookmarkEnd w:id="281"/>
      <w:bookmarkEnd w:id="282"/>
      <w:bookmarkEnd w:id="283"/>
      <w:bookmarkEnd w:id="284"/>
    </w:p>
    <w:p w14:paraId="3DF777E7" w14:textId="77777777" w:rsidR="00654800" w:rsidRDefault="00654800">
      <w:pPr>
        <w:keepNext/>
        <w:keepLines/>
        <w:spacing w:after="0"/>
        <w:outlineLvl w:val="1"/>
        <w:rPr>
          <w:rFonts w:eastAsiaTheme="majorEastAsia" w:cstheme="majorBidi"/>
          <w:bCs/>
          <w:sz w:val="22"/>
          <w:szCs w:val="26"/>
        </w:rPr>
      </w:pPr>
    </w:p>
    <w:p w14:paraId="59BFBF6B" w14:textId="77777777" w:rsidR="00654800" w:rsidRDefault="00000000">
      <w:pPr>
        <w:rPr>
          <w:bCs/>
          <w:iCs/>
          <w:szCs w:val="24"/>
          <w:highlight w:val="yellow"/>
        </w:rPr>
      </w:pPr>
      <w:r>
        <w:t>Posljedice na gospodarstvo odnose se na ukupnu materijalnu i financijsku štetu u gospodarstvu nastalu utjecajem prijetnje. Materijalna šteta s posljedicama po gospodarstvo prikazuje se u odnosu na proračun Općine te se ne odnosi na materijalnu štetu koja se prikazuje u kategoriji Društvena stabilnost i politika.</w:t>
      </w:r>
    </w:p>
    <w:p w14:paraId="2C1F584B" w14:textId="77777777" w:rsidR="00654800" w:rsidRDefault="00654800">
      <w:pPr>
        <w:rPr>
          <w:highlight w:val="yellow"/>
        </w:rPr>
      </w:pPr>
    </w:p>
    <w:p w14:paraId="498B08B7" w14:textId="77777777" w:rsidR="00654800" w:rsidRDefault="00654800">
      <w:pPr>
        <w:spacing w:after="0"/>
        <w:rPr>
          <w:szCs w:val="24"/>
          <w:highlight w:val="yellow"/>
        </w:rPr>
      </w:pPr>
    </w:p>
    <w:p w14:paraId="75DA3BA7" w14:textId="77777777" w:rsidR="00654800" w:rsidRDefault="00654800">
      <w:pPr>
        <w:spacing w:after="0"/>
        <w:rPr>
          <w:szCs w:val="24"/>
          <w:highlight w:val="yellow"/>
        </w:rPr>
      </w:pPr>
    </w:p>
    <w:p w14:paraId="502F7A71" w14:textId="77777777" w:rsidR="00654800" w:rsidRDefault="00000000">
      <w:pPr>
        <w:spacing w:after="0" w:line="240" w:lineRule="auto"/>
        <w:jc w:val="center"/>
        <w:rPr>
          <w:rFonts w:ascii="Calibri" w:eastAsia="Calibri" w:hAnsi="Calibri" w:cs="Arial"/>
          <w:b/>
          <w:bCs/>
          <w:sz w:val="20"/>
          <w:szCs w:val="20"/>
        </w:rPr>
      </w:pPr>
      <w:bookmarkStart w:id="285" w:name="_Toc525218492"/>
      <w:bookmarkStart w:id="286" w:name="_Toc19686919"/>
      <w:bookmarkStart w:id="287" w:name="_Toc13211274"/>
      <w:bookmarkStart w:id="288" w:name="_Toc25653511"/>
      <w:bookmarkStart w:id="289" w:name="_Toc65151691"/>
      <w:bookmarkStart w:id="290" w:name="_Toc116560476"/>
      <w:bookmarkStart w:id="291" w:name="_Toc527545369"/>
      <w:bookmarkStart w:id="292" w:name="_Toc510774904"/>
      <w:bookmarkStart w:id="293" w:name="_Toc18577177"/>
      <w:bookmarkStart w:id="294" w:name="_Toc532551916"/>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17</w:t>
      </w:r>
      <w:r>
        <w:rPr>
          <w:rFonts w:eastAsia="Calibri" w:cs="Arial"/>
          <w:b/>
          <w:bCs/>
          <w:sz w:val="20"/>
          <w:szCs w:val="20"/>
        </w:rPr>
        <w:fldChar w:fldCharType="end"/>
      </w:r>
      <w:r>
        <w:rPr>
          <w:rFonts w:eastAsia="Calibri" w:cs="Arial"/>
          <w:b/>
          <w:bCs/>
          <w:sz w:val="20"/>
          <w:szCs w:val="20"/>
        </w:rPr>
        <w:t>: Prikaz posljedica na gospodarstvo</w:t>
      </w:r>
      <w:bookmarkEnd w:id="285"/>
      <w:bookmarkEnd w:id="286"/>
      <w:bookmarkEnd w:id="287"/>
      <w:bookmarkEnd w:id="288"/>
      <w:bookmarkEnd w:id="289"/>
      <w:bookmarkEnd w:id="290"/>
      <w:bookmarkEnd w:id="291"/>
      <w:bookmarkEnd w:id="292"/>
      <w:bookmarkEnd w:id="293"/>
      <w:bookmarkEnd w:id="294"/>
    </w:p>
    <w:tbl>
      <w:tblPr>
        <w:tblW w:w="6658" w:type="dxa"/>
        <w:jc w:val="center"/>
        <w:tblLayout w:type="fixed"/>
        <w:tblLook w:val="04A0" w:firstRow="1" w:lastRow="0" w:firstColumn="1" w:lastColumn="0" w:noHBand="0" w:noVBand="1"/>
      </w:tblPr>
      <w:tblGrid>
        <w:gridCol w:w="1476"/>
        <w:gridCol w:w="1902"/>
        <w:gridCol w:w="3280"/>
      </w:tblGrid>
      <w:tr w:rsidR="00654800" w14:paraId="6845F74B" w14:textId="77777777">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vAlign w:val="center"/>
          </w:tcPr>
          <w:p w14:paraId="487915CB" w14:textId="77777777" w:rsidR="00654800" w:rsidRDefault="00000000">
            <w:pPr>
              <w:widowControl w:val="0"/>
              <w:spacing w:after="0" w:line="240" w:lineRule="auto"/>
              <w:jc w:val="center"/>
              <w:rPr>
                <w:b/>
                <w:sz w:val="20"/>
                <w:szCs w:val="20"/>
              </w:rPr>
            </w:pPr>
            <w:r>
              <w:rPr>
                <w:b/>
                <w:sz w:val="20"/>
                <w:szCs w:val="20"/>
              </w:rPr>
              <w:t>Gospodarstvo</w:t>
            </w:r>
          </w:p>
        </w:tc>
      </w:tr>
      <w:tr w:rsidR="00654800" w14:paraId="55078472"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5F2CDD53" w14:textId="77777777" w:rsidR="00654800" w:rsidRDefault="00000000">
            <w:pPr>
              <w:widowControl w:val="0"/>
              <w:spacing w:after="0" w:line="240" w:lineRule="auto"/>
              <w:jc w:val="center"/>
              <w:rPr>
                <w:b/>
                <w:sz w:val="20"/>
                <w:szCs w:val="20"/>
              </w:rPr>
            </w:pPr>
            <w:r>
              <w:rPr>
                <w:b/>
                <w:sz w:val="20"/>
                <w:szCs w:val="20"/>
              </w:rPr>
              <w:t>Kategorija</w:t>
            </w:r>
          </w:p>
        </w:tc>
        <w:tc>
          <w:tcPr>
            <w:tcW w:w="1902" w:type="dxa"/>
            <w:tcBorders>
              <w:top w:val="single" w:sz="4" w:space="0" w:color="000000"/>
              <w:left w:val="single" w:sz="4" w:space="0" w:color="000000"/>
              <w:bottom w:val="single" w:sz="4" w:space="0" w:color="000000"/>
              <w:right w:val="single" w:sz="4" w:space="0" w:color="000000"/>
            </w:tcBorders>
            <w:vAlign w:val="center"/>
          </w:tcPr>
          <w:p w14:paraId="57339444" w14:textId="77777777" w:rsidR="00654800" w:rsidRDefault="00000000">
            <w:pPr>
              <w:widowControl w:val="0"/>
              <w:spacing w:after="0" w:line="240" w:lineRule="auto"/>
              <w:jc w:val="center"/>
              <w:rPr>
                <w:b/>
                <w:sz w:val="20"/>
                <w:szCs w:val="20"/>
              </w:rPr>
            </w:pPr>
            <w:r>
              <w:rPr>
                <w:b/>
                <w:sz w:val="20"/>
                <w:szCs w:val="20"/>
              </w:rPr>
              <w:t>Posljedica</w:t>
            </w:r>
          </w:p>
        </w:tc>
        <w:tc>
          <w:tcPr>
            <w:tcW w:w="3280" w:type="dxa"/>
            <w:tcBorders>
              <w:top w:val="single" w:sz="4" w:space="0" w:color="000000"/>
              <w:left w:val="single" w:sz="4" w:space="0" w:color="000000"/>
              <w:bottom w:val="single" w:sz="4" w:space="0" w:color="000000"/>
              <w:right w:val="single" w:sz="4" w:space="0" w:color="000000"/>
            </w:tcBorders>
            <w:vAlign w:val="center"/>
          </w:tcPr>
          <w:p w14:paraId="70CBC9BE" w14:textId="77777777" w:rsidR="00654800" w:rsidRDefault="00000000">
            <w:pPr>
              <w:widowControl w:val="0"/>
              <w:spacing w:after="0" w:line="240" w:lineRule="auto"/>
              <w:jc w:val="center"/>
              <w:rPr>
                <w:b/>
                <w:sz w:val="20"/>
                <w:szCs w:val="20"/>
              </w:rPr>
            </w:pPr>
            <w:r>
              <w:rPr>
                <w:b/>
                <w:sz w:val="20"/>
                <w:szCs w:val="20"/>
              </w:rPr>
              <w:t>% s obzirom na proračun</w:t>
            </w:r>
          </w:p>
        </w:tc>
      </w:tr>
      <w:tr w:rsidR="00654800" w14:paraId="103A2616"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1C70DE29" w14:textId="77777777" w:rsidR="00654800" w:rsidRDefault="00000000">
            <w:pPr>
              <w:widowControl w:val="0"/>
              <w:spacing w:after="0" w:line="240" w:lineRule="auto"/>
              <w:jc w:val="center"/>
              <w:rPr>
                <w:b/>
                <w:sz w:val="20"/>
                <w:szCs w:val="20"/>
              </w:rPr>
            </w:pPr>
            <w:r>
              <w:rPr>
                <w:b/>
                <w:sz w:val="20"/>
                <w:szCs w:val="20"/>
              </w:rPr>
              <w:t>1</w:t>
            </w:r>
          </w:p>
        </w:tc>
        <w:tc>
          <w:tcPr>
            <w:tcW w:w="1902" w:type="dxa"/>
            <w:tcBorders>
              <w:top w:val="single" w:sz="4" w:space="0" w:color="000000"/>
              <w:left w:val="single" w:sz="4" w:space="0" w:color="000000"/>
              <w:bottom w:val="single" w:sz="4" w:space="0" w:color="000000"/>
              <w:right w:val="single" w:sz="4" w:space="0" w:color="000000"/>
            </w:tcBorders>
            <w:vAlign w:val="center"/>
          </w:tcPr>
          <w:p w14:paraId="31078F15" w14:textId="77777777" w:rsidR="00654800" w:rsidRDefault="00000000">
            <w:pPr>
              <w:widowControl w:val="0"/>
              <w:spacing w:after="0" w:line="240" w:lineRule="auto"/>
              <w:jc w:val="center"/>
              <w:rPr>
                <w:sz w:val="20"/>
                <w:szCs w:val="20"/>
              </w:rPr>
            </w:pPr>
            <w:r>
              <w:rPr>
                <w:sz w:val="20"/>
                <w:szCs w:val="20"/>
              </w:rPr>
              <w:t>Neznatne</w:t>
            </w:r>
          </w:p>
        </w:tc>
        <w:tc>
          <w:tcPr>
            <w:tcW w:w="3280" w:type="dxa"/>
            <w:tcBorders>
              <w:top w:val="single" w:sz="4" w:space="0" w:color="000000"/>
              <w:left w:val="single" w:sz="4" w:space="0" w:color="000000"/>
              <w:bottom w:val="single" w:sz="4" w:space="0" w:color="000000"/>
              <w:right w:val="single" w:sz="4" w:space="0" w:color="000000"/>
            </w:tcBorders>
            <w:vAlign w:val="center"/>
          </w:tcPr>
          <w:p w14:paraId="0A08D759" w14:textId="77777777" w:rsidR="00654800" w:rsidRDefault="00000000">
            <w:pPr>
              <w:widowControl w:val="0"/>
              <w:spacing w:after="0" w:line="240" w:lineRule="auto"/>
              <w:jc w:val="center"/>
              <w:rPr>
                <w:sz w:val="20"/>
                <w:szCs w:val="20"/>
              </w:rPr>
            </w:pPr>
            <w:r>
              <w:rPr>
                <w:sz w:val="20"/>
                <w:szCs w:val="20"/>
              </w:rPr>
              <w:t>0,5 – 1</w:t>
            </w:r>
          </w:p>
        </w:tc>
      </w:tr>
      <w:tr w:rsidR="00654800" w14:paraId="1EA9F1F8"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21D3C8AD" w14:textId="77777777" w:rsidR="00654800" w:rsidRDefault="00000000">
            <w:pPr>
              <w:widowControl w:val="0"/>
              <w:spacing w:after="0" w:line="240" w:lineRule="auto"/>
              <w:jc w:val="center"/>
              <w:rPr>
                <w:b/>
                <w:sz w:val="20"/>
                <w:szCs w:val="20"/>
              </w:rPr>
            </w:pPr>
            <w:r>
              <w:rPr>
                <w:b/>
                <w:sz w:val="20"/>
                <w:szCs w:val="20"/>
              </w:rPr>
              <w:t>2</w:t>
            </w:r>
          </w:p>
        </w:tc>
        <w:tc>
          <w:tcPr>
            <w:tcW w:w="1902" w:type="dxa"/>
            <w:tcBorders>
              <w:top w:val="single" w:sz="4" w:space="0" w:color="000000"/>
              <w:left w:val="single" w:sz="4" w:space="0" w:color="000000"/>
              <w:bottom w:val="single" w:sz="4" w:space="0" w:color="000000"/>
              <w:right w:val="single" w:sz="4" w:space="0" w:color="000000"/>
            </w:tcBorders>
            <w:vAlign w:val="center"/>
          </w:tcPr>
          <w:p w14:paraId="54C64E8B" w14:textId="77777777" w:rsidR="00654800" w:rsidRDefault="00000000">
            <w:pPr>
              <w:widowControl w:val="0"/>
              <w:spacing w:after="0" w:line="240" w:lineRule="auto"/>
              <w:jc w:val="center"/>
              <w:rPr>
                <w:sz w:val="20"/>
                <w:szCs w:val="20"/>
              </w:rPr>
            </w:pPr>
            <w:r>
              <w:rPr>
                <w:sz w:val="20"/>
                <w:szCs w:val="20"/>
              </w:rPr>
              <w:t>Malene</w:t>
            </w:r>
          </w:p>
        </w:tc>
        <w:tc>
          <w:tcPr>
            <w:tcW w:w="3280" w:type="dxa"/>
            <w:tcBorders>
              <w:top w:val="single" w:sz="4" w:space="0" w:color="000000"/>
              <w:left w:val="single" w:sz="4" w:space="0" w:color="000000"/>
              <w:bottom w:val="single" w:sz="4" w:space="0" w:color="000000"/>
              <w:right w:val="single" w:sz="4" w:space="0" w:color="000000"/>
            </w:tcBorders>
            <w:vAlign w:val="center"/>
          </w:tcPr>
          <w:p w14:paraId="56BFFF17" w14:textId="77777777" w:rsidR="00654800" w:rsidRDefault="00000000">
            <w:pPr>
              <w:widowControl w:val="0"/>
              <w:spacing w:after="0" w:line="240" w:lineRule="auto"/>
              <w:jc w:val="center"/>
              <w:rPr>
                <w:sz w:val="20"/>
                <w:szCs w:val="20"/>
              </w:rPr>
            </w:pPr>
            <w:r>
              <w:rPr>
                <w:sz w:val="20"/>
                <w:szCs w:val="20"/>
              </w:rPr>
              <w:t>1 – 5</w:t>
            </w:r>
          </w:p>
        </w:tc>
      </w:tr>
      <w:tr w:rsidR="00654800" w14:paraId="2CD294EA"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8B47E0C" w14:textId="77777777" w:rsidR="00654800" w:rsidRDefault="00000000">
            <w:pPr>
              <w:widowControl w:val="0"/>
              <w:spacing w:after="0" w:line="240" w:lineRule="auto"/>
              <w:jc w:val="center"/>
              <w:rPr>
                <w:b/>
                <w:sz w:val="20"/>
                <w:szCs w:val="20"/>
              </w:rPr>
            </w:pPr>
            <w:r>
              <w:rPr>
                <w:b/>
                <w:sz w:val="20"/>
                <w:szCs w:val="20"/>
              </w:rPr>
              <w:t>3</w:t>
            </w:r>
          </w:p>
        </w:tc>
        <w:tc>
          <w:tcPr>
            <w:tcW w:w="1902" w:type="dxa"/>
            <w:tcBorders>
              <w:top w:val="single" w:sz="4" w:space="0" w:color="000000"/>
              <w:left w:val="single" w:sz="4" w:space="0" w:color="000000"/>
              <w:bottom w:val="single" w:sz="4" w:space="0" w:color="000000"/>
              <w:right w:val="single" w:sz="4" w:space="0" w:color="000000"/>
            </w:tcBorders>
            <w:vAlign w:val="center"/>
          </w:tcPr>
          <w:p w14:paraId="3F549316" w14:textId="77777777" w:rsidR="00654800" w:rsidRDefault="00000000">
            <w:pPr>
              <w:widowControl w:val="0"/>
              <w:spacing w:after="0" w:line="240" w:lineRule="auto"/>
              <w:jc w:val="center"/>
              <w:rPr>
                <w:sz w:val="20"/>
                <w:szCs w:val="20"/>
              </w:rPr>
            </w:pPr>
            <w:r>
              <w:rPr>
                <w:sz w:val="20"/>
                <w:szCs w:val="20"/>
              </w:rPr>
              <w:t>Umjerene</w:t>
            </w:r>
          </w:p>
        </w:tc>
        <w:tc>
          <w:tcPr>
            <w:tcW w:w="3280" w:type="dxa"/>
            <w:tcBorders>
              <w:top w:val="single" w:sz="4" w:space="0" w:color="000000"/>
              <w:left w:val="single" w:sz="4" w:space="0" w:color="000000"/>
              <w:bottom w:val="single" w:sz="4" w:space="0" w:color="000000"/>
              <w:right w:val="single" w:sz="4" w:space="0" w:color="000000"/>
            </w:tcBorders>
            <w:vAlign w:val="center"/>
          </w:tcPr>
          <w:p w14:paraId="2A9B8F3B" w14:textId="77777777" w:rsidR="00654800" w:rsidRDefault="00000000">
            <w:pPr>
              <w:widowControl w:val="0"/>
              <w:spacing w:after="0" w:line="240" w:lineRule="auto"/>
              <w:jc w:val="center"/>
              <w:rPr>
                <w:sz w:val="20"/>
                <w:szCs w:val="20"/>
              </w:rPr>
            </w:pPr>
            <w:r>
              <w:rPr>
                <w:sz w:val="20"/>
                <w:szCs w:val="20"/>
              </w:rPr>
              <w:t>5 – 15</w:t>
            </w:r>
          </w:p>
        </w:tc>
      </w:tr>
      <w:tr w:rsidR="00654800" w14:paraId="65581F33"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25A79D9E" w14:textId="77777777" w:rsidR="00654800" w:rsidRDefault="00000000">
            <w:pPr>
              <w:widowControl w:val="0"/>
              <w:spacing w:after="0" w:line="240" w:lineRule="auto"/>
              <w:jc w:val="center"/>
              <w:rPr>
                <w:b/>
                <w:sz w:val="20"/>
                <w:szCs w:val="20"/>
              </w:rPr>
            </w:pPr>
            <w:r>
              <w:rPr>
                <w:b/>
                <w:sz w:val="20"/>
                <w:szCs w:val="20"/>
              </w:rPr>
              <w:t>4</w:t>
            </w:r>
          </w:p>
        </w:tc>
        <w:tc>
          <w:tcPr>
            <w:tcW w:w="1902" w:type="dxa"/>
            <w:tcBorders>
              <w:top w:val="single" w:sz="4" w:space="0" w:color="000000"/>
              <w:left w:val="single" w:sz="4" w:space="0" w:color="000000"/>
              <w:bottom w:val="single" w:sz="4" w:space="0" w:color="000000"/>
              <w:right w:val="single" w:sz="4" w:space="0" w:color="000000"/>
            </w:tcBorders>
            <w:vAlign w:val="center"/>
          </w:tcPr>
          <w:p w14:paraId="2A566A40" w14:textId="77777777" w:rsidR="00654800" w:rsidRDefault="00000000">
            <w:pPr>
              <w:widowControl w:val="0"/>
              <w:spacing w:after="0" w:line="240" w:lineRule="auto"/>
              <w:jc w:val="center"/>
              <w:rPr>
                <w:sz w:val="20"/>
                <w:szCs w:val="20"/>
              </w:rPr>
            </w:pPr>
            <w:r>
              <w:rPr>
                <w:sz w:val="20"/>
                <w:szCs w:val="20"/>
              </w:rPr>
              <w:t>Značajne</w:t>
            </w:r>
          </w:p>
        </w:tc>
        <w:tc>
          <w:tcPr>
            <w:tcW w:w="3280" w:type="dxa"/>
            <w:tcBorders>
              <w:top w:val="single" w:sz="4" w:space="0" w:color="000000"/>
              <w:left w:val="single" w:sz="4" w:space="0" w:color="000000"/>
              <w:bottom w:val="single" w:sz="4" w:space="0" w:color="000000"/>
              <w:right w:val="single" w:sz="4" w:space="0" w:color="000000"/>
            </w:tcBorders>
            <w:vAlign w:val="center"/>
          </w:tcPr>
          <w:p w14:paraId="5036E766" w14:textId="77777777" w:rsidR="00654800" w:rsidRDefault="00000000">
            <w:pPr>
              <w:widowControl w:val="0"/>
              <w:spacing w:after="0" w:line="240" w:lineRule="auto"/>
              <w:jc w:val="center"/>
              <w:rPr>
                <w:sz w:val="20"/>
                <w:szCs w:val="20"/>
              </w:rPr>
            </w:pPr>
            <w:r>
              <w:rPr>
                <w:sz w:val="20"/>
                <w:szCs w:val="20"/>
              </w:rPr>
              <w:t>15 – 25</w:t>
            </w:r>
          </w:p>
        </w:tc>
      </w:tr>
      <w:tr w:rsidR="00654800" w14:paraId="6D112B5B"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00B1DDFE" w14:textId="77777777" w:rsidR="00654800" w:rsidRDefault="00000000">
            <w:pPr>
              <w:widowControl w:val="0"/>
              <w:spacing w:after="0" w:line="240" w:lineRule="auto"/>
              <w:jc w:val="center"/>
              <w:rPr>
                <w:b/>
                <w:sz w:val="20"/>
                <w:szCs w:val="20"/>
              </w:rPr>
            </w:pPr>
            <w:r>
              <w:rPr>
                <w:b/>
                <w:sz w:val="20"/>
                <w:szCs w:val="20"/>
              </w:rPr>
              <w:t>5</w:t>
            </w:r>
          </w:p>
        </w:tc>
        <w:tc>
          <w:tcPr>
            <w:tcW w:w="1902" w:type="dxa"/>
            <w:tcBorders>
              <w:top w:val="single" w:sz="4" w:space="0" w:color="000000"/>
              <w:left w:val="single" w:sz="4" w:space="0" w:color="000000"/>
              <w:bottom w:val="single" w:sz="4" w:space="0" w:color="000000"/>
              <w:right w:val="single" w:sz="4" w:space="0" w:color="000000"/>
            </w:tcBorders>
            <w:vAlign w:val="center"/>
          </w:tcPr>
          <w:p w14:paraId="429E136B" w14:textId="77777777" w:rsidR="00654800" w:rsidRDefault="00000000">
            <w:pPr>
              <w:widowControl w:val="0"/>
              <w:spacing w:after="0" w:line="240" w:lineRule="auto"/>
              <w:jc w:val="center"/>
              <w:rPr>
                <w:sz w:val="20"/>
                <w:szCs w:val="20"/>
              </w:rPr>
            </w:pPr>
            <w:r>
              <w:rPr>
                <w:sz w:val="20"/>
                <w:szCs w:val="20"/>
              </w:rPr>
              <w:t xml:space="preserve">Katastrofalne </w:t>
            </w:r>
          </w:p>
        </w:tc>
        <w:tc>
          <w:tcPr>
            <w:tcW w:w="3280" w:type="dxa"/>
            <w:tcBorders>
              <w:top w:val="single" w:sz="4" w:space="0" w:color="000000"/>
              <w:left w:val="single" w:sz="4" w:space="0" w:color="000000"/>
              <w:bottom w:val="single" w:sz="4" w:space="0" w:color="000000"/>
              <w:right w:val="single" w:sz="4" w:space="0" w:color="000000"/>
            </w:tcBorders>
            <w:vAlign w:val="center"/>
          </w:tcPr>
          <w:p w14:paraId="455BC7EA" w14:textId="77777777" w:rsidR="00654800" w:rsidRDefault="00000000">
            <w:pPr>
              <w:widowControl w:val="0"/>
              <w:spacing w:after="0" w:line="240" w:lineRule="auto"/>
              <w:jc w:val="center"/>
              <w:rPr>
                <w:sz w:val="20"/>
                <w:szCs w:val="20"/>
              </w:rPr>
            </w:pPr>
            <w:r>
              <w:rPr>
                <w:sz w:val="20"/>
                <w:szCs w:val="20"/>
              </w:rPr>
              <w:t>&gt;25</w:t>
            </w:r>
          </w:p>
        </w:tc>
      </w:tr>
    </w:tbl>
    <w:p w14:paraId="46B9299C" w14:textId="77777777" w:rsidR="00654800" w:rsidRDefault="00654800">
      <w:pPr>
        <w:spacing w:after="0"/>
        <w:rPr>
          <w:bCs/>
          <w:iCs/>
          <w:szCs w:val="24"/>
          <w:highlight w:val="yellow"/>
        </w:rPr>
      </w:pPr>
    </w:p>
    <w:p w14:paraId="487E20B6" w14:textId="77777777" w:rsidR="00654800" w:rsidRDefault="00000000">
      <w:pPr>
        <w:pStyle w:val="Naslov2"/>
        <w:spacing w:before="0"/>
        <w:rPr>
          <w:iCs/>
          <w:szCs w:val="24"/>
          <w:highlight w:val="yellow"/>
        </w:rPr>
      </w:pPr>
      <w:bookmarkStart w:id="295" w:name="__RefHeading___Toc41645_1698615888"/>
      <w:bookmarkStart w:id="296" w:name="_Toc65151420"/>
      <w:bookmarkStart w:id="297" w:name="_Toc19686765"/>
      <w:bookmarkStart w:id="298" w:name="_Toc532552028"/>
      <w:bookmarkStart w:id="299" w:name="_Toc525218350"/>
      <w:bookmarkStart w:id="300" w:name="_Toc25653324"/>
      <w:bookmarkStart w:id="301" w:name="_Toc18498332"/>
      <w:bookmarkStart w:id="302" w:name="_Toc527545214"/>
      <w:bookmarkStart w:id="303" w:name="_Toc510774745"/>
      <w:bookmarkStart w:id="304" w:name="_Toc116560280"/>
      <w:bookmarkStart w:id="305" w:name="_Toc13211078"/>
      <w:bookmarkEnd w:id="295"/>
      <w:r>
        <w:t>4.3. Društvena stabilnost i politika</w:t>
      </w:r>
      <w:bookmarkEnd w:id="296"/>
      <w:bookmarkEnd w:id="297"/>
      <w:bookmarkEnd w:id="298"/>
      <w:bookmarkEnd w:id="299"/>
      <w:bookmarkEnd w:id="300"/>
      <w:bookmarkEnd w:id="301"/>
      <w:bookmarkEnd w:id="302"/>
      <w:bookmarkEnd w:id="303"/>
      <w:bookmarkEnd w:id="304"/>
      <w:bookmarkEnd w:id="305"/>
    </w:p>
    <w:p w14:paraId="29B9B432" w14:textId="77777777" w:rsidR="00654800" w:rsidRDefault="00654800">
      <w:pPr>
        <w:keepNext/>
        <w:keepLines/>
        <w:spacing w:after="0"/>
        <w:outlineLvl w:val="1"/>
        <w:rPr>
          <w:rFonts w:eastAsiaTheme="majorEastAsia" w:cstheme="majorBidi"/>
          <w:bCs/>
          <w:sz w:val="22"/>
          <w:szCs w:val="26"/>
        </w:rPr>
      </w:pPr>
    </w:p>
    <w:p w14:paraId="54429FFB" w14:textId="77777777" w:rsidR="00654800" w:rsidRDefault="00000000">
      <w:pPr>
        <w:rPr>
          <w:bCs/>
          <w:iCs/>
          <w:szCs w:val="24"/>
          <w:highlight w:val="yellow"/>
        </w:rPr>
      </w:pPr>
      <w:r>
        <w:t xml:space="preserve">Posljedice za Društvenu stabilnost i politiku procijenjene su s obzirom na štete nastale određenom prijetnjom na kritičnoj infrastrukturi i šteti na građevinama od javnog i društvenog značaja. Kategorija posljedica na Društvenu stabilnost i politiku dobiva se srednjom vrijednosti kategorija Kritične infrastrukture (KI) i Ustanova/građevina od javnog i društvenog značaja. </w:t>
      </w:r>
    </w:p>
    <w:p w14:paraId="1B003468" w14:textId="77777777" w:rsidR="00654800" w:rsidRDefault="00000000">
      <w:pPr>
        <w:spacing w:after="0"/>
        <w:jc w:val="center"/>
        <w:rPr>
          <w:bCs/>
          <w:iCs/>
          <w:szCs w:val="24"/>
          <w:highlight w:val="yellow"/>
        </w:rPr>
      </w:pPr>
      <w:r>
        <w:rPr>
          <w:b/>
          <w:sz w:val="22"/>
        </w:rPr>
        <w:t xml:space="preserve">Društvena stabilnost = </w:t>
      </w:r>
      <m:oMath>
        <m:f>
          <m:fPr>
            <m:ctrlPr>
              <w:rPr>
                <w:rFonts w:ascii="Cambria Math" w:hAnsi="Cambria Math"/>
              </w:rPr>
            </m:ctrlPr>
          </m:fPr>
          <m:num>
            <m:r>
              <w:rPr>
                <w:rFonts w:ascii="Cambria Math" w:hAnsi="Cambria Math"/>
              </w:rPr>
              <m:t>KI+Građevine</m:t>
            </m:r>
            <m:d>
              <m:dPr>
                <m:ctrlPr>
                  <w:rPr>
                    <w:rFonts w:ascii="Cambria Math" w:hAnsi="Cambria Math"/>
                  </w:rPr>
                </m:ctrlPr>
              </m:dPr>
              <m:e>
                <m:r>
                  <w:rPr>
                    <w:rFonts w:ascii="Cambria Math" w:hAnsi="Cambria Math"/>
                  </w:rPr>
                  <m:t>ustanove</m:t>
                </m:r>
              </m:e>
            </m:d>
            <m:r>
              <w:rPr>
                <w:rFonts w:ascii="Cambria Math" w:hAnsi="Cambria Math"/>
              </w:rPr>
              <m:t>javnogdruštvenogznačaja</m:t>
            </m:r>
          </m:num>
          <m:den>
            <m:r>
              <w:rPr>
                <w:rFonts w:ascii="Cambria Math" w:hAnsi="Cambria Math"/>
              </w:rPr>
              <m:t>2</m:t>
            </m:r>
          </m:den>
        </m:f>
      </m:oMath>
    </w:p>
    <w:p w14:paraId="71E7338C" w14:textId="77777777" w:rsidR="00654800" w:rsidRDefault="00000000">
      <w:pPr>
        <w:rPr>
          <w:bCs/>
          <w:iCs/>
          <w:szCs w:val="24"/>
          <w:highlight w:val="yellow"/>
        </w:rPr>
      </w:pPr>
      <w:r>
        <w:t>Ukupna šteta za Društvenu stabilnost i politiku, nastala posljedicama prijetnje prikazana je u odnosu na proračun Općine.</w:t>
      </w:r>
    </w:p>
    <w:p w14:paraId="4DB183C9" w14:textId="77777777" w:rsidR="00654800" w:rsidRDefault="00000000">
      <w:pPr>
        <w:spacing w:after="0" w:line="240" w:lineRule="auto"/>
        <w:jc w:val="center"/>
        <w:rPr>
          <w:rFonts w:ascii="Calibri" w:eastAsia="Calibri" w:hAnsi="Calibri" w:cs="Arial"/>
          <w:b/>
          <w:bCs/>
          <w:sz w:val="20"/>
          <w:szCs w:val="20"/>
        </w:rPr>
      </w:pPr>
      <w:bookmarkStart w:id="306" w:name="_Toc510774905"/>
      <w:bookmarkStart w:id="307" w:name="_Toc25653512"/>
      <w:bookmarkStart w:id="308" w:name="_Toc525218493"/>
      <w:bookmarkStart w:id="309" w:name="_Toc527545370"/>
      <w:bookmarkStart w:id="310" w:name="_Toc19686920"/>
      <w:bookmarkStart w:id="311" w:name="_Toc116560477"/>
      <w:bookmarkStart w:id="312" w:name="_Toc18577178"/>
      <w:bookmarkStart w:id="313" w:name="_Toc532551917"/>
      <w:bookmarkStart w:id="314" w:name="_Toc65151692"/>
      <w:bookmarkStart w:id="315" w:name="_Toc13211275"/>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18</w:t>
      </w:r>
      <w:r>
        <w:rPr>
          <w:rFonts w:eastAsia="Calibri" w:cs="Arial"/>
          <w:b/>
          <w:bCs/>
          <w:sz w:val="20"/>
          <w:szCs w:val="20"/>
        </w:rPr>
        <w:fldChar w:fldCharType="end"/>
      </w:r>
      <w:r>
        <w:rPr>
          <w:rFonts w:eastAsia="Calibri" w:cs="Arial"/>
          <w:b/>
          <w:bCs/>
          <w:sz w:val="20"/>
          <w:szCs w:val="20"/>
        </w:rPr>
        <w:t>: Prikaz posljedica na kritičnu infrastrukturu (KI)</w:t>
      </w:r>
      <w:bookmarkEnd w:id="306"/>
      <w:bookmarkEnd w:id="307"/>
      <w:bookmarkEnd w:id="308"/>
      <w:bookmarkEnd w:id="309"/>
      <w:bookmarkEnd w:id="310"/>
      <w:bookmarkEnd w:id="311"/>
      <w:bookmarkEnd w:id="312"/>
      <w:bookmarkEnd w:id="313"/>
      <w:bookmarkEnd w:id="314"/>
      <w:bookmarkEnd w:id="315"/>
    </w:p>
    <w:tbl>
      <w:tblPr>
        <w:tblW w:w="6516" w:type="dxa"/>
        <w:jc w:val="center"/>
        <w:tblLayout w:type="fixed"/>
        <w:tblLook w:val="04A0" w:firstRow="1" w:lastRow="0" w:firstColumn="1" w:lastColumn="0" w:noHBand="0" w:noVBand="1"/>
      </w:tblPr>
      <w:tblGrid>
        <w:gridCol w:w="1546"/>
        <w:gridCol w:w="1502"/>
        <w:gridCol w:w="3468"/>
      </w:tblGrid>
      <w:tr w:rsidR="00654800" w14:paraId="2582BEAA" w14:textId="77777777">
        <w:trPr>
          <w:trHeight w:val="70"/>
          <w:jc w:val="center"/>
        </w:trPr>
        <w:tc>
          <w:tcPr>
            <w:tcW w:w="6516" w:type="dxa"/>
            <w:gridSpan w:val="3"/>
            <w:tcBorders>
              <w:top w:val="single" w:sz="4" w:space="0" w:color="000000"/>
              <w:left w:val="single" w:sz="4" w:space="0" w:color="000000"/>
              <w:bottom w:val="single" w:sz="4" w:space="0" w:color="000000"/>
              <w:right w:val="single" w:sz="4" w:space="0" w:color="000000"/>
            </w:tcBorders>
            <w:vAlign w:val="center"/>
          </w:tcPr>
          <w:p w14:paraId="2E198EA9"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629FE7A7" w14:textId="77777777">
        <w:trPr>
          <w:trHeight w:val="70"/>
          <w:jc w:val="center"/>
        </w:trPr>
        <w:tc>
          <w:tcPr>
            <w:tcW w:w="6516" w:type="dxa"/>
            <w:gridSpan w:val="3"/>
            <w:tcBorders>
              <w:top w:val="single" w:sz="4" w:space="0" w:color="000000"/>
              <w:left w:val="single" w:sz="4" w:space="0" w:color="000000"/>
              <w:bottom w:val="single" w:sz="4" w:space="0" w:color="000000"/>
              <w:right w:val="single" w:sz="4" w:space="0" w:color="000000"/>
            </w:tcBorders>
            <w:vAlign w:val="center"/>
          </w:tcPr>
          <w:p w14:paraId="23D94E5C" w14:textId="77777777" w:rsidR="00654800" w:rsidRDefault="00000000">
            <w:pPr>
              <w:widowControl w:val="0"/>
              <w:spacing w:after="0" w:line="240" w:lineRule="auto"/>
              <w:jc w:val="center"/>
              <w:rPr>
                <w:b/>
                <w:sz w:val="20"/>
                <w:szCs w:val="20"/>
              </w:rPr>
            </w:pPr>
            <w:r>
              <w:rPr>
                <w:b/>
                <w:sz w:val="20"/>
                <w:szCs w:val="20"/>
              </w:rPr>
              <w:t>Štete/gubici na kritičnoj infrastrukturi</w:t>
            </w:r>
          </w:p>
        </w:tc>
      </w:tr>
      <w:tr w:rsidR="00654800" w14:paraId="7E730FC1" w14:textId="77777777">
        <w:trPr>
          <w:trHeight w:val="70"/>
          <w:jc w:val="center"/>
        </w:trPr>
        <w:tc>
          <w:tcPr>
            <w:tcW w:w="1546" w:type="dxa"/>
            <w:tcBorders>
              <w:top w:val="single" w:sz="4" w:space="0" w:color="000000"/>
              <w:left w:val="single" w:sz="4" w:space="0" w:color="000000"/>
              <w:bottom w:val="single" w:sz="4" w:space="0" w:color="000000"/>
              <w:right w:val="single" w:sz="4" w:space="0" w:color="000000"/>
            </w:tcBorders>
            <w:vAlign w:val="center"/>
          </w:tcPr>
          <w:p w14:paraId="2B86CF68" w14:textId="77777777" w:rsidR="00654800" w:rsidRDefault="00000000">
            <w:pPr>
              <w:widowControl w:val="0"/>
              <w:spacing w:after="0" w:line="240" w:lineRule="auto"/>
              <w:jc w:val="center"/>
              <w:rPr>
                <w:b/>
                <w:sz w:val="20"/>
                <w:szCs w:val="20"/>
              </w:rPr>
            </w:pPr>
            <w:r>
              <w:rPr>
                <w:b/>
                <w:sz w:val="20"/>
                <w:szCs w:val="20"/>
              </w:rPr>
              <w:t>Kategorija</w:t>
            </w:r>
          </w:p>
        </w:tc>
        <w:tc>
          <w:tcPr>
            <w:tcW w:w="1502" w:type="dxa"/>
            <w:tcBorders>
              <w:top w:val="single" w:sz="4" w:space="0" w:color="000000"/>
              <w:left w:val="single" w:sz="4" w:space="0" w:color="000000"/>
              <w:bottom w:val="single" w:sz="4" w:space="0" w:color="000000"/>
              <w:right w:val="single" w:sz="4" w:space="0" w:color="000000"/>
            </w:tcBorders>
            <w:vAlign w:val="center"/>
          </w:tcPr>
          <w:p w14:paraId="6DCF852C" w14:textId="77777777" w:rsidR="00654800" w:rsidRDefault="00000000">
            <w:pPr>
              <w:widowControl w:val="0"/>
              <w:spacing w:after="0" w:line="240" w:lineRule="auto"/>
              <w:jc w:val="center"/>
              <w:rPr>
                <w:b/>
                <w:sz w:val="20"/>
                <w:szCs w:val="20"/>
              </w:rPr>
            </w:pPr>
            <w:r>
              <w:rPr>
                <w:b/>
                <w:sz w:val="20"/>
                <w:szCs w:val="20"/>
              </w:rPr>
              <w:t>Posljedice</w:t>
            </w:r>
          </w:p>
        </w:tc>
        <w:tc>
          <w:tcPr>
            <w:tcW w:w="3468" w:type="dxa"/>
            <w:tcBorders>
              <w:top w:val="single" w:sz="4" w:space="0" w:color="000000"/>
              <w:left w:val="single" w:sz="4" w:space="0" w:color="000000"/>
              <w:bottom w:val="single" w:sz="4" w:space="0" w:color="000000"/>
              <w:right w:val="single" w:sz="4" w:space="0" w:color="000000"/>
            </w:tcBorders>
            <w:vAlign w:val="center"/>
          </w:tcPr>
          <w:p w14:paraId="4D34D242" w14:textId="77777777" w:rsidR="00654800" w:rsidRDefault="00000000">
            <w:pPr>
              <w:widowControl w:val="0"/>
              <w:spacing w:after="0" w:line="240" w:lineRule="auto"/>
              <w:jc w:val="center"/>
              <w:rPr>
                <w:b/>
                <w:sz w:val="20"/>
                <w:szCs w:val="20"/>
              </w:rPr>
            </w:pPr>
            <w:r>
              <w:rPr>
                <w:b/>
                <w:sz w:val="20"/>
                <w:szCs w:val="20"/>
              </w:rPr>
              <w:t>% s obzirom na proračun</w:t>
            </w:r>
          </w:p>
        </w:tc>
      </w:tr>
      <w:tr w:rsidR="00654800" w14:paraId="5D9BF470" w14:textId="77777777">
        <w:trPr>
          <w:trHeight w:val="70"/>
          <w:jc w:val="center"/>
        </w:trPr>
        <w:tc>
          <w:tcPr>
            <w:tcW w:w="1546" w:type="dxa"/>
            <w:tcBorders>
              <w:top w:val="single" w:sz="4" w:space="0" w:color="000000"/>
              <w:left w:val="single" w:sz="4" w:space="0" w:color="000000"/>
              <w:bottom w:val="single" w:sz="4" w:space="0" w:color="000000"/>
              <w:right w:val="single" w:sz="4" w:space="0" w:color="000000"/>
            </w:tcBorders>
            <w:vAlign w:val="center"/>
          </w:tcPr>
          <w:p w14:paraId="1F3060E4" w14:textId="77777777" w:rsidR="00654800" w:rsidRDefault="00000000">
            <w:pPr>
              <w:widowControl w:val="0"/>
              <w:spacing w:after="0" w:line="240" w:lineRule="auto"/>
              <w:jc w:val="center"/>
              <w:rPr>
                <w:b/>
                <w:sz w:val="20"/>
                <w:szCs w:val="20"/>
              </w:rPr>
            </w:pPr>
            <w:r>
              <w:rPr>
                <w:b/>
                <w:sz w:val="20"/>
                <w:szCs w:val="20"/>
              </w:rPr>
              <w:t>1</w:t>
            </w:r>
          </w:p>
        </w:tc>
        <w:tc>
          <w:tcPr>
            <w:tcW w:w="1502" w:type="dxa"/>
            <w:tcBorders>
              <w:top w:val="single" w:sz="4" w:space="0" w:color="000000"/>
              <w:left w:val="single" w:sz="4" w:space="0" w:color="000000"/>
              <w:bottom w:val="single" w:sz="4" w:space="0" w:color="000000"/>
              <w:right w:val="single" w:sz="4" w:space="0" w:color="000000"/>
            </w:tcBorders>
            <w:vAlign w:val="center"/>
          </w:tcPr>
          <w:p w14:paraId="1E01D562" w14:textId="77777777" w:rsidR="00654800" w:rsidRDefault="00000000">
            <w:pPr>
              <w:widowControl w:val="0"/>
              <w:spacing w:after="0" w:line="240" w:lineRule="auto"/>
              <w:jc w:val="center"/>
              <w:rPr>
                <w:sz w:val="20"/>
                <w:szCs w:val="20"/>
              </w:rPr>
            </w:pPr>
            <w:r>
              <w:rPr>
                <w:sz w:val="20"/>
                <w:szCs w:val="20"/>
              </w:rPr>
              <w:t>Neznatne</w:t>
            </w:r>
          </w:p>
        </w:tc>
        <w:tc>
          <w:tcPr>
            <w:tcW w:w="3468" w:type="dxa"/>
            <w:tcBorders>
              <w:top w:val="single" w:sz="4" w:space="0" w:color="000000"/>
              <w:left w:val="single" w:sz="4" w:space="0" w:color="000000"/>
              <w:bottom w:val="single" w:sz="4" w:space="0" w:color="000000"/>
              <w:right w:val="single" w:sz="4" w:space="0" w:color="000000"/>
            </w:tcBorders>
            <w:vAlign w:val="center"/>
          </w:tcPr>
          <w:p w14:paraId="4763E02D" w14:textId="77777777" w:rsidR="00654800" w:rsidRDefault="00000000">
            <w:pPr>
              <w:widowControl w:val="0"/>
              <w:spacing w:after="0" w:line="240" w:lineRule="auto"/>
              <w:jc w:val="center"/>
              <w:rPr>
                <w:sz w:val="20"/>
                <w:szCs w:val="20"/>
              </w:rPr>
            </w:pPr>
            <w:r>
              <w:rPr>
                <w:sz w:val="20"/>
                <w:szCs w:val="20"/>
              </w:rPr>
              <w:t>0,5 – 1</w:t>
            </w:r>
          </w:p>
        </w:tc>
      </w:tr>
      <w:tr w:rsidR="00654800" w14:paraId="201B2D70" w14:textId="77777777">
        <w:trPr>
          <w:trHeight w:val="70"/>
          <w:jc w:val="center"/>
        </w:trPr>
        <w:tc>
          <w:tcPr>
            <w:tcW w:w="1546" w:type="dxa"/>
            <w:tcBorders>
              <w:top w:val="single" w:sz="4" w:space="0" w:color="000000"/>
              <w:left w:val="single" w:sz="4" w:space="0" w:color="000000"/>
              <w:bottom w:val="single" w:sz="4" w:space="0" w:color="000000"/>
              <w:right w:val="single" w:sz="4" w:space="0" w:color="000000"/>
            </w:tcBorders>
            <w:vAlign w:val="center"/>
          </w:tcPr>
          <w:p w14:paraId="42FD6193" w14:textId="77777777" w:rsidR="00654800" w:rsidRDefault="00000000">
            <w:pPr>
              <w:widowControl w:val="0"/>
              <w:spacing w:after="0" w:line="240" w:lineRule="auto"/>
              <w:jc w:val="center"/>
              <w:rPr>
                <w:b/>
                <w:sz w:val="20"/>
                <w:szCs w:val="20"/>
              </w:rPr>
            </w:pPr>
            <w:r>
              <w:rPr>
                <w:b/>
                <w:sz w:val="20"/>
                <w:szCs w:val="20"/>
              </w:rPr>
              <w:t>2</w:t>
            </w:r>
          </w:p>
        </w:tc>
        <w:tc>
          <w:tcPr>
            <w:tcW w:w="1502" w:type="dxa"/>
            <w:tcBorders>
              <w:top w:val="single" w:sz="4" w:space="0" w:color="000000"/>
              <w:left w:val="single" w:sz="4" w:space="0" w:color="000000"/>
              <w:bottom w:val="single" w:sz="4" w:space="0" w:color="000000"/>
              <w:right w:val="single" w:sz="4" w:space="0" w:color="000000"/>
            </w:tcBorders>
            <w:vAlign w:val="center"/>
          </w:tcPr>
          <w:p w14:paraId="0D952C08" w14:textId="77777777" w:rsidR="00654800" w:rsidRDefault="00000000">
            <w:pPr>
              <w:widowControl w:val="0"/>
              <w:spacing w:after="0" w:line="240" w:lineRule="auto"/>
              <w:jc w:val="center"/>
              <w:rPr>
                <w:sz w:val="20"/>
                <w:szCs w:val="20"/>
              </w:rPr>
            </w:pPr>
            <w:r>
              <w:rPr>
                <w:sz w:val="20"/>
                <w:szCs w:val="20"/>
              </w:rPr>
              <w:t>Malene</w:t>
            </w:r>
          </w:p>
        </w:tc>
        <w:tc>
          <w:tcPr>
            <w:tcW w:w="3468" w:type="dxa"/>
            <w:tcBorders>
              <w:top w:val="single" w:sz="4" w:space="0" w:color="000000"/>
              <w:left w:val="single" w:sz="4" w:space="0" w:color="000000"/>
              <w:bottom w:val="single" w:sz="4" w:space="0" w:color="000000"/>
              <w:right w:val="single" w:sz="4" w:space="0" w:color="000000"/>
            </w:tcBorders>
            <w:vAlign w:val="center"/>
          </w:tcPr>
          <w:p w14:paraId="2EC6EA67" w14:textId="77777777" w:rsidR="00654800" w:rsidRDefault="00000000">
            <w:pPr>
              <w:widowControl w:val="0"/>
              <w:spacing w:after="0" w:line="240" w:lineRule="auto"/>
              <w:jc w:val="center"/>
              <w:rPr>
                <w:sz w:val="20"/>
                <w:szCs w:val="20"/>
              </w:rPr>
            </w:pPr>
            <w:r>
              <w:rPr>
                <w:sz w:val="20"/>
                <w:szCs w:val="20"/>
              </w:rPr>
              <w:t xml:space="preserve"> 1 – 5</w:t>
            </w:r>
          </w:p>
        </w:tc>
      </w:tr>
      <w:tr w:rsidR="00654800" w14:paraId="3D1578B9" w14:textId="77777777">
        <w:trPr>
          <w:trHeight w:val="70"/>
          <w:jc w:val="center"/>
        </w:trPr>
        <w:tc>
          <w:tcPr>
            <w:tcW w:w="1546" w:type="dxa"/>
            <w:tcBorders>
              <w:top w:val="single" w:sz="4" w:space="0" w:color="000000"/>
              <w:left w:val="single" w:sz="4" w:space="0" w:color="000000"/>
              <w:bottom w:val="single" w:sz="4" w:space="0" w:color="000000"/>
              <w:right w:val="single" w:sz="4" w:space="0" w:color="000000"/>
            </w:tcBorders>
            <w:vAlign w:val="center"/>
          </w:tcPr>
          <w:p w14:paraId="4DAAE81F" w14:textId="77777777" w:rsidR="00654800" w:rsidRDefault="00000000">
            <w:pPr>
              <w:widowControl w:val="0"/>
              <w:spacing w:after="0" w:line="240" w:lineRule="auto"/>
              <w:jc w:val="center"/>
              <w:rPr>
                <w:b/>
                <w:sz w:val="20"/>
                <w:szCs w:val="20"/>
              </w:rPr>
            </w:pPr>
            <w:r>
              <w:rPr>
                <w:b/>
                <w:sz w:val="20"/>
                <w:szCs w:val="20"/>
              </w:rPr>
              <w:t>3</w:t>
            </w:r>
          </w:p>
        </w:tc>
        <w:tc>
          <w:tcPr>
            <w:tcW w:w="1502" w:type="dxa"/>
            <w:tcBorders>
              <w:top w:val="single" w:sz="4" w:space="0" w:color="000000"/>
              <w:left w:val="single" w:sz="4" w:space="0" w:color="000000"/>
              <w:bottom w:val="single" w:sz="4" w:space="0" w:color="000000"/>
              <w:right w:val="single" w:sz="4" w:space="0" w:color="000000"/>
            </w:tcBorders>
            <w:vAlign w:val="center"/>
          </w:tcPr>
          <w:p w14:paraId="3097BD36" w14:textId="77777777" w:rsidR="00654800" w:rsidRDefault="00000000">
            <w:pPr>
              <w:widowControl w:val="0"/>
              <w:spacing w:after="0" w:line="240" w:lineRule="auto"/>
              <w:jc w:val="center"/>
              <w:rPr>
                <w:sz w:val="20"/>
                <w:szCs w:val="20"/>
              </w:rPr>
            </w:pPr>
            <w:r>
              <w:rPr>
                <w:sz w:val="20"/>
                <w:szCs w:val="20"/>
              </w:rPr>
              <w:t>Umjeren</w:t>
            </w:r>
          </w:p>
        </w:tc>
        <w:tc>
          <w:tcPr>
            <w:tcW w:w="3468" w:type="dxa"/>
            <w:tcBorders>
              <w:top w:val="single" w:sz="4" w:space="0" w:color="000000"/>
              <w:left w:val="single" w:sz="4" w:space="0" w:color="000000"/>
              <w:bottom w:val="single" w:sz="4" w:space="0" w:color="000000"/>
              <w:right w:val="single" w:sz="4" w:space="0" w:color="000000"/>
            </w:tcBorders>
            <w:vAlign w:val="center"/>
          </w:tcPr>
          <w:p w14:paraId="48429330" w14:textId="77777777" w:rsidR="00654800" w:rsidRDefault="00000000">
            <w:pPr>
              <w:widowControl w:val="0"/>
              <w:spacing w:after="0" w:line="240" w:lineRule="auto"/>
              <w:jc w:val="center"/>
              <w:rPr>
                <w:sz w:val="20"/>
                <w:szCs w:val="20"/>
              </w:rPr>
            </w:pPr>
            <w:r>
              <w:rPr>
                <w:sz w:val="20"/>
                <w:szCs w:val="20"/>
              </w:rPr>
              <w:t>5 – 15</w:t>
            </w:r>
          </w:p>
        </w:tc>
      </w:tr>
      <w:tr w:rsidR="00654800" w14:paraId="6E3C6544" w14:textId="77777777">
        <w:trPr>
          <w:trHeight w:val="70"/>
          <w:jc w:val="center"/>
        </w:trPr>
        <w:tc>
          <w:tcPr>
            <w:tcW w:w="1546" w:type="dxa"/>
            <w:tcBorders>
              <w:top w:val="single" w:sz="4" w:space="0" w:color="000000"/>
              <w:left w:val="single" w:sz="4" w:space="0" w:color="000000"/>
              <w:bottom w:val="single" w:sz="4" w:space="0" w:color="000000"/>
              <w:right w:val="single" w:sz="4" w:space="0" w:color="000000"/>
            </w:tcBorders>
            <w:vAlign w:val="center"/>
          </w:tcPr>
          <w:p w14:paraId="7BC51457" w14:textId="77777777" w:rsidR="00654800" w:rsidRDefault="00000000">
            <w:pPr>
              <w:widowControl w:val="0"/>
              <w:spacing w:after="0" w:line="240" w:lineRule="auto"/>
              <w:jc w:val="center"/>
              <w:rPr>
                <w:b/>
                <w:sz w:val="20"/>
                <w:szCs w:val="20"/>
              </w:rPr>
            </w:pPr>
            <w:r>
              <w:rPr>
                <w:b/>
                <w:sz w:val="20"/>
                <w:szCs w:val="20"/>
              </w:rPr>
              <w:t>4</w:t>
            </w:r>
          </w:p>
        </w:tc>
        <w:tc>
          <w:tcPr>
            <w:tcW w:w="1502" w:type="dxa"/>
            <w:tcBorders>
              <w:top w:val="single" w:sz="4" w:space="0" w:color="000000"/>
              <w:left w:val="single" w:sz="4" w:space="0" w:color="000000"/>
              <w:bottom w:val="single" w:sz="4" w:space="0" w:color="000000"/>
              <w:right w:val="single" w:sz="4" w:space="0" w:color="000000"/>
            </w:tcBorders>
            <w:vAlign w:val="center"/>
          </w:tcPr>
          <w:p w14:paraId="52AA4437" w14:textId="77777777" w:rsidR="00654800" w:rsidRDefault="00000000">
            <w:pPr>
              <w:widowControl w:val="0"/>
              <w:spacing w:after="0" w:line="240" w:lineRule="auto"/>
              <w:jc w:val="center"/>
              <w:rPr>
                <w:sz w:val="20"/>
                <w:szCs w:val="20"/>
              </w:rPr>
            </w:pPr>
            <w:r>
              <w:rPr>
                <w:sz w:val="20"/>
                <w:szCs w:val="20"/>
              </w:rPr>
              <w:t>Značajne</w:t>
            </w:r>
          </w:p>
        </w:tc>
        <w:tc>
          <w:tcPr>
            <w:tcW w:w="3468" w:type="dxa"/>
            <w:tcBorders>
              <w:top w:val="single" w:sz="4" w:space="0" w:color="000000"/>
              <w:left w:val="single" w:sz="4" w:space="0" w:color="000000"/>
              <w:bottom w:val="single" w:sz="4" w:space="0" w:color="000000"/>
              <w:right w:val="single" w:sz="4" w:space="0" w:color="000000"/>
            </w:tcBorders>
            <w:vAlign w:val="center"/>
          </w:tcPr>
          <w:p w14:paraId="6907E07F" w14:textId="77777777" w:rsidR="00654800" w:rsidRDefault="00000000">
            <w:pPr>
              <w:widowControl w:val="0"/>
              <w:spacing w:after="0" w:line="240" w:lineRule="auto"/>
              <w:jc w:val="center"/>
              <w:rPr>
                <w:sz w:val="20"/>
                <w:szCs w:val="20"/>
              </w:rPr>
            </w:pPr>
            <w:r>
              <w:rPr>
                <w:sz w:val="20"/>
                <w:szCs w:val="20"/>
              </w:rPr>
              <w:t>15 – 25</w:t>
            </w:r>
          </w:p>
        </w:tc>
      </w:tr>
      <w:tr w:rsidR="00654800" w14:paraId="2A846A7D" w14:textId="77777777">
        <w:trPr>
          <w:trHeight w:val="70"/>
          <w:jc w:val="center"/>
        </w:trPr>
        <w:tc>
          <w:tcPr>
            <w:tcW w:w="1546" w:type="dxa"/>
            <w:tcBorders>
              <w:top w:val="single" w:sz="4" w:space="0" w:color="000000"/>
              <w:left w:val="single" w:sz="4" w:space="0" w:color="000000"/>
              <w:bottom w:val="single" w:sz="4" w:space="0" w:color="000000"/>
              <w:right w:val="single" w:sz="4" w:space="0" w:color="000000"/>
            </w:tcBorders>
            <w:vAlign w:val="center"/>
          </w:tcPr>
          <w:p w14:paraId="1E05C895" w14:textId="77777777" w:rsidR="00654800" w:rsidRDefault="00000000">
            <w:pPr>
              <w:widowControl w:val="0"/>
              <w:spacing w:after="0" w:line="240" w:lineRule="auto"/>
              <w:jc w:val="center"/>
              <w:rPr>
                <w:b/>
                <w:sz w:val="20"/>
                <w:szCs w:val="20"/>
              </w:rPr>
            </w:pPr>
            <w:r>
              <w:rPr>
                <w:b/>
                <w:sz w:val="20"/>
                <w:szCs w:val="20"/>
              </w:rPr>
              <w:t>5</w:t>
            </w:r>
          </w:p>
        </w:tc>
        <w:tc>
          <w:tcPr>
            <w:tcW w:w="1502" w:type="dxa"/>
            <w:tcBorders>
              <w:top w:val="single" w:sz="4" w:space="0" w:color="000000"/>
              <w:left w:val="single" w:sz="4" w:space="0" w:color="000000"/>
              <w:bottom w:val="single" w:sz="4" w:space="0" w:color="000000"/>
              <w:right w:val="single" w:sz="4" w:space="0" w:color="000000"/>
            </w:tcBorders>
            <w:vAlign w:val="center"/>
          </w:tcPr>
          <w:p w14:paraId="5EECBEBD" w14:textId="77777777" w:rsidR="00654800" w:rsidRDefault="00000000">
            <w:pPr>
              <w:widowControl w:val="0"/>
              <w:spacing w:after="0" w:line="240" w:lineRule="auto"/>
              <w:jc w:val="center"/>
              <w:rPr>
                <w:sz w:val="20"/>
                <w:szCs w:val="20"/>
              </w:rPr>
            </w:pPr>
            <w:r>
              <w:rPr>
                <w:sz w:val="20"/>
                <w:szCs w:val="20"/>
              </w:rPr>
              <w:t>Katastrofalne</w:t>
            </w:r>
          </w:p>
        </w:tc>
        <w:tc>
          <w:tcPr>
            <w:tcW w:w="3468" w:type="dxa"/>
            <w:tcBorders>
              <w:top w:val="single" w:sz="4" w:space="0" w:color="000000"/>
              <w:left w:val="single" w:sz="4" w:space="0" w:color="000000"/>
              <w:bottom w:val="single" w:sz="4" w:space="0" w:color="000000"/>
              <w:right w:val="single" w:sz="4" w:space="0" w:color="000000"/>
            </w:tcBorders>
            <w:vAlign w:val="center"/>
          </w:tcPr>
          <w:p w14:paraId="3B5E44DB" w14:textId="77777777" w:rsidR="00654800" w:rsidRDefault="00000000">
            <w:pPr>
              <w:widowControl w:val="0"/>
              <w:spacing w:after="0" w:line="240" w:lineRule="auto"/>
              <w:jc w:val="center"/>
              <w:rPr>
                <w:sz w:val="20"/>
                <w:szCs w:val="20"/>
              </w:rPr>
            </w:pPr>
            <w:r>
              <w:rPr>
                <w:sz w:val="20"/>
                <w:szCs w:val="20"/>
              </w:rPr>
              <w:t>&gt;25</w:t>
            </w:r>
          </w:p>
        </w:tc>
      </w:tr>
    </w:tbl>
    <w:p w14:paraId="34F60A96" w14:textId="77777777" w:rsidR="00654800" w:rsidRDefault="00654800">
      <w:pPr>
        <w:jc w:val="center"/>
        <w:rPr>
          <w:highlight w:val="yellow"/>
        </w:rPr>
      </w:pPr>
    </w:p>
    <w:p w14:paraId="5E00F9C7" w14:textId="77777777" w:rsidR="00654800" w:rsidRDefault="00000000">
      <w:pPr>
        <w:spacing w:after="0" w:line="240" w:lineRule="auto"/>
        <w:jc w:val="center"/>
        <w:rPr>
          <w:rFonts w:ascii="Calibri" w:eastAsia="Calibri" w:hAnsi="Calibri" w:cs="Arial"/>
          <w:b/>
          <w:bCs/>
          <w:sz w:val="20"/>
          <w:szCs w:val="20"/>
        </w:rPr>
      </w:pPr>
      <w:bookmarkStart w:id="316" w:name="_Toc19686921"/>
      <w:bookmarkStart w:id="317" w:name="_Toc13211276"/>
      <w:bookmarkStart w:id="318" w:name="_Toc510774906"/>
      <w:bookmarkStart w:id="319" w:name="_Toc527545371"/>
      <w:bookmarkStart w:id="320" w:name="_Toc18577179"/>
      <w:bookmarkStart w:id="321" w:name="_Toc25653513"/>
      <w:bookmarkStart w:id="322" w:name="_Toc116560478"/>
      <w:bookmarkStart w:id="323" w:name="_Toc65151693"/>
      <w:bookmarkStart w:id="324" w:name="_Toc532551918"/>
      <w:bookmarkStart w:id="325" w:name="_Toc525218494"/>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19</w:t>
      </w:r>
      <w:r>
        <w:rPr>
          <w:rFonts w:eastAsia="Calibri" w:cs="Arial"/>
          <w:b/>
          <w:bCs/>
          <w:sz w:val="20"/>
          <w:szCs w:val="20"/>
        </w:rPr>
        <w:fldChar w:fldCharType="end"/>
      </w:r>
      <w:r>
        <w:rPr>
          <w:rFonts w:eastAsia="Calibri" w:cs="Arial"/>
          <w:b/>
          <w:bCs/>
          <w:sz w:val="20"/>
          <w:szCs w:val="20"/>
        </w:rPr>
        <w:t>: Prikaz posljedica na ustanove i građevine od javnog i društvenog značaja</w:t>
      </w:r>
      <w:bookmarkEnd w:id="316"/>
      <w:bookmarkEnd w:id="317"/>
      <w:bookmarkEnd w:id="318"/>
      <w:bookmarkEnd w:id="319"/>
      <w:bookmarkEnd w:id="320"/>
      <w:bookmarkEnd w:id="321"/>
      <w:bookmarkEnd w:id="322"/>
      <w:bookmarkEnd w:id="323"/>
      <w:bookmarkEnd w:id="324"/>
      <w:bookmarkEnd w:id="325"/>
    </w:p>
    <w:tbl>
      <w:tblPr>
        <w:tblW w:w="6658" w:type="dxa"/>
        <w:jc w:val="center"/>
        <w:tblLayout w:type="fixed"/>
        <w:tblLook w:val="04A0" w:firstRow="1" w:lastRow="0" w:firstColumn="1" w:lastColumn="0" w:noHBand="0" w:noVBand="1"/>
      </w:tblPr>
      <w:tblGrid>
        <w:gridCol w:w="1886"/>
        <w:gridCol w:w="1540"/>
        <w:gridCol w:w="3232"/>
      </w:tblGrid>
      <w:tr w:rsidR="00654800" w14:paraId="1D84BD96" w14:textId="77777777">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vAlign w:val="center"/>
          </w:tcPr>
          <w:p w14:paraId="667B269A"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60405011" w14:textId="77777777">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vAlign w:val="center"/>
          </w:tcPr>
          <w:p w14:paraId="0869DC97" w14:textId="77777777" w:rsidR="00654800" w:rsidRDefault="00000000">
            <w:pPr>
              <w:widowControl w:val="0"/>
              <w:spacing w:after="0" w:line="240" w:lineRule="auto"/>
              <w:jc w:val="center"/>
              <w:rPr>
                <w:b/>
                <w:sz w:val="20"/>
                <w:szCs w:val="20"/>
              </w:rPr>
            </w:pPr>
            <w:r>
              <w:rPr>
                <w:b/>
                <w:sz w:val="20"/>
                <w:szCs w:val="20"/>
              </w:rPr>
              <w:t>Štete/gubici na ustanovama/građevinama javnog društvenog značaja</w:t>
            </w:r>
          </w:p>
        </w:tc>
      </w:tr>
      <w:tr w:rsidR="00654800" w14:paraId="2BBBB2BC" w14:textId="77777777">
        <w:trPr>
          <w:trHeight w:val="70"/>
          <w:jc w:val="center"/>
        </w:trPr>
        <w:tc>
          <w:tcPr>
            <w:tcW w:w="1886" w:type="dxa"/>
            <w:tcBorders>
              <w:top w:val="single" w:sz="4" w:space="0" w:color="000000"/>
              <w:left w:val="single" w:sz="4" w:space="0" w:color="000000"/>
              <w:bottom w:val="single" w:sz="4" w:space="0" w:color="000000"/>
              <w:right w:val="single" w:sz="4" w:space="0" w:color="000000"/>
            </w:tcBorders>
            <w:vAlign w:val="center"/>
          </w:tcPr>
          <w:p w14:paraId="1E4C7365" w14:textId="77777777" w:rsidR="00654800" w:rsidRDefault="00000000">
            <w:pPr>
              <w:widowControl w:val="0"/>
              <w:spacing w:after="0" w:line="240" w:lineRule="auto"/>
              <w:jc w:val="center"/>
              <w:rPr>
                <w:b/>
                <w:sz w:val="20"/>
                <w:szCs w:val="20"/>
              </w:rPr>
            </w:pPr>
            <w:r>
              <w:rPr>
                <w:b/>
                <w:sz w:val="20"/>
                <w:szCs w:val="20"/>
              </w:rPr>
              <w:t>Kategorija</w:t>
            </w:r>
          </w:p>
        </w:tc>
        <w:tc>
          <w:tcPr>
            <w:tcW w:w="1540" w:type="dxa"/>
            <w:tcBorders>
              <w:top w:val="single" w:sz="4" w:space="0" w:color="000000"/>
              <w:left w:val="single" w:sz="4" w:space="0" w:color="000000"/>
              <w:bottom w:val="single" w:sz="4" w:space="0" w:color="000000"/>
              <w:right w:val="single" w:sz="4" w:space="0" w:color="000000"/>
            </w:tcBorders>
            <w:vAlign w:val="center"/>
          </w:tcPr>
          <w:p w14:paraId="75F3ADA6" w14:textId="77777777" w:rsidR="00654800" w:rsidRDefault="00000000">
            <w:pPr>
              <w:widowControl w:val="0"/>
              <w:spacing w:after="0" w:line="240" w:lineRule="auto"/>
              <w:jc w:val="center"/>
              <w:rPr>
                <w:b/>
                <w:sz w:val="20"/>
                <w:szCs w:val="20"/>
              </w:rPr>
            </w:pPr>
            <w:r>
              <w:rPr>
                <w:b/>
                <w:sz w:val="20"/>
                <w:szCs w:val="20"/>
              </w:rPr>
              <w:t>Posljedice</w:t>
            </w:r>
          </w:p>
        </w:tc>
        <w:tc>
          <w:tcPr>
            <w:tcW w:w="3232" w:type="dxa"/>
            <w:tcBorders>
              <w:top w:val="single" w:sz="4" w:space="0" w:color="000000"/>
              <w:left w:val="single" w:sz="4" w:space="0" w:color="000000"/>
              <w:bottom w:val="single" w:sz="4" w:space="0" w:color="000000"/>
              <w:right w:val="single" w:sz="4" w:space="0" w:color="000000"/>
            </w:tcBorders>
            <w:vAlign w:val="center"/>
          </w:tcPr>
          <w:p w14:paraId="2059AFD8" w14:textId="77777777" w:rsidR="00654800" w:rsidRDefault="00000000">
            <w:pPr>
              <w:widowControl w:val="0"/>
              <w:spacing w:after="0" w:line="240" w:lineRule="auto"/>
              <w:jc w:val="center"/>
              <w:rPr>
                <w:b/>
                <w:sz w:val="20"/>
                <w:szCs w:val="20"/>
              </w:rPr>
            </w:pPr>
            <w:r>
              <w:rPr>
                <w:b/>
                <w:sz w:val="20"/>
                <w:szCs w:val="20"/>
              </w:rPr>
              <w:t>% s obzirom na proračun</w:t>
            </w:r>
          </w:p>
        </w:tc>
      </w:tr>
      <w:tr w:rsidR="00654800" w14:paraId="5EBE2229" w14:textId="77777777">
        <w:trPr>
          <w:trHeight w:val="70"/>
          <w:jc w:val="center"/>
        </w:trPr>
        <w:tc>
          <w:tcPr>
            <w:tcW w:w="1886" w:type="dxa"/>
            <w:tcBorders>
              <w:top w:val="single" w:sz="4" w:space="0" w:color="000000"/>
              <w:left w:val="single" w:sz="4" w:space="0" w:color="000000"/>
              <w:bottom w:val="single" w:sz="4" w:space="0" w:color="000000"/>
              <w:right w:val="single" w:sz="4" w:space="0" w:color="000000"/>
            </w:tcBorders>
            <w:vAlign w:val="center"/>
          </w:tcPr>
          <w:p w14:paraId="5AC491CA" w14:textId="77777777" w:rsidR="00654800" w:rsidRDefault="00000000">
            <w:pPr>
              <w:widowControl w:val="0"/>
              <w:spacing w:after="0" w:line="240" w:lineRule="auto"/>
              <w:jc w:val="center"/>
              <w:rPr>
                <w:b/>
                <w:sz w:val="20"/>
                <w:szCs w:val="20"/>
              </w:rPr>
            </w:pPr>
            <w:r>
              <w:rPr>
                <w:b/>
                <w:sz w:val="20"/>
                <w:szCs w:val="20"/>
              </w:rPr>
              <w:t>1</w:t>
            </w:r>
          </w:p>
        </w:tc>
        <w:tc>
          <w:tcPr>
            <w:tcW w:w="1540" w:type="dxa"/>
            <w:tcBorders>
              <w:top w:val="single" w:sz="4" w:space="0" w:color="000000"/>
              <w:left w:val="single" w:sz="4" w:space="0" w:color="000000"/>
              <w:bottom w:val="single" w:sz="4" w:space="0" w:color="000000"/>
              <w:right w:val="single" w:sz="4" w:space="0" w:color="000000"/>
            </w:tcBorders>
            <w:vAlign w:val="center"/>
          </w:tcPr>
          <w:p w14:paraId="4219D4C4" w14:textId="77777777" w:rsidR="00654800" w:rsidRDefault="00000000">
            <w:pPr>
              <w:widowControl w:val="0"/>
              <w:spacing w:after="0" w:line="240" w:lineRule="auto"/>
              <w:jc w:val="center"/>
              <w:rPr>
                <w:sz w:val="20"/>
                <w:szCs w:val="20"/>
              </w:rPr>
            </w:pPr>
            <w:r>
              <w:rPr>
                <w:sz w:val="20"/>
                <w:szCs w:val="20"/>
              </w:rPr>
              <w:t>Neznatne</w:t>
            </w:r>
          </w:p>
        </w:tc>
        <w:tc>
          <w:tcPr>
            <w:tcW w:w="3232" w:type="dxa"/>
            <w:tcBorders>
              <w:top w:val="single" w:sz="4" w:space="0" w:color="000000"/>
              <w:left w:val="single" w:sz="4" w:space="0" w:color="000000"/>
              <w:bottom w:val="single" w:sz="4" w:space="0" w:color="000000"/>
              <w:right w:val="single" w:sz="4" w:space="0" w:color="000000"/>
            </w:tcBorders>
            <w:vAlign w:val="center"/>
          </w:tcPr>
          <w:p w14:paraId="740429A2" w14:textId="77777777" w:rsidR="00654800" w:rsidRDefault="00000000">
            <w:pPr>
              <w:widowControl w:val="0"/>
              <w:spacing w:after="0" w:line="240" w:lineRule="auto"/>
              <w:jc w:val="center"/>
              <w:rPr>
                <w:sz w:val="20"/>
                <w:szCs w:val="20"/>
              </w:rPr>
            </w:pPr>
            <w:r>
              <w:rPr>
                <w:sz w:val="20"/>
                <w:szCs w:val="20"/>
              </w:rPr>
              <w:t>0,5 – 1</w:t>
            </w:r>
          </w:p>
        </w:tc>
      </w:tr>
      <w:tr w:rsidR="00654800" w14:paraId="6E6D2B9F" w14:textId="77777777">
        <w:trPr>
          <w:trHeight w:val="70"/>
          <w:jc w:val="center"/>
        </w:trPr>
        <w:tc>
          <w:tcPr>
            <w:tcW w:w="1886" w:type="dxa"/>
            <w:tcBorders>
              <w:top w:val="single" w:sz="4" w:space="0" w:color="000000"/>
              <w:left w:val="single" w:sz="4" w:space="0" w:color="000000"/>
              <w:bottom w:val="single" w:sz="4" w:space="0" w:color="000000"/>
              <w:right w:val="single" w:sz="4" w:space="0" w:color="000000"/>
            </w:tcBorders>
            <w:vAlign w:val="center"/>
          </w:tcPr>
          <w:p w14:paraId="3F3177E7" w14:textId="77777777" w:rsidR="00654800" w:rsidRDefault="00000000">
            <w:pPr>
              <w:widowControl w:val="0"/>
              <w:spacing w:after="0" w:line="240" w:lineRule="auto"/>
              <w:jc w:val="center"/>
              <w:rPr>
                <w:b/>
                <w:sz w:val="20"/>
                <w:szCs w:val="20"/>
              </w:rPr>
            </w:pPr>
            <w:r>
              <w:rPr>
                <w:b/>
                <w:sz w:val="20"/>
                <w:szCs w:val="20"/>
              </w:rPr>
              <w:t>2</w:t>
            </w:r>
          </w:p>
        </w:tc>
        <w:tc>
          <w:tcPr>
            <w:tcW w:w="1540" w:type="dxa"/>
            <w:tcBorders>
              <w:top w:val="single" w:sz="4" w:space="0" w:color="000000"/>
              <w:left w:val="single" w:sz="4" w:space="0" w:color="000000"/>
              <w:bottom w:val="single" w:sz="4" w:space="0" w:color="000000"/>
              <w:right w:val="single" w:sz="4" w:space="0" w:color="000000"/>
            </w:tcBorders>
            <w:vAlign w:val="center"/>
          </w:tcPr>
          <w:p w14:paraId="67D1C02B" w14:textId="77777777" w:rsidR="00654800" w:rsidRDefault="00000000">
            <w:pPr>
              <w:widowControl w:val="0"/>
              <w:spacing w:after="0" w:line="240" w:lineRule="auto"/>
              <w:jc w:val="center"/>
              <w:rPr>
                <w:sz w:val="20"/>
                <w:szCs w:val="20"/>
              </w:rPr>
            </w:pPr>
            <w:r>
              <w:rPr>
                <w:sz w:val="20"/>
                <w:szCs w:val="20"/>
              </w:rPr>
              <w:t>Malene</w:t>
            </w:r>
          </w:p>
        </w:tc>
        <w:tc>
          <w:tcPr>
            <w:tcW w:w="3232" w:type="dxa"/>
            <w:tcBorders>
              <w:top w:val="single" w:sz="4" w:space="0" w:color="000000"/>
              <w:left w:val="single" w:sz="4" w:space="0" w:color="000000"/>
              <w:bottom w:val="single" w:sz="4" w:space="0" w:color="000000"/>
              <w:right w:val="single" w:sz="4" w:space="0" w:color="000000"/>
            </w:tcBorders>
            <w:vAlign w:val="center"/>
          </w:tcPr>
          <w:p w14:paraId="74C616FF" w14:textId="77777777" w:rsidR="00654800" w:rsidRDefault="00000000">
            <w:pPr>
              <w:widowControl w:val="0"/>
              <w:spacing w:after="0" w:line="240" w:lineRule="auto"/>
              <w:jc w:val="center"/>
              <w:rPr>
                <w:sz w:val="20"/>
                <w:szCs w:val="20"/>
              </w:rPr>
            </w:pPr>
            <w:r>
              <w:rPr>
                <w:sz w:val="20"/>
                <w:szCs w:val="20"/>
              </w:rPr>
              <w:t>1 – 5</w:t>
            </w:r>
          </w:p>
        </w:tc>
      </w:tr>
      <w:tr w:rsidR="00654800" w14:paraId="2520C29A" w14:textId="77777777">
        <w:trPr>
          <w:trHeight w:val="70"/>
          <w:jc w:val="center"/>
        </w:trPr>
        <w:tc>
          <w:tcPr>
            <w:tcW w:w="1886" w:type="dxa"/>
            <w:tcBorders>
              <w:top w:val="single" w:sz="4" w:space="0" w:color="000000"/>
              <w:left w:val="single" w:sz="4" w:space="0" w:color="000000"/>
              <w:bottom w:val="single" w:sz="4" w:space="0" w:color="000000"/>
              <w:right w:val="single" w:sz="4" w:space="0" w:color="000000"/>
            </w:tcBorders>
            <w:vAlign w:val="center"/>
          </w:tcPr>
          <w:p w14:paraId="6D2F5DAF" w14:textId="77777777" w:rsidR="00654800" w:rsidRDefault="00000000">
            <w:pPr>
              <w:widowControl w:val="0"/>
              <w:spacing w:after="0" w:line="240" w:lineRule="auto"/>
              <w:jc w:val="center"/>
              <w:rPr>
                <w:b/>
                <w:sz w:val="20"/>
                <w:szCs w:val="20"/>
              </w:rPr>
            </w:pPr>
            <w:r>
              <w:rPr>
                <w:b/>
                <w:sz w:val="20"/>
                <w:szCs w:val="20"/>
              </w:rPr>
              <w:t>3</w:t>
            </w:r>
          </w:p>
        </w:tc>
        <w:tc>
          <w:tcPr>
            <w:tcW w:w="1540" w:type="dxa"/>
            <w:tcBorders>
              <w:top w:val="single" w:sz="4" w:space="0" w:color="000000"/>
              <w:left w:val="single" w:sz="4" w:space="0" w:color="000000"/>
              <w:bottom w:val="single" w:sz="4" w:space="0" w:color="000000"/>
              <w:right w:val="single" w:sz="4" w:space="0" w:color="000000"/>
            </w:tcBorders>
            <w:vAlign w:val="center"/>
          </w:tcPr>
          <w:p w14:paraId="4D29E435" w14:textId="77777777" w:rsidR="00654800" w:rsidRDefault="00000000">
            <w:pPr>
              <w:widowControl w:val="0"/>
              <w:spacing w:after="0" w:line="240" w:lineRule="auto"/>
              <w:jc w:val="center"/>
              <w:rPr>
                <w:sz w:val="20"/>
                <w:szCs w:val="20"/>
              </w:rPr>
            </w:pPr>
            <w:r>
              <w:rPr>
                <w:sz w:val="20"/>
                <w:szCs w:val="20"/>
              </w:rPr>
              <w:t>Umjerene</w:t>
            </w:r>
          </w:p>
        </w:tc>
        <w:tc>
          <w:tcPr>
            <w:tcW w:w="3232" w:type="dxa"/>
            <w:tcBorders>
              <w:top w:val="single" w:sz="4" w:space="0" w:color="000000"/>
              <w:left w:val="single" w:sz="4" w:space="0" w:color="000000"/>
              <w:bottom w:val="single" w:sz="4" w:space="0" w:color="000000"/>
              <w:right w:val="single" w:sz="4" w:space="0" w:color="000000"/>
            </w:tcBorders>
            <w:vAlign w:val="center"/>
          </w:tcPr>
          <w:p w14:paraId="5B2492CE" w14:textId="77777777" w:rsidR="00654800" w:rsidRDefault="00000000">
            <w:pPr>
              <w:widowControl w:val="0"/>
              <w:spacing w:after="0" w:line="240" w:lineRule="auto"/>
              <w:jc w:val="center"/>
              <w:rPr>
                <w:sz w:val="20"/>
                <w:szCs w:val="20"/>
              </w:rPr>
            </w:pPr>
            <w:r>
              <w:rPr>
                <w:sz w:val="20"/>
                <w:szCs w:val="20"/>
              </w:rPr>
              <w:t>5 – 15</w:t>
            </w:r>
          </w:p>
        </w:tc>
      </w:tr>
      <w:tr w:rsidR="00654800" w14:paraId="7BE60190" w14:textId="77777777">
        <w:trPr>
          <w:trHeight w:val="70"/>
          <w:jc w:val="center"/>
        </w:trPr>
        <w:tc>
          <w:tcPr>
            <w:tcW w:w="1886" w:type="dxa"/>
            <w:tcBorders>
              <w:top w:val="single" w:sz="4" w:space="0" w:color="000000"/>
              <w:left w:val="single" w:sz="4" w:space="0" w:color="000000"/>
              <w:bottom w:val="single" w:sz="4" w:space="0" w:color="000000"/>
              <w:right w:val="single" w:sz="4" w:space="0" w:color="000000"/>
            </w:tcBorders>
            <w:vAlign w:val="center"/>
          </w:tcPr>
          <w:p w14:paraId="74D658A5" w14:textId="77777777" w:rsidR="00654800" w:rsidRDefault="00000000">
            <w:pPr>
              <w:widowControl w:val="0"/>
              <w:spacing w:after="0" w:line="240" w:lineRule="auto"/>
              <w:jc w:val="center"/>
              <w:rPr>
                <w:b/>
                <w:sz w:val="20"/>
                <w:szCs w:val="20"/>
              </w:rPr>
            </w:pPr>
            <w:r>
              <w:rPr>
                <w:b/>
                <w:sz w:val="20"/>
                <w:szCs w:val="20"/>
              </w:rPr>
              <w:t>4</w:t>
            </w:r>
          </w:p>
        </w:tc>
        <w:tc>
          <w:tcPr>
            <w:tcW w:w="1540" w:type="dxa"/>
            <w:tcBorders>
              <w:top w:val="single" w:sz="4" w:space="0" w:color="000000"/>
              <w:left w:val="single" w:sz="4" w:space="0" w:color="000000"/>
              <w:bottom w:val="single" w:sz="4" w:space="0" w:color="000000"/>
              <w:right w:val="single" w:sz="4" w:space="0" w:color="000000"/>
            </w:tcBorders>
            <w:vAlign w:val="center"/>
          </w:tcPr>
          <w:p w14:paraId="5E13B5D0" w14:textId="77777777" w:rsidR="00654800" w:rsidRDefault="00000000">
            <w:pPr>
              <w:widowControl w:val="0"/>
              <w:spacing w:after="0" w:line="240" w:lineRule="auto"/>
              <w:jc w:val="center"/>
              <w:rPr>
                <w:sz w:val="20"/>
                <w:szCs w:val="20"/>
              </w:rPr>
            </w:pPr>
            <w:r>
              <w:rPr>
                <w:sz w:val="20"/>
                <w:szCs w:val="20"/>
              </w:rPr>
              <w:t>Značajne</w:t>
            </w:r>
          </w:p>
        </w:tc>
        <w:tc>
          <w:tcPr>
            <w:tcW w:w="3232" w:type="dxa"/>
            <w:tcBorders>
              <w:top w:val="single" w:sz="4" w:space="0" w:color="000000"/>
              <w:left w:val="single" w:sz="4" w:space="0" w:color="000000"/>
              <w:bottom w:val="single" w:sz="4" w:space="0" w:color="000000"/>
              <w:right w:val="single" w:sz="4" w:space="0" w:color="000000"/>
            </w:tcBorders>
            <w:vAlign w:val="center"/>
          </w:tcPr>
          <w:p w14:paraId="3532E0C7" w14:textId="77777777" w:rsidR="00654800" w:rsidRDefault="00000000">
            <w:pPr>
              <w:widowControl w:val="0"/>
              <w:spacing w:after="0" w:line="240" w:lineRule="auto"/>
              <w:jc w:val="center"/>
              <w:rPr>
                <w:sz w:val="20"/>
                <w:szCs w:val="20"/>
              </w:rPr>
            </w:pPr>
            <w:r>
              <w:rPr>
                <w:sz w:val="20"/>
                <w:szCs w:val="20"/>
              </w:rPr>
              <w:t>15 – 25</w:t>
            </w:r>
          </w:p>
        </w:tc>
      </w:tr>
      <w:tr w:rsidR="00654800" w14:paraId="62F5AF51" w14:textId="77777777">
        <w:trPr>
          <w:trHeight w:val="70"/>
          <w:jc w:val="center"/>
        </w:trPr>
        <w:tc>
          <w:tcPr>
            <w:tcW w:w="1886" w:type="dxa"/>
            <w:tcBorders>
              <w:top w:val="single" w:sz="4" w:space="0" w:color="000000"/>
              <w:left w:val="single" w:sz="4" w:space="0" w:color="000000"/>
              <w:bottom w:val="single" w:sz="4" w:space="0" w:color="000000"/>
              <w:right w:val="single" w:sz="4" w:space="0" w:color="000000"/>
            </w:tcBorders>
            <w:vAlign w:val="center"/>
          </w:tcPr>
          <w:p w14:paraId="41D6F842" w14:textId="77777777" w:rsidR="00654800" w:rsidRDefault="00000000">
            <w:pPr>
              <w:widowControl w:val="0"/>
              <w:spacing w:after="0" w:line="240" w:lineRule="auto"/>
              <w:jc w:val="center"/>
              <w:rPr>
                <w:b/>
                <w:sz w:val="20"/>
                <w:szCs w:val="20"/>
              </w:rPr>
            </w:pPr>
            <w:r>
              <w:rPr>
                <w:b/>
                <w:sz w:val="20"/>
                <w:szCs w:val="20"/>
              </w:rPr>
              <w:t>5</w:t>
            </w:r>
          </w:p>
        </w:tc>
        <w:tc>
          <w:tcPr>
            <w:tcW w:w="1540" w:type="dxa"/>
            <w:tcBorders>
              <w:top w:val="single" w:sz="4" w:space="0" w:color="000000"/>
              <w:left w:val="single" w:sz="4" w:space="0" w:color="000000"/>
              <w:bottom w:val="single" w:sz="4" w:space="0" w:color="000000"/>
              <w:right w:val="single" w:sz="4" w:space="0" w:color="000000"/>
            </w:tcBorders>
            <w:vAlign w:val="center"/>
          </w:tcPr>
          <w:p w14:paraId="6EFEDB0F" w14:textId="77777777" w:rsidR="00654800" w:rsidRDefault="00000000">
            <w:pPr>
              <w:widowControl w:val="0"/>
              <w:spacing w:after="0" w:line="240" w:lineRule="auto"/>
              <w:jc w:val="center"/>
              <w:rPr>
                <w:sz w:val="20"/>
                <w:szCs w:val="20"/>
              </w:rPr>
            </w:pPr>
            <w:r>
              <w:rPr>
                <w:sz w:val="20"/>
                <w:szCs w:val="20"/>
              </w:rPr>
              <w:t>Katastrofalne</w:t>
            </w:r>
          </w:p>
        </w:tc>
        <w:tc>
          <w:tcPr>
            <w:tcW w:w="3232" w:type="dxa"/>
            <w:tcBorders>
              <w:top w:val="single" w:sz="4" w:space="0" w:color="000000"/>
              <w:left w:val="single" w:sz="4" w:space="0" w:color="000000"/>
              <w:bottom w:val="single" w:sz="4" w:space="0" w:color="000000"/>
              <w:right w:val="single" w:sz="4" w:space="0" w:color="000000"/>
            </w:tcBorders>
            <w:vAlign w:val="center"/>
          </w:tcPr>
          <w:p w14:paraId="4226BB8C" w14:textId="77777777" w:rsidR="00654800" w:rsidRDefault="00000000">
            <w:pPr>
              <w:widowControl w:val="0"/>
              <w:spacing w:after="0" w:line="240" w:lineRule="auto"/>
              <w:jc w:val="center"/>
              <w:rPr>
                <w:sz w:val="20"/>
                <w:szCs w:val="20"/>
              </w:rPr>
            </w:pPr>
            <w:r>
              <w:rPr>
                <w:sz w:val="20"/>
                <w:szCs w:val="20"/>
              </w:rPr>
              <w:t>&gt;25</w:t>
            </w:r>
          </w:p>
        </w:tc>
      </w:tr>
    </w:tbl>
    <w:p w14:paraId="06539EE1" w14:textId="77777777" w:rsidR="00654800" w:rsidRDefault="00654800">
      <w:pPr>
        <w:spacing w:after="0"/>
        <w:rPr>
          <w:bCs/>
          <w:iCs/>
          <w:szCs w:val="24"/>
          <w:highlight w:val="yellow"/>
        </w:rPr>
      </w:pPr>
    </w:p>
    <w:p w14:paraId="5102D928" w14:textId="77777777" w:rsidR="00654800" w:rsidRDefault="00000000">
      <w:pPr>
        <w:rPr>
          <w:rFonts w:cstheme="minorHAnsi"/>
          <w:szCs w:val="24"/>
        </w:rPr>
      </w:pPr>
      <w:r>
        <w:rPr>
          <w:rFonts w:cstheme="minorHAnsi"/>
          <w:szCs w:val="24"/>
        </w:rPr>
        <w:t xml:space="preserve">Posljedice za Društvenu stabilnost i politiku iskazivat će se zbirno.  </w:t>
      </w:r>
    </w:p>
    <w:p w14:paraId="7551AEF1" w14:textId="77777777" w:rsidR="00654800" w:rsidRDefault="00000000">
      <w:pPr>
        <w:spacing w:after="0"/>
        <w:rPr>
          <w:rFonts w:cstheme="minorHAnsi"/>
          <w:szCs w:val="24"/>
        </w:rPr>
      </w:pPr>
      <w:r>
        <w:rPr>
          <w:rFonts w:cstheme="minorHAnsi"/>
          <w:szCs w:val="24"/>
        </w:rPr>
        <w:t>Vrijednosti pokretnina i nekretnina određuju se podacima dobivenim iz Državnog zavoda za statistiku. Ako takvi podaci ne postoje koristit će se vrijednosti iz tablice priloga XIII. - Približni jedinični troškovi izgradnje raznih kategorija građevina iz Procjene rizika od katastrofa za Republiku Hrvatsku.</w:t>
      </w:r>
    </w:p>
    <w:p w14:paraId="59B14477" w14:textId="77777777" w:rsidR="00654800" w:rsidRDefault="00654800">
      <w:pPr>
        <w:spacing w:after="0"/>
        <w:rPr>
          <w:rFonts w:cstheme="minorHAnsi"/>
          <w:szCs w:val="24"/>
        </w:rPr>
      </w:pPr>
    </w:p>
    <w:p w14:paraId="009C7F3F" w14:textId="77777777" w:rsidR="00654800" w:rsidRDefault="00000000">
      <w:pPr>
        <w:pStyle w:val="Naslov1"/>
        <w:spacing w:before="0"/>
        <w:rPr>
          <w:iCs/>
          <w:szCs w:val="24"/>
          <w:highlight w:val="yellow"/>
        </w:rPr>
      </w:pPr>
      <w:bookmarkStart w:id="326" w:name="__RefHeading___Toc41647_1698615888"/>
      <w:bookmarkStart w:id="327" w:name="_Toc116560281"/>
      <w:bookmarkStart w:id="328" w:name="_Toc25653325"/>
      <w:bookmarkStart w:id="329" w:name="_Toc532552029"/>
      <w:bookmarkStart w:id="330" w:name="_Toc510774746"/>
      <w:bookmarkStart w:id="331" w:name="_Toc65151421"/>
      <w:bookmarkStart w:id="332" w:name="_Toc18498333"/>
      <w:bookmarkStart w:id="333" w:name="_Toc13211079"/>
      <w:bookmarkStart w:id="334" w:name="_Toc527545215"/>
      <w:bookmarkStart w:id="335" w:name="_Toc525218351"/>
      <w:bookmarkStart w:id="336" w:name="_Toc19686766"/>
      <w:bookmarkEnd w:id="326"/>
      <w:r>
        <w:t>5. VJEROJATNOST POJAVE PRIJETNJE - RIZIKA</w:t>
      </w:r>
      <w:bookmarkEnd w:id="327"/>
      <w:bookmarkEnd w:id="328"/>
      <w:bookmarkEnd w:id="329"/>
      <w:bookmarkEnd w:id="330"/>
      <w:bookmarkEnd w:id="331"/>
      <w:bookmarkEnd w:id="332"/>
      <w:bookmarkEnd w:id="333"/>
      <w:bookmarkEnd w:id="334"/>
      <w:bookmarkEnd w:id="335"/>
      <w:bookmarkEnd w:id="336"/>
    </w:p>
    <w:p w14:paraId="0ECA4A96" w14:textId="77777777" w:rsidR="00654800" w:rsidRDefault="00654800">
      <w:pPr>
        <w:spacing w:after="0"/>
        <w:rPr>
          <w:bCs/>
          <w:iCs/>
          <w:szCs w:val="24"/>
          <w:highlight w:val="yellow"/>
        </w:rPr>
      </w:pPr>
    </w:p>
    <w:p w14:paraId="019C26E7" w14:textId="77777777" w:rsidR="00654800" w:rsidRDefault="00000000">
      <w:pPr>
        <w:rPr>
          <w:bCs/>
          <w:iCs/>
          <w:szCs w:val="24"/>
          <w:highlight w:val="yellow"/>
        </w:rPr>
      </w:pPr>
      <w:r>
        <w:t>Pri određivanju vjerojatnosti, odnosno frekvencije pojave, točnije nastanka određenog rizika, za sve rizike koriste se iste vrijednosti vjerojatnosti, odnosno frekvencije. Za svaki identificirani rizik vjerojatnost, frekvencija je sistematizirana u 5 kategorija. Vjerojatnost pojave, frekvencija određenog rizika izračunata je tijekom izrade Procjene rizika, a u proračun su uzete vrijednosti onog događaja koji može uzrokovati štete sukladno kriterijima propisanim za svaku od kategorija društveni vrijednosti.</w:t>
      </w:r>
    </w:p>
    <w:p w14:paraId="5E8D12B1" w14:textId="77777777" w:rsidR="00654800" w:rsidRDefault="00000000">
      <w:pPr>
        <w:spacing w:after="0" w:line="240" w:lineRule="auto"/>
        <w:jc w:val="center"/>
        <w:rPr>
          <w:rFonts w:ascii="Calibri" w:eastAsia="Calibri" w:hAnsi="Calibri" w:cs="Arial"/>
          <w:b/>
          <w:bCs/>
          <w:sz w:val="20"/>
          <w:szCs w:val="20"/>
        </w:rPr>
      </w:pPr>
      <w:bookmarkStart w:id="337" w:name="_Hlk503347010"/>
      <w:bookmarkStart w:id="338" w:name="_Toc527545372"/>
      <w:bookmarkStart w:id="339" w:name="_Toc18577180"/>
      <w:bookmarkStart w:id="340" w:name="_Toc525218495"/>
      <w:bookmarkStart w:id="341" w:name="_Toc532551919"/>
      <w:bookmarkStart w:id="342" w:name="_Toc65151694"/>
      <w:bookmarkStart w:id="343" w:name="_Toc116560479"/>
      <w:bookmarkStart w:id="344" w:name="_Toc510774907"/>
      <w:bookmarkStart w:id="345" w:name="_Toc25653514"/>
      <w:bookmarkStart w:id="346" w:name="_Toc19686922"/>
      <w:bookmarkStart w:id="347" w:name="_Toc13211277"/>
      <w:bookmarkEnd w:id="337"/>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20</w:t>
      </w:r>
      <w:r>
        <w:rPr>
          <w:rFonts w:eastAsia="Calibri" w:cs="Arial"/>
          <w:b/>
          <w:bCs/>
          <w:sz w:val="20"/>
          <w:szCs w:val="20"/>
        </w:rPr>
        <w:fldChar w:fldCharType="end"/>
      </w:r>
      <w:r>
        <w:rPr>
          <w:rFonts w:eastAsia="Calibri" w:cs="Arial"/>
          <w:b/>
          <w:bCs/>
          <w:sz w:val="20"/>
          <w:szCs w:val="20"/>
        </w:rPr>
        <w:t>: Prikaz vjerojatnosti, frekvencije rizika</w:t>
      </w:r>
      <w:bookmarkEnd w:id="338"/>
      <w:bookmarkEnd w:id="339"/>
      <w:bookmarkEnd w:id="340"/>
      <w:bookmarkEnd w:id="341"/>
      <w:bookmarkEnd w:id="342"/>
      <w:bookmarkEnd w:id="343"/>
      <w:bookmarkEnd w:id="344"/>
      <w:bookmarkEnd w:id="345"/>
      <w:bookmarkEnd w:id="346"/>
      <w:bookmarkEnd w:id="347"/>
    </w:p>
    <w:tbl>
      <w:tblPr>
        <w:tblW w:w="9180" w:type="dxa"/>
        <w:tblLayout w:type="fixed"/>
        <w:tblLook w:val="04A0" w:firstRow="1" w:lastRow="0" w:firstColumn="1" w:lastColumn="0" w:noHBand="0" w:noVBand="1"/>
      </w:tblPr>
      <w:tblGrid>
        <w:gridCol w:w="1384"/>
        <w:gridCol w:w="1417"/>
        <w:gridCol w:w="1843"/>
        <w:gridCol w:w="1592"/>
        <w:gridCol w:w="2944"/>
      </w:tblGrid>
      <w:tr w:rsidR="00654800" w14:paraId="6C067853" w14:textId="77777777">
        <w:trPr>
          <w:trHeight w:val="254"/>
        </w:trPr>
        <w:tc>
          <w:tcPr>
            <w:tcW w:w="1384" w:type="dxa"/>
            <w:vMerge w:val="restart"/>
            <w:tcBorders>
              <w:top w:val="single" w:sz="4" w:space="0" w:color="000000"/>
              <w:left w:val="single" w:sz="4" w:space="0" w:color="000000"/>
              <w:bottom w:val="single" w:sz="4" w:space="0" w:color="000000"/>
              <w:right w:val="single" w:sz="4" w:space="0" w:color="000000"/>
            </w:tcBorders>
            <w:vAlign w:val="center"/>
          </w:tcPr>
          <w:p w14:paraId="6512FD49" w14:textId="77777777" w:rsidR="00654800" w:rsidRDefault="00000000">
            <w:pPr>
              <w:widowControl w:val="0"/>
              <w:spacing w:after="0" w:line="240" w:lineRule="auto"/>
              <w:jc w:val="center"/>
              <w:rPr>
                <w:b/>
                <w:sz w:val="20"/>
                <w:szCs w:val="20"/>
              </w:rPr>
            </w:pPr>
            <w:r>
              <w:rPr>
                <w:b/>
                <w:sz w:val="20"/>
                <w:szCs w:val="20"/>
              </w:rPr>
              <w:t>Kategorija</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48BB336" w14:textId="77777777" w:rsidR="00654800" w:rsidRDefault="00000000">
            <w:pPr>
              <w:widowControl w:val="0"/>
              <w:spacing w:after="0" w:line="240" w:lineRule="auto"/>
              <w:jc w:val="center"/>
              <w:rPr>
                <w:b/>
                <w:sz w:val="20"/>
                <w:szCs w:val="20"/>
              </w:rPr>
            </w:pPr>
            <w:r>
              <w:rPr>
                <w:b/>
                <w:sz w:val="20"/>
                <w:szCs w:val="20"/>
              </w:rPr>
              <w:t>Posljedice</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1E66E25B"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24C2F44C" w14:textId="77777777">
        <w:trPr>
          <w:trHeight w:val="152"/>
        </w:trPr>
        <w:tc>
          <w:tcPr>
            <w:tcW w:w="1384" w:type="dxa"/>
            <w:vMerge/>
            <w:tcBorders>
              <w:top w:val="single" w:sz="4" w:space="0" w:color="000000"/>
              <w:left w:val="single" w:sz="4" w:space="0" w:color="000000"/>
              <w:bottom w:val="single" w:sz="4" w:space="0" w:color="000000"/>
              <w:right w:val="single" w:sz="4" w:space="0" w:color="000000"/>
            </w:tcBorders>
            <w:vAlign w:val="center"/>
          </w:tcPr>
          <w:p w14:paraId="4F42FBFE" w14:textId="77777777" w:rsidR="00654800" w:rsidRDefault="00654800">
            <w:pPr>
              <w:widowControl w:val="0"/>
              <w:spacing w:after="0" w:line="240" w:lineRule="auto"/>
              <w:rPr>
                <w:b/>
                <w:sz w:val="20"/>
                <w:szCs w:val="20"/>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7CA1238" w14:textId="77777777" w:rsidR="00654800" w:rsidRDefault="00654800">
            <w:pPr>
              <w:widowControl w:val="0"/>
              <w:spacing w:after="0" w:line="240" w:lineRule="auto"/>
              <w:rPr>
                <w:b/>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E29CB1A" w14:textId="77777777" w:rsidR="00654800" w:rsidRDefault="00000000">
            <w:pPr>
              <w:widowControl w:val="0"/>
              <w:spacing w:after="0" w:line="240" w:lineRule="auto"/>
              <w:jc w:val="center"/>
              <w:rPr>
                <w:b/>
                <w:sz w:val="20"/>
                <w:szCs w:val="20"/>
              </w:rPr>
            </w:pPr>
            <w:r>
              <w:rPr>
                <w:b/>
                <w:sz w:val="20"/>
                <w:szCs w:val="20"/>
              </w:rPr>
              <w:t>Kvalitativno</w:t>
            </w:r>
          </w:p>
        </w:tc>
        <w:tc>
          <w:tcPr>
            <w:tcW w:w="1592" w:type="dxa"/>
            <w:tcBorders>
              <w:top w:val="single" w:sz="4" w:space="0" w:color="000000"/>
              <w:left w:val="single" w:sz="4" w:space="0" w:color="000000"/>
              <w:bottom w:val="single" w:sz="4" w:space="0" w:color="000000"/>
              <w:right w:val="single" w:sz="4" w:space="0" w:color="000000"/>
            </w:tcBorders>
            <w:vAlign w:val="center"/>
          </w:tcPr>
          <w:p w14:paraId="24619FB4" w14:textId="77777777" w:rsidR="00654800" w:rsidRDefault="00000000">
            <w:pPr>
              <w:widowControl w:val="0"/>
              <w:spacing w:after="0" w:line="240" w:lineRule="auto"/>
              <w:jc w:val="center"/>
              <w:rPr>
                <w:b/>
                <w:sz w:val="20"/>
                <w:szCs w:val="20"/>
              </w:rPr>
            </w:pPr>
            <w:r>
              <w:rPr>
                <w:b/>
                <w:sz w:val="20"/>
                <w:szCs w:val="20"/>
              </w:rPr>
              <w:t>Vjerojatnost</w:t>
            </w:r>
          </w:p>
        </w:tc>
        <w:tc>
          <w:tcPr>
            <w:tcW w:w="2944" w:type="dxa"/>
            <w:tcBorders>
              <w:top w:val="single" w:sz="4" w:space="0" w:color="000000"/>
              <w:left w:val="single" w:sz="4" w:space="0" w:color="000000"/>
              <w:bottom w:val="single" w:sz="4" w:space="0" w:color="000000"/>
              <w:right w:val="single" w:sz="4" w:space="0" w:color="000000"/>
            </w:tcBorders>
            <w:vAlign w:val="center"/>
          </w:tcPr>
          <w:p w14:paraId="50388E96" w14:textId="77777777" w:rsidR="00654800" w:rsidRDefault="00000000">
            <w:pPr>
              <w:widowControl w:val="0"/>
              <w:spacing w:after="0" w:line="240" w:lineRule="auto"/>
              <w:jc w:val="center"/>
              <w:rPr>
                <w:b/>
                <w:sz w:val="20"/>
                <w:szCs w:val="20"/>
              </w:rPr>
            </w:pPr>
            <w:r>
              <w:rPr>
                <w:b/>
                <w:sz w:val="20"/>
                <w:szCs w:val="20"/>
              </w:rPr>
              <w:t>Frekvencija</w:t>
            </w:r>
          </w:p>
        </w:tc>
      </w:tr>
      <w:tr w:rsidR="00654800" w14:paraId="0D31CF2B" w14:textId="77777777">
        <w:trPr>
          <w:trHeight w:val="254"/>
        </w:trPr>
        <w:tc>
          <w:tcPr>
            <w:tcW w:w="1384" w:type="dxa"/>
            <w:tcBorders>
              <w:top w:val="single" w:sz="4" w:space="0" w:color="000000"/>
              <w:left w:val="single" w:sz="4" w:space="0" w:color="000000"/>
              <w:bottom w:val="single" w:sz="4" w:space="0" w:color="000000"/>
              <w:right w:val="single" w:sz="4" w:space="0" w:color="000000"/>
            </w:tcBorders>
            <w:vAlign w:val="center"/>
          </w:tcPr>
          <w:p w14:paraId="6622DF59" w14:textId="77777777" w:rsidR="00654800" w:rsidRDefault="00000000">
            <w:pPr>
              <w:widowControl w:val="0"/>
              <w:spacing w:after="0" w:line="240" w:lineRule="auto"/>
              <w:jc w:val="center"/>
              <w:rPr>
                <w:b/>
                <w:sz w:val="20"/>
                <w:szCs w:val="20"/>
              </w:rPr>
            </w:pPr>
            <w:r>
              <w:rPr>
                <w:b/>
                <w:sz w:val="20"/>
                <w:szCs w:val="20"/>
              </w:rPr>
              <w:t>1</w:t>
            </w:r>
          </w:p>
        </w:tc>
        <w:tc>
          <w:tcPr>
            <w:tcW w:w="1417" w:type="dxa"/>
            <w:tcBorders>
              <w:top w:val="single" w:sz="4" w:space="0" w:color="000000"/>
              <w:left w:val="single" w:sz="4" w:space="0" w:color="000000"/>
              <w:bottom w:val="single" w:sz="4" w:space="0" w:color="000000"/>
              <w:right w:val="single" w:sz="4" w:space="0" w:color="000000"/>
            </w:tcBorders>
            <w:vAlign w:val="center"/>
          </w:tcPr>
          <w:p w14:paraId="62DF4E12" w14:textId="77777777" w:rsidR="00654800" w:rsidRDefault="00000000">
            <w:pPr>
              <w:widowControl w:val="0"/>
              <w:spacing w:after="0" w:line="240" w:lineRule="auto"/>
              <w:jc w:val="center"/>
              <w:rPr>
                <w:sz w:val="20"/>
                <w:szCs w:val="20"/>
              </w:rPr>
            </w:pPr>
            <w:r>
              <w:rPr>
                <w:sz w:val="20"/>
                <w:szCs w:val="20"/>
              </w:rPr>
              <w:t>Neznatne</w:t>
            </w:r>
          </w:p>
        </w:tc>
        <w:tc>
          <w:tcPr>
            <w:tcW w:w="1843" w:type="dxa"/>
            <w:tcBorders>
              <w:top w:val="single" w:sz="4" w:space="0" w:color="000000"/>
              <w:left w:val="single" w:sz="4" w:space="0" w:color="000000"/>
              <w:bottom w:val="single" w:sz="4" w:space="0" w:color="000000"/>
              <w:right w:val="single" w:sz="4" w:space="0" w:color="000000"/>
            </w:tcBorders>
            <w:vAlign w:val="center"/>
          </w:tcPr>
          <w:p w14:paraId="2BC2E23B" w14:textId="77777777" w:rsidR="00654800" w:rsidRDefault="00000000">
            <w:pPr>
              <w:widowControl w:val="0"/>
              <w:spacing w:after="0" w:line="240" w:lineRule="auto"/>
              <w:jc w:val="center"/>
              <w:rPr>
                <w:sz w:val="20"/>
                <w:szCs w:val="20"/>
              </w:rPr>
            </w:pPr>
            <w:r>
              <w:rPr>
                <w:sz w:val="20"/>
                <w:szCs w:val="20"/>
              </w:rPr>
              <w:t>Iznimno mala</w:t>
            </w:r>
          </w:p>
        </w:tc>
        <w:tc>
          <w:tcPr>
            <w:tcW w:w="1592" w:type="dxa"/>
            <w:tcBorders>
              <w:top w:val="single" w:sz="4" w:space="0" w:color="000000"/>
              <w:left w:val="single" w:sz="4" w:space="0" w:color="000000"/>
              <w:bottom w:val="single" w:sz="4" w:space="0" w:color="000000"/>
              <w:right w:val="single" w:sz="4" w:space="0" w:color="000000"/>
            </w:tcBorders>
            <w:vAlign w:val="center"/>
          </w:tcPr>
          <w:p w14:paraId="6E6DB52B" w14:textId="77777777" w:rsidR="00654800" w:rsidRDefault="00000000">
            <w:pPr>
              <w:widowControl w:val="0"/>
              <w:spacing w:after="0" w:line="240" w:lineRule="auto"/>
              <w:jc w:val="center"/>
              <w:rPr>
                <w:sz w:val="20"/>
                <w:szCs w:val="20"/>
              </w:rPr>
            </w:pPr>
            <w:r>
              <w:rPr>
                <w:sz w:val="20"/>
                <w:szCs w:val="20"/>
              </w:rPr>
              <w:t>&lt;1 %</w:t>
            </w:r>
          </w:p>
        </w:tc>
        <w:tc>
          <w:tcPr>
            <w:tcW w:w="2944" w:type="dxa"/>
            <w:tcBorders>
              <w:top w:val="single" w:sz="4" w:space="0" w:color="000000"/>
              <w:left w:val="single" w:sz="4" w:space="0" w:color="000000"/>
              <w:bottom w:val="single" w:sz="4" w:space="0" w:color="000000"/>
              <w:right w:val="single" w:sz="4" w:space="0" w:color="000000"/>
            </w:tcBorders>
            <w:vAlign w:val="center"/>
          </w:tcPr>
          <w:p w14:paraId="01CC1442" w14:textId="77777777" w:rsidR="00654800" w:rsidRDefault="00000000">
            <w:pPr>
              <w:widowControl w:val="0"/>
              <w:spacing w:after="0" w:line="240" w:lineRule="auto"/>
              <w:jc w:val="center"/>
              <w:rPr>
                <w:sz w:val="20"/>
                <w:szCs w:val="20"/>
              </w:rPr>
            </w:pPr>
            <w:r>
              <w:rPr>
                <w:sz w:val="20"/>
                <w:szCs w:val="20"/>
              </w:rPr>
              <w:t>1 događaj u 100 godina i rjeđe</w:t>
            </w:r>
          </w:p>
        </w:tc>
      </w:tr>
      <w:tr w:rsidR="00654800" w14:paraId="32CA2A9A" w14:textId="77777777">
        <w:trPr>
          <w:trHeight w:val="254"/>
        </w:trPr>
        <w:tc>
          <w:tcPr>
            <w:tcW w:w="1384" w:type="dxa"/>
            <w:tcBorders>
              <w:top w:val="single" w:sz="4" w:space="0" w:color="000000"/>
              <w:left w:val="single" w:sz="4" w:space="0" w:color="000000"/>
              <w:bottom w:val="single" w:sz="4" w:space="0" w:color="000000"/>
              <w:right w:val="single" w:sz="4" w:space="0" w:color="000000"/>
            </w:tcBorders>
            <w:vAlign w:val="center"/>
          </w:tcPr>
          <w:p w14:paraId="4AE55806" w14:textId="77777777" w:rsidR="00654800" w:rsidRDefault="00000000">
            <w:pPr>
              <w:widowControl w:val="0"/>
              <w:spacing w:after="0" w:line="240" w:lineRule="auto"/>
              <w:jc w:val="center"/>
              <w:rPr>
                <w:b/>
                <w:sz w:val="20"/>
                <w:szCs w:val="20"/>
              </w:rPr>
            </w:pPr>
            <w:r>
              <w:rPr>
                <w:b/>
                <w:sz w:val="20"/>
                <w:szCs w:val="20"/>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5B6EBFE0" w14:textId="77777777" w:rsidR="00654800" w:rsidRDefault="00000000">
            <w:pPr>
              <w:widowControl w:val="0"/>
              <w:spacing w:after="0" w:line="240" w:lineRule="auto"/>
              <w:jc w:val="center"/>
              <w:rPr>
                <w:sz w:val="20"/>
                <w:szCs w:val="20"/>
              </w:rPr>
            </w:pPr>
            <w:r>
              <w:rPr>
                <w:sz w:val="20"/>
                <w:szCs w:val="20"/>
              </w:rPr>
              <w:t>Malene</w:t>
            </w:r>
          </w:p>
        </w:tc>
        <w:tc>
          <w:tcPr>
            <w:tcW w:w="1843" w:type="dxa"/>
            <w:tcBorders>
              <w:top w:val="single" w:sz="4" w:space="0" w:color="000000"/>
              <w:left w:val="single" w:sz="4" w:space="0" w:color="000000"/>
              <w:bottom w:val="single" w:sz="4" w:space="0" w:color="000000"/>
              <w:right w:val="single" w:sz="4" w:space="0" w:color="000000"/>
            </w:tcBorders>
            <w:vAlign w:val="center"/>
          </w:tcPr>
          <w:p w14:paraId="42C3DFE6" w14:textId="77777777" w:rsidR="00654800" w:rsidRDefault="00000000">
            <w:pPr>
              <w:widowControl w:val="0"/>
              <w:spacing w:after="0" w:line="240" w:lineRule="auto"/>
              <w:jc w:val="center"/>
              <w:rPr>
                <w:sz w:val="20"/>
                <w:szCs w:val="20"/>
              </w:rPr>
            </w:pPr>
            <w:r>
              <w:rPr>
                <w:sz w:val="20"/>
                <w:szCs w:val="20"/>
              </w:rPr>
              <w:t>Mala</w:t>
            </w:r>
          </w:p>
        </w:tc>
        <w:tc>
          <w:tcPr>
            <w:tcW w:w="1592" w:type="dxa"/>
            <w:tcBorders>
              <w:top w:val="single" w:sz="4" w:space="0" w:color="000000"/>
              <w:left w:val="single" w:sz="4" w:space="0" w:color="000000"/>
              <w:bottom w:val="single" w:sz="4" w:space="0" w:color="000000"/>
              <w:right w:val="single" w:sz="4" w:space="0" w:color="000000"/>
            </w:tcBorders>
            <w:vAlign w:val="center"/>
          </w:tcPr>
          <w:p w14:paraId="6F714721" w14:textId="77777777" w:rsidR="00654800" w:rsidRDefault="00000000">
            <w:pPr>
              <w:widowControl w:val="0"/>
              <w:spacing w:after="0" w:line="240" w:lineRule="auto"/>
              <w:jc w:val="center"/>
              <w:rPr>
                <w:sz w:val="20"/>
                <w:szCs w:val="20"/>
              </w:rPr>
            </w:pPr>
            <w:r>
              <w:rPr>
                <w:sz w:val="20"/>
                <w:szCs w:val="20"/>
              </w:rPr>
              <w:t>1 – 5 %</w:t>
            </w:r>
          </w:p>
        </w:tc>
        <w:tc>
          <w:tcPr>
            <w:tcW w:w="2944" w:type="dxa"/>
            <w:tcBorders>
              <w:top w:val="single" w:sz="4" w:space="0" w:color="000000"/>
              <w:left w:val="single" w:sz="4" w:space="0" w:color="000000"/>
              <w:bottom w:val="single" w:sz="4" w:space="0" w:color="000000"/>
              <w:right w:val="single" w:sz="4" w:space="0" w:color="000000"/>
            </w:tcBorders>
            <w:vAlign w:val="center"/>
          </w:tcPr>
          <w:p w14:paraId="67C2AF40" w14:textId="77777777" w:rsidR="00654800" w:rsidRDefault="00000000">
            <w:pPr>
              <w:widowControl w:val="0"/>
              <w:spacing w:after="0" w:line="240" w:lineRule="auto"/>
              <w:jc w:val="center"/>
              <w:rPr>
                <w:sz w:val="20"/>
                <w:szCs w:val="20"/>
              </w:rPr>
            </w:pPr>
            <w:r>
              <w:rPr>
                <w:sz w:val="20"/>
                <w:szCs w:val="20"/>
              </w:rPr>
              <w:t>1 događaj u 20 do 100 godina</w:t>
            </w:r>
          </w:p>
        </w:tc>
      </w:tr>
      <w:tr w:rsidR="00654800" w14:paraId="587CEDE2" w14:textId="77777777">
        <w:trPr>
          <w:trHeight w:val="254"/>
        </w:trPr>
        <w:tc>
          <w:tcPr>
            <w:tcW w:w="1384" w:type="dxa"/>
            <w:tcBorders>
              <w:top w:val="single" w:sz="4" w:space="0" w:color="000000"/>
              <w:left w:val="single" w:sz="4" w:space="0" w:color="000000"/>
              <w:bottom w:val="single" w:sz="4" w:space="0" w:color="000000"/>
              <w:right w:val="single" w:sz="4" w:space="0" w:color="000000"/>
            </w:tcBorders>
            <w:vAlign w:val="center"/>
          </w:tcPr>
          <w:p w14:paraId="10D1358F" w14:textId="77777777" w:rsidR="00654800" w:rsidRDefault="00000000">
            <w:pPr>
              <w:widowControl w:val="0"/>
              <w:spacing w:after="0" w:line="240" w:lineRule="auto"/>
              <w:jc w:val="center"/>
              <w:rPr>
                <w:b/>
                <w:sz w:val="20"/>
                <w:szCs w:val="20"/>
              </w:rPr>
            </w:pPr>
            <w:r>
              <w:rPr>
                <w:b/>
                <w:sz w:val="20"/>
                <w:szCs w:val="20"/>
              </w:rPr>
              <w:t>3</w:t>
            </w:r>
          </w:p>
        </w:tc>
        <w:tc>
          <w:tcPr>
            <w:tcW w:w="1417" w:type="dxa"/>
            <w:tcBorders>
              <w:top w:val="single" w:sz="4" w:space="0" w:color="000000"/>
              <w:left w:val="single" w:sz="4" w:space="0" w:color="000000"/>
              <w:bottom w:val="single" w:sz="4" w:space="0" w:color="000000"/>
              <w:right w:val="single" w:sz="4" w:space="0" w:color="000000"/>
            </w:tcBorders>
            <w:vAlign w:val="center"/>
          </w:tcPr>
          <w:p w14:paraId="450059BC" w14:textId="77777777" w:rsidR="00654800" w:rsidRDefault="00000000">
            <w:pPr>
              <w:widowControl w:val="0"/>
              <w:spacing w:after="0" w:line="240" w:lineRule="auto"/>
              <w:jc w:val="center"/>
              <w:rPr>
                <w:sz w:val="20"/>
                <w:szCs w:val="20"/>
              </w:rPr>
            </w:pPr>
            <w:r>
              <w:rPr>
                <w:sz w:val="20"/>
                <w:szCs w:val="20"/>
              </w:rPr>
              <w:t>Umjerene</w:t>
            </w:r>
          </w:p>
        </w:tc>
        <w:tc>
          <w:tcPr>
            <w:tcW w:w="1843" w:type="dxa"/>
            <w:tcBorders>
              <w:top w:val="single" w:sz="4" w:space="0" w:color="000000"/>
              <w:left w:val="single" w:sz="4" w:space="0" w:color="000000"/>
              <w:bottom w:val="single" w:sz="4" w:space="0" w:color="000000"/>
              <w:right w:val="single" w:sz="4" w:space="0" w:color="000000"/>
            </w:tcBorders>
            <w:vAlign w:val="center"/>
          </w:tcPr>
          <w:p w14:paraId="397F5046" w14:textId="77777777" w:rsidR="00654800" w:rsidRDefault="00000000">
            <w:pPr>
              <w:widowControl w:val="0"/>
              <w:spacing w:after="0" w:line="240" w:lineRule="auto"/>
              <w:jc w:val="center"/>
              <w:rPr>
                <w:sz w:val="20"/>
                <w:szCs w:val="20"/>
              </w:rPr>
            </w:pPr>
            <w:r>
              <w:rPr>
                <w:sz w:val="20"/>
                <w:szCs w:val="20"/>
              </w:rPr>
              <w:t>Umjerena</w:t>
            </w:r>
          </w:p>
        </w:tc>
        <w:tc>
          <w:tcPr>
            <w:tcW w:w="1592" w:type="dxa"/>
            <w:tcBorders>
              <w:top w:val="single" w:sz="4" w:space="0" w:color="000000"/>
              <w:left w:val="single" w:sz="4" w:space="0" w:color="000000"/>
              <w:bottom w:val="single" w:sz="4" w:space="0" w:color="000000"/>
              <w:right w:val="single" w:sz="4" w:space="0" w:color="000000"/>
            </w:tcBorders>
            <w:vAlign w:val="center"/>
          </w:tcPr>
          <w:p w14:paraId="64375223" w14:textId="77777777" w:rsidR="00654800" w:rsidRDefault="00000000">
            <w:pPr>
              <w:widowControl w:val="0"/>
              <w:spacing w:after="0" w:line="240" w:lineRule="auto"/>
              <w:jc w:val="center"/>
              <w:rPr>
                <w:sz w:val="20"/>
                <w:szCs w:val="20"/>
              </w:rPr>
            </w:pPr>
            <w:r>
              <w:rPr>
                <w:sz w:val="20"/>
                <w:szCs w:val="20"/>
              </w:rPr>
              <w:t>5 – 50 %</w:t>
            </w:r>
          </w:p>
        </w:tc>
        <w:tc>
          <w:tcPr>
            <w:tcW w:w="2944" w:type="dxa"/>
            <w:tcBorders>
              <w:top w:val="single" w:sz="4" w:space="0" w:color="000000"/>
              <w:left w:val="single" w:sz="4" w:space="0" w:color="000000"/>
              <w:bottom w:val="single" w:sz="4" w:space="0" w:color="000000"/>
              <w:right w:val="single" w:sz="4" w:space="0" w:color="000000"/>
            </w:tcBorders>
            <w:vAlign w:val="center"/>
          </w:tcPr>
          <w:p w14:paraId="3956F835" w14:textId="77777777" w:rsidR="00654800" w:rsidRDefault="00000000">
            <w:pPr>
              <w:widowControl w:val="0"/>
              <w:spacing w:after="0" w:line="240" w:lineRule="auto"/>
              <w:jc w:val="center"/>
              <w:rPr>
                <w:sz w:val="20"/>
                <w:szCs w:val="20"/>
              </w:rPr>
            </w:pPr>
            <w:r>
              <w:rPr>
                <w:sz w:val="20"/>
                <w:szCs w:val="20"/>
              </w:rPr>
              <w:t>1 događaj u 2 do 20 godina</w:t>
            </w:r>
          </w:p>
        </w:tc>
      </w:tr>
      <w:tr w:rsidR="00654800" w14:paraId="1FACCBD5" w14:textId="77777777">
        <w:trPr>
          <w:trHeight w:val="254"/>
        </w:trPr>
        <w:tc>
          <w:tcPr>
            <w:tcW w:w="1384" w:type="dxa"/>
            <w:tcBorders>
              <w:top w:val="single" w:sz="4" w:space="0" w:color="000000"/>
              <w:left w:val="single" w:sz="4" w:space="0" w:color="000000"/>
              <w:bottom w:val="single" w:sz="4" w:space="0" w:color="000000"/>
              <w:right w:val="single" w:sz="4" w:space="0" w:color="000000"/>
            </w:tcBorders>
            <w:vAlign w:val="center"/>
          </w:tcPr>
          <w:p w14:paraId="4BBECEC4" w14:textId="77777777" w:rsidR="00654800" w:rsidRDefault="00000000">
            <w:pPr>
              <w:widowControl w:val="0"/>
              <w:spacing w:after="0" w:line="240" w:lineRule="auto"/>
              <w:jc w:val="center"/>
              <w:rPr>
                <w:b/>
                <w:sz w:val="20"/>
                <w:szCs w:val="20"/>
              </w:rPr>
            </w:pPr>
            <w:r>
              <w:rPr>
                <w:b/>
                <w:sz w:val="20"/>
                <w:szCs w:val="20"/>
              </w:rPr>
              <w:t>4</w:t>
            </w:r>
          </w:p>
        </w:tc>
        <w:tc>
          <w:tcPr>
            <w:tcW w:w="1417" w:type="dxa"/>
            <w:tcBorders>
              <w:top w:val="single" w:sz="4" w:space="0" w:color="000000"/>
              <w:left w:val="single" w:sz="4" w:space="0" w:color="000000"/>
              <w:bottom w:val="single" w:sz="4" w:space="0" w:color="000000"/>
              <w:right w:val="single" w:sz="4" w:space="0" w:color="000000"/>
            </w:tcBorders>
            <w:vAlign w:val="center"/>
          </w:tcPr>
          <w:p w14:paraId="720F22F8" w14:textId="77777777" w:rsidR="00654800" w:rsidRDefault="00000000">
            <w:pPr>
              <w:widowControl w:val="0"/>
              <w:spacing w:after="0" w:line="240" w:lineRule="auto"/>
              <w:jc w:val="center"/>
              <w:rPr>
                <w:sz w:val="20"/>
                <w:szCs w:val="20"/>
              </w:rPr>
            </w:pPr>
            <w:r>
              <w:rPr>
                <w:sz w:val="20"/>
                <w:szCs w:val="20"/>
              </w:rPr>
              <w:t>Značajne</w:t>
            </w:r>
          </w:p>
        </w:tc>
        <w:tc>
          <w:tcPr>
            <w:tcW w:w="1843" w:type="dxa"/>
            <w:tcBorders>
              <w:top w:val="single" w:sz="4" w:space="0" w:color="000000"/>
              <w:left w:val="single" w:sz="4" w:space="0" w:color="000000"/>
              <w:bottom w:val="single" w:sz="4" w:space="0" w:color="000000"/>
              <w:right w:val="single" w:sz="4" w:space="0" w:color="000000"/>
            </w:tcBorders>
            <w:vAlign w:val="center"/>
          </w:tcPr>
          <w:p w14:paraId="49BD8844" w14:textId="77777777" w:rsidR="00654800" w:rsidRDefault="00000000">
            <w:pPr>
              <w:widowControl w:val="0"/>
              <w:spacing w:after="0" w:line="240" w:lineRule="auto"/>
              <w:jc w:val="center"/>
              <w:rPr>
                <w:sz w:val="20"/>
                <w:szCs w:val="20"/>
              </w:rPr>
            </w:pPr>
            <w:r>
              <w:rPr>
                <w:sz w:val="20"/>
                <w:szCs w:val="20"/>
              </w:rPr>
              <w:t>Velika</w:t>
            </w:r>
          </w:p>
        </w:tc>
        <w:tc>
          <w:tcPr>
            <w:tcW w:w="1592" w:type="dxa"/>
            <w:tcBorders>
              <w:top w:val="single" w:sz="4" w:space="0" w:color="000000"/>
              <w:left w:val="single" w:sz="4" w:space="0" w:color="000000"/>
              <w:bottom w:val="single" w:sz="4" w:space="0" w:color="000000"/>
              <w:right w:val="single" w:sz="4" w:space="0" w:color="000000"/>
            </w:tcBorders>
            <w:vAlign w:val="center"/>
          </w:tcPr>
          <w:p w14:paraId="0721826E" w14:textId="77777777" w:rsidR="00654800" w:rsidRDefault="00000000">
            <w:pPr>
              <w:widowControl w:val="0"/>
              <w:spacing w:after="0" w:line="240" w:lineRule="auto"/>
              <w:jc w:val="center"/>
              <w:rPr>
                <w:sz w:val="20"/>
                <w:szCs w:val="20"/>
              </w:rPr>
            </w:pPr>
            <w:r>
              <w:rPr>
                <w:sz w:val="20"/>
                <w:szCs w:val="20"/>
              </w:rPr>
              <w:t>51 – 98 %</w:t>
            </w:r>
          </w:p>
        </w:tc>
        <w:tc>
          <w:tcPr>
            <w:tcW w:w="2944" w:type="dxa"/>
            <w:tcBorders>
              <w:top w:val="single" w:sz="4" w:space="0" w:color="000000"/>
              <w:left w:val="single" w:sz="4" w:space="0" w:color="000000"/>
              <w:bottom w:val="single" w:sz="4" w:space="0" w:color="000000"/>
              <w:right w:val="single" w:sz="4" w:space="0" w:color="000000"/>
            </w:tcBorders>
            <w:vAlign w:val="center"/>
          </w:tcPr>
          <w:p w14:paraId="2B9574C1" w14:textId="77777777" w:rsidR="00654800" w:rsidRDefault="00000000">
            <w:pPr>
              <w:widowControl w:val="0"/>
              <w:spacing w:after="0" w:line="240" w:lineRule="auto"/>
              <w:jc w:val="center"/>
              <w:rPr>
                <w:sz w:val="20"/>
                <w:szCs w:val="20"/>
              </w:rPr>
            </w:pPr>
            <w:r>
              <w:rPr>
                <w:sz w:val="20"/>
                <w:szCs w:val="20"/>
              </w:rPr>
              <w:t>1 događaj 1 do 2 godine</w:t>
            </w:r>
          </w:p>
        </w:tc>
      </w:tr>
      <w:tr w:rsidR="00654800" w14:paraId="76FA62FB" w14:textId="77777777">
        <w:trPr>
          <w:trHeight w:val="270"/>
        </w:trPr>
        <w:tc>
          <w:tcPr>
            <w:tcW w:w="1384" w:type="dxa"/>
            <w:tcBorders>
              <w:top w:val="single" w:sz="4" w:space="0" w:color="000000"/>
              <w:left w:val="single" w:sz="4" w:space="0" w:color="000000"/>
              <w:bottom w:val="single" w:sz="4" w:space="0" w:color="000000"/>
              <w:right w:val="single" w:sz="4" w:space="0" w:color="000000"/>
            </w:tcBorders>
            <w:vAlign w:val="center"/>
          </w:tcPr>
          <w:p w14:paraId="43147B4D" w14:textId="77777777" w:rsidR="00654800" w:rsidRDefault="00000000">
            <w:pPr>
              <w:widowControl w:val="0"/>
              <w:spacing w:after="0" w:line="240" w:lineRule="auto"/>
              <w:jc w:val="center"/>
              <w:rPr>
                <w:b/>
                <w:sz w:val="20"/>
                <w:szCs w:val="20"/>
              </w:rPr>
            </w:pPr>
            <w:r>
              <w:rPr>
                <w:b/>
                <w:sz w:val="20"/>
                <w:szCs w:val="20"/>
              </w:rPr>
              <w:t>5</w:t>
            </w:r>
          </w:p>
        </w:tc>
        <w:tc>
          <w:tcPr>
            <w:tcW w:w="1417" w:type="dxa"/>
            <w:tcBorders>
              <w:top w:val="single" w:sz="4" w:space="0" w:color="000000"/>
              <w:left w:val="single" w:sz="4" w:space="0" w:color="000000"/>
              <w:bottom w:val="single" w:sz="4" w:space="0" w:color="000000"/>
              <w:right w:val="single" w:sz="4" w:space="0" w:color="000000"/>
            </w:tcBorders>
            <w:vAlign w:val="center"/>
          </w:tcPr>
          <w:p w14:paraId="03CB1969" w14:textId="77777777" w:rsidR="00654800" w:rsidRDefault="00000000">
            <w:pPr>
              <w:widowControl w:val="0"/>
              <w:spacing w:after="0" w:line="240" w:lineRule="auto"/>
              <w:jc w:val="center"/>
              <w:rPr>
                <w:sz w:val="20"/>
                <w:szCs w:val="20"/>
              </w:rPr>
            </w:pPr>
            <w:r>
              <w:rPr>
                <w:sz w:val="20"/>
                <w:szCs w:val="20"/>
              </w:rPr>
              <w:t>Katastrofalne</w:t>
            </w:r>
          </w:p>
        </w:tc>
        <w:tc>
          <w:tcPr>
            <w:tcW w:w="1843" w:type="dxa"/>
            <w:tcBorders>
              <w:top w:val="single" w:sz="4" w:space="0" w:color="000000"/>
              <w:left w:val="single" w:sz="4" w:space="0" w:color="000000"/>
              <w:bottom w:val="single" w:sz="4" w:space="0" w:color="000000"/>
              <w:right w:val="single" w:sz="4" w:space="0" w:color="000000"/>
            </w:tcBorders>
            <w:vAlign w:val="center"/>
          </w:tcPr>
          <w:p w14:paraId="219A7BDB" w14:textId="77777777" w:rsidR="00654800" w:rsidRDefault="00000000">
            <w:pPr>
              <w:widowControl w:val="0"/>
              <w:spacing w:after="0" w:line="240" w:lineRule="auto"/>
              <w:jc w:val="center"/>
              <w:rPr>
                <w:sz w:val="20"/>
                <w:szCs w:val="20"/>
              </w:rPr>
            </w:pPr>
            <w:r>
              <w:rPr>
                <w:sz w:val="20"/>
                <w:szCs w:val="20"/>
              </w:rPr>
              <w:t>Iznimno velika</w:t>
            </w:r>
          </w:p>
        </w:tc>
        <w:tc>
          <w:tcPr>
            <w:tcW w:w="1592" w:type="dxa"/>
            <w:tcBorders>
              <w:top w:val="single" w:sz="4" w:space="0" w:color="000000"/>
              <w:left w:val="single" w:sz="4" w:space="0" w:color="000000"/>
              <w:bottom w:val="single" w:sz="4" w:space="0" w:color="000000"/>
              <w:right w:val="single" w:sz="4" w:space="0" w:color="000000"/>
            </w:tcBorders>
            <w:vAlign w:val="center"/>
          </w:tcPr>
          <w:p w14:paraId="3E8E4891" w14:textId="77777777" w:rsidR="00654800" w:rsidRDefault="00000000">
            <w:pPr>
              <w:widowControl w:val="0"/>
              <w:spacing w:after="0" w:line="240" w:lineRule="auto"/>
              <w:jc w:val="center"/>
              <w:rPr>
                <w:sz w:val="20"/>
                <w:szCs w:val="20"/>
              </w:rPr>
            </w:pPr>
            <w:r>
              <w:rPr>
                <w:sz w:val="20"/>
                <w:szCs w:val="20"/>
              </w:rPr>
              <w:t>&gt;98 %</w:t>
            </w:r>
          </w:p>
        </w:tc>
        <w:tc>
          <w:tcPr>
            <w:tcW w:w="2944" w:type="dxa"/>
            <w:tcBorders>
              <w:top w:val="single" w:sz="4" w:space="0" w:color="000000"/>
              <w:left w:val="single" w:sz="4" w:space="0" w:color="000000"/>
              <w:bottom w:val="single" w:sz="4" w:space="0" w:color="000000"/>
              <w:right w:val="single" w:sz="4" w:space="0" w:color="000000"/>
            </w:tcBorders>
            <w:vAlign w:val="center"/>
          </w:tcPr>
          <w:p w14:paraId="7382AB81" w14:textId="77777777" w:rsidR="00654800" w:rsidRDefault="00000000">
            <w:pPr>
              <w:widowControl w:val="0"/>
              <w:spacing w:after="0" w:line="240" w:lineRule="auto"/>
              <w:jc w:val="center"/>
              <w:rPr>
                <w:sz w:val="20"/>
                <w:szCs w:val="20"/>
              </w:rPr>
            </w:pPr>
            <w:r>
              <w:rPr>
                <w:sz w:val="20"/>
                <w:szCs w:val="20"/>
              </w:rPr>
              <w:t>1 događaj godišnje ili češće</w:t>
            </w:r>
          </w:p>
        </w:tc>
      </w:tr>
    </w:tbl>
    <w:p w14:paraId="7EB41F68" w14:textId="77777777" w:rsidR="00654800" w:rsidRDefault="00654800">
      <w:pPr>
        <w:rPr>
          <w:bCs/>
          <w:iCs/>
          <w:szCs w:val="24"/>
          <w:highlight w:val="yellow"/>
        </w:rPr>
      </w:pPr>
    </w:p>
    <w:p w14:paraId="5F25CC18" w14:textId="77777777" w:rsidR="00654800" w:rsidRDefault="00000000">
      <w:pPr>
        <w:widowControl w:val="0"/>
        <w:spacing w:after="0"/>
        <w:ind w:right="23"/>
        <w:rPr>
          <w:iCs/>
          <w:color w:val="000000"/>
          <w:szCs w:val="24"/>
        </w:rPr>
      </w:pPr>
      <w:r>
        <w:rPr>
          <w:iCs/>
          <w:color w:val="000000"/>
          <w:szCs w:val="24"/>
        </w:rPr>
        <w:t xml:space="preserve">Za vrijednosti vjerojatnosti, frekvencije u obzir su uzeti samo oni događaji čije posljedice za kategorije društvenih vrijednosti mogu biti opisane kategorijom 1, konkretno štete u gospodarstvu minimalno moraju iznositi 0,5% proračuna. Nije razmatrana vjerojatnost svakog potresa ili drugih prijetnji bez ikakve materijalne štete već samo vjerojatnost onog događaja, odnosno prijetnje koja može uzrokovati štete sukladno propisanim kriterijima za svaku od kategorija društvenih vrijednosti. </w:t>
      </w:r>
    </w:p>
    <w:p w14:paraId="4813A38A" w14:textId="77777777" w:rsidR="00654800" w:rsidRDefault="00654800">
      <w:pPr>
        <w:rPr>
          <w:rFonts w:cstheme="minorHAnsi"/>
          <w:szCs w:val="24"/>
          <w:highlight w:val="yellow"/>
        </w:rPr>
      </w:pPr>
    </w:p>
    <w:p w14:paraId="3475B169" w14:textId="77777777" w:rsidR="00654800" w:rsidRDefault="00654800">
      <w:pPr>
        <w:rPr>
          <w:rFonts w:cstheme="minorHAnsi"/>
          <w:szCs w:val="24"/>
          <w:highlight w:val="yellow"/>
        </w:rPr>
      </w:pPr>
    </w:p>
    <w:p w14:paraId="2223DF8A" w14:textId="77777777" w:rsidR="00654800" w:rsidRDefault="00654800">
      <w:pPr>
        <w:rPr>
          <w:rFonts w:cstheme="minorHAnsi"/>
          <w:szCs w:val="24"/>
          <w:highlight w:val="yellow"/>
        </w:rPr>
      </w:pPr>
    </w:p>
    <w:p w14:paraId="5543752B" w14:textId="77777777" w:rsidR="00654800" w:rsidRDefault="00654800">
      <w:pPr>
        <w:rPr>
          <w:rFonts w:cstheme="minorHAnsi"/>
          <w:szCs w:val="24"/>
          <w:highlight w:val="yellow"/>
        </w:rPr>
      </w:pPr>
    </w:p>
    <w:p w14:paraId="17F2C9C4" w14:textId="77777777" w:rsidR="00654800" w:rsidRDefault="00654800">
      <w:pPr>
        <w:rPr>
          <w:rFonts w:cstheme="minorHAnsi"/>
          <w:szCs w:val="24"/>
          <w:highlight w:val="yellow"/>
        </w:rPr>
      </w:pPr>
    </w:p>
    <w:p w14:paraId="58332132" w14:textId="77777777" w:rsidR="00654800" w:rsidRDefault="00654800">
      <w:pPr>
        <w:rPr>
          <w:rFonts w:cstheme="minorHAnsi"/>
          <w:szCs w:val="24"/>
          <w:highlight w:val="yellow"/>
        </w:rPr>
      </w:pPr>
    </w:p>
    <w:p w14:paraId="3C8D4F75" w14:textId="77777777" w:rsidR="00654800" w:rsidRDefault="00654800">
      <w:pPr>
        <w:rPr>
          <w:rFonts w:cstheme="minorHAnsi"/>
          <w:szCs w:val="24"/>
          <w:highlight w:val="yellow"/>
        </w:rPr>
      </w:pPr>
    </w:p>
    <w:p w14:paraId="142E229C" w14:textId="77777777" w:rsidR="00654800" w:rsidRDefault="00654800">
      <w:pPr>
        <w:rPr>
          <w:rFonts w:cstheme="minorHAnsi"/>
          <w:szCs w:val="24"/>
          <w:highlight w:val="yellow"/>
        </w:rPr>
      </w:pPr>
    </w:p>
    <w:p w14:paraId="48F26BC0" w14:textId="77777777" w:rsidR="00654800" w:rsidRDefault="00654800">
      <w:pPr>
        <w:rPr>
          <w:rFonts w:cstheme="minorHAnsi"/>
          <w:szCs w:val="24"/>
          <w:highlight w:val="yellow"/>
        </w:rPr>
      </w:pPr>
    </w:p>
    <w:p w14:paraId="171C7D9E" w14:textId="77777777" w:rsidR="00654800" w:rsidRDefault="00654800">
      <w:pPr>
        <w:rPr>
          <w:rFonts w:cstheme="minorHAnsi"/>
          <w:szCs w:val="24"/>
          <w:highlight w:val="yellow"/>
        </w:rPr>
      </w:pPr>
    </w:p>
    <w:p w14:paraId="3B0BDA36" w14:textId="77777777" w:rsidR="00654800" w:rsidRDefault="00654800">
      <w:pPr>
        <w:rPr>
          <w:rFonts w:cstheme="minorHAnsi"/>
          <w:szCs w:val="24"/>
          <w:highlight w:val="yellow"/>
        </w:rPr>
      </w:pPr>
    </w:p>
    <w:p w14:paraId="50BF0BDA" w14:textId="77777777" w:rsidR="00654800" w:rsidRDefault="00000000">
      <w:pPr>
        <w:pStyle w:val="Naslov1"/>
        <w:rPr>
          <w:iCs/>
          <w:szCs w:val="24"/>
          <w:highlight w:val="yellow"/>
        </w:rPr>
      </w:pPr>
      <w:bookmarkStart w:id="348" w:name="__RefHeading___Toc41649_1698615888"/>
      <w:bookmarkStart w:id="349" w:name="_Toc18498334"/>
      <w:bookmarkStart w:id="350" w:name="_Toc13211080"/>
      <w:bookmarkStart w:id="351" w:name="_Toc532552030"/>
      <w:bookmarkStart w:id="352" w:name="_Toc525218352"/>
      <w:bookmarkStart w:id="353" w:name="_Toc527545216"/>
      <w:bookmarkStart w:id="354" w:name="_Toc510774747"/>
      <w:bookmarkStart w:id="355" w:name="_Toc25653326"/>
      <w:bookmarkStart w:id="356" w:name="_Toc19686767"/>
      <w:bookmarkStart w:id="357" w:name="_Toc116560282"/>
      <w:bookmarkStart w:id="358" w:name="_Toc65151422"/>
      <w:bookmarkEnd w:id="348"/>
      <w:r>
        <w:t xml:space="preserve">6. SCENARIJI NA PODRUČJU </w:t>
      </w:r>
      <w:bookmarkEnd w:id="349"/>
      <w:bookmarkEnd w:id="350"/>
      <w:bookmarkEnd w:id="351"/>
      <w:bookmarkEnd w:id="352"/>
      <w:bookmarkEnd w:id="353"/>
      <w:bookmarkEnd w:id="354"/>
      <w:r>
        <w:t>OPĆINE</w:t>
      </w:r>
      <w:bookmarkEnd w:id="355"/>
      <w:bookmarkEnd w:id="356"/>
      <w:bookmarkEnd w:id="357"/>
      <w:bookmarkEnd w:id="358"/>
    </w:p>
    <w:p w14:paraId="4C3699EA" w14:textId="77777777" w:rsidR="00654800" w:rsidRDefault="00654800">
      <w:pPr>
        <w:spacing w:after="0"/>
        <w:rPr>
          <w:bCs/>
          <w:iCs/>
          <w:szCs w:val="24"/>
          <w:highlight w:val="yellow"/>
        </w:rPr>
      </w:pPr>
    </w:p>
    <w:p w14:paraId="65BB792D" w14:textId="77777777" w:rsidR="00654800" w:rsidRDefault="00000000">
      <w:pPr>
        <w:rPr>
          <w:bCs/>
          <w:iCs/>
          <w:szCs w:val="24"/>
          <w:highlight w:val="yellow"/>
        </w:rPr>
      </w:pPr>
      <w:r>
        <w:t>U postupku identifikacije rizika identificirana je svaka pojedinačna prijetnja na području Općine, određena Smjernicama za izradu procjena rizika od velikih nesreća za područje Krapinsko - zagorske županije. Procjena rizika od velikih nesreća za Općinu temelji se na scenarijima za svaki pojedini rizik. Scenarijem je opisana svaka odabrana prijetnja te njen nastanak i posljedice kako bi se po tom primjeru mogle planirati preventivne mjere, educirati stanovništvo, odnosno pripremati eventualni odgovor na veliku nesreću. Scenarij je u kontekstu procjenjivanja rizika, način predstavljanja rizika. Svrha scenarija je prikaz slike događaja i posljedica kakve mogu uzrokovati sve prirodne i tehničko - tehnološke prijetnje na području Općine.</w:t>
      </w:r>
    </w:p>
    <w:p w14:paraId="6424A503" w14:textId="77777777" w:rsidR="00654800" w:rsidRDefault="00000000">
      <w:pPr>
        <w:numPr>
          <w:ilvl w:val="0"/>
          <w:numId w:val="34"/>
        </w:numPr>
        <w:contextualSpacing/>
        <w:jc w:val="left"/>
        <w:rPr>
          <w:rFonts w:cstheme="minorHAnsi"/>
          <w:b/>
          <w:sz w:val="22"/>
          <w:lang w:val="en-US"/>
        </w:rPr>
      </w:pPr>
      <w:r>
        <w:rPr>
          <w:rFonts w:cstheme="minorHAnsi"/>
          <w:b/>
          <w:sz w:val="22"/>
          <w:lang w:val="en-US"/>
        </w:rPr>
        <w:t xml:space="preserve">Scenarij je opis: </w:t>
      </w:r>
    </w:p>
    <w:p w14:paraId="6CDB52FB" w14:textId="77777777" w:rsidR="00654800" w:rsidRDefault="00000000">
      <w:pPr>
        <w:numPr>
          <w:ilvl w:val="0"/>
          <w:numId w:val="35"/>
        </w:numPr>
        <w:spacing w:after="0"/>
        <w:ind w:left="714" w:hanging="357"/>
        <w:rPr>
          <w:rFonts w:cstheme="minorHAnsi"/>
          <w:szCs w:val="24"/>
          <w:lang w:val="en-US"/>
        </w:rPr>
      </w:pPr>
      <w:r>
        <w:rPr>
          <w:rFonts w:cstheme="minorHAnsi"/>
          <w:szCs w:val="24"/>
          <w:lang w:val="en-US"/>
        </w:rPr>
        <w:t>neželjenih događaja, jednog ili više povezanih događaja/prijetnji, za svaki obrađivani rizik koji ima posljedice na život i zdravlje ljudi, gospodarstvo, društvenu stabilnost i politiku,</w:t>
      </w:r>
    </w:p>
    <w:p w14:paraId="350B60CB" w14:textId="77777777" w:rsidR="00654800" w:rsidRDefault="00000000">
      <w:pPr>
        <w:numPr>
          <w:ilvl w:val="0"/>
          <w:numId w:val="35"/>
        </w:numPr>
        <w:spacing w:after="0"/>
        <w:ind w:left="714" w:hanging="357"/>
        <w:rPr>
          <w:rFonts w:cstheme="minorHAnsi"/>
          <w:szCs w:val="24"/>
          <w:lang w:val="en-US"/>
        </w:rPr>
      </w:pPr>
      <w:r>
        <w:rPr>
          <w:rFonts w:cstheme="minorHAnsi"/>
          <w:szCs w:val="24"/>
          <w:lang w:val="en-US"/>
        </w:rPr>
        <w:t>svega što vodi k nastajanju, odnosno uzrokuje opisane neželjene događaje, a sastoji se od svih radnji i zbivanja prije velike nesreće i “okidača” velike nesreće,</w:t>
      </w:r>
    </w:p>
    <w:p w14:paraId="108D1E18" w14:textId="77777777" w:rsidR="00654800" w:rsidRDefault="00000000">
      <w:pPr>
        <w:numPr>
          <w:ilvl w:val="0"/>
          <w:numId w:val="35"/>
        </w:numPr>
        <w:spacing w:after="0"/>
        <w:ind w:left="714" w:hanging="357"/>
        <w:rPr>
          <w:rFonts w:cstheme="minorHAnsi"/>
          <w:szCs w:val="24"/>
          <w:lang w:val="en-US"/>
        </w:rPr>
      </w:pPr>
      <w:r>
        <w:rPr>
          <w:rFonts w:cstheme="minorHAnsi"/>
          <w:szCs w:val="24"/>
          <w:lang w:val="en-US"/>
        </w:rPr>
        <w:t>okolnosti u kojima neželjeni događaji/prijetnje nastaju te stupnja ranjivosti i otpornosti stanovništva, građevina i drugih sadržaja u prostoru ili društva u razmjerima bitnim za razmatranje implikacija događaja/prijetnji za život i zdravlje ljudi te okoliš, imovinu, gospodarstvo, društvenu stabilnost i politiku,</w:t>
      </w:r>
    </w:p>
    <w:p w14:paraId="10C84A1A" w14:textId="77777777" w:rsidR="00654800" w:rsidRDefault="00000000">
      <w:pPr>
        <w:numPr>
          <w:ilvl w:val="0"/>
          <w:numId w:val="35"/>
        </w:numPr>
        <w:rPr>
          <w:rFonts w:cstheme="minorHAnsi"/>
          <w:szCs w:val="24"/>
          <w:lang w:val="en-US"/>
        </w:rPr>
      </w:pPr>
      <w:r>
        <w:rPr>
          <w:rFonts w:cstheme="minorHAnsi"/>
          <w:szCs w:val="24"/>
          <w:lang w:val="en-US"/>
        </w:rPr>
        <w:t>posljedica neželjenog događaja s detaljnim opisom svake posljedice pa svaku kategoriju društvenih vrijednosti.</w:t>
      </w:r>
      <w:bookmarkStart w:id="359" w:name="_Hlk497895570"/>
      <w:bookmarkEnd w:id="359"/>
    </w:p>
    <w:p w14:paraId="6ECF7094" w14:textId="77777777" w:rsidR="00654800" w:rsidRDefault="00000000">
      <w:pPr>
        <w:rPr>
          <w:bCs/>
          <w:iCs/>
          <w:szCs w:val="24"/>
          <w:highlight w:val="yellow"/>
        </w:rPr>
      </w:pPr>
      <w:r>
        <w:rPr>
          <w:i/>
        </w:rPr>
        <w:t>Napomena:</w:t>
      </w:r>
      <w:r>
        <w:t xml:space="preserve"> Smjernicama za izradu procjena rizika od velikih nesreća za područje Krapinsko - zagorske županije, propisano je da za svaki rizik obrađen u procjeni treba izraditi kartu rizika. S obzirom na to da rizici nisu prikazani na razini naselja Općine navedene karte rizika nisu izrađene (opširnije u točci 3.3.).  </w:t>
      </w:r>
    </w:p>
    <w:p w14:paraId="271ED341" w14:textId="77777777" w:rsidR="00654800" w:rsidRDefault="00654800">
      <w:pPr>
        <w:rPr>
          <w:rFonts w:cstheme="minorHAnsi"/>
          <w:szCs w:val="24"/>
        </w:rPr>
      </w:pPr>
    </w:p>
    <w:p w14:paraId="649B3742" w14:textId="77777777" w:rsidR="00654800" w:rsidRDefault="00654800">
      <w:pPr>
        <w:spacing w:after="0"/>
        <w:rPr>
          <w:szCs w:val="24"/>
          <w:highlight w:val="yellow"/>
        </w:rPr>
      </w:pPr>
    </w:p>
    <w:p w14:paraId="31A3C63B" w14:textId="77777777" w:rsidR="00654800" w:rsidRDefault="00654800">
      <w:pPr>
        <w:spacing w:after="0"/>
        <w:rPr>
          <w:rFonts w:ascii="Calibri" w:hAnsi="Calibri" w:cs="Calibri"/>
          <w:szCs w:val="24"/>
          <w:highlight w:val="yellow"/>
          <w:lang w:eastAsia="hr-HR"/>
        </w:rPr>
      </w:pPr>
    </w:p>
    <w:p w14:paraId="72F88472" w14:textId="77777777" w:rsidR="00654800" w:rsidRDefault="00654800">
      <w:pPr>
        <w:spacing w:after="0"/>
        <w:rPr>
          <w:rFonts w:ascii="Calibri" w:hAnsi="Calibri" w:cs="Calibri"/>
          <w:szCs w:val="24"/>
          <w:highlight w:val="yellow"/>
          <w:lang w:eastAsia="hr-HR"/>
        </w:rPr>
      </w:pPr>
    </w:p>
    <w:p w14:paraId="42FE0066" w14:textId="77777777" w:rsidR="00654800" w:rsidRDefault="00654800">
      <w:pPr>
        <w:spacing w:after="0"/>
        <w:rPr>
          <w:rFonts w:ascii="Calibri" w:hAnsi="Calibri" w:cs="Calibri"/>
          <w:szCs w:val="24"/>
          <w:highlight w:val="yellow"/>
          <w:lang w:eastAsia="hr-HR"/>
        </w:rPr>
      </w:pPr>
    </w:p>
    <w:p w14:paraId="256233FB" w14:textId="77777777" w:rsidR="00654800" w:rsidRDefault="00654800">
      <w:pPr>
        <w:spacing w:after="0"/>
        <w:rPr>
          <w:rFonts w:ascii="Calibri" w:hAnsi="Calibri" w:cs="Calibri"/>
          <w:szCs w:val="24"/>
          <w:highlight w:val="yellow"/>
          <w:lang w:eastAsia="hr-HR"/>
        </w:rPr>
      </w:pPr>
    </w:p>
    <w:p w14:paraId="4370DF61" w14:textId="77777777" w:rsidR="00654800" w:rsidRDefault="00654800">
      <w:pPr>
        <w:spacing w:after="0"/>
        <w:rPr>
          <w:rFonts w:ascii="Calibri" w:hAnsi="Calibri" w:cs="Calibri"/>
          <w:szCs w:val="24"/>
          <w:highlight w:val="yellow"/>
          <w:lang w:eastAsia="hr-HR"/>
        </w:rPr>
      </w:pPr>
    </w:p>
    <w:p w14:paraId="5C3652BF" w14:textId="77777777" w:rsidR="00654800" w:rsidRDefault="00654800">
      <w:pPr>
        <w:spacing w:after="0"/>
        <w:rPr>
          <w:rFonts w:ascii="Calibri" w:hAnsi="Calibri" w:cs="Calibri"/>
          <w:szCs w:val="24"/>
          <w:highlight w:val="yellow"/>
          <w:lang w:eastAsia="hr-HR"/>
        </w:rPr>
      </w:pPr>
    </w:p>
    <w:p w14:paraId="2B11404E" w14:textId="77777777" w:rsidR="00654800" w:rsidRDefault="00654800">
      <w:pPr>
        <w:spacing w:after="0"/>
        <w:rPr>
          <w:rFonts w:ascii="Calibri" w:hAnsi="Calibri" w:cs="Calibri"/>
          <w:szCs w:val="24"/>
          <w:highlight w:val="yellow"/>
          <w:lang w:eastAsia="hr-HR"/>
        </w:rPr>
      </w:pPr>
    </w:p>
    <w:p w14:paraId="4FDCBEC9" w14:textId="77777777" w:rsidR="00654800" w:rsidRDefault="00654800">
      <w:pPr>
        <w:spacing w:after="0"/>
        <w:rPr>
          <w:rFonts w:ascii="Calibri" w:hAnsi="Calibri" w:cs="Calibri"/>
          <w:szCs w:val="24"/>
          <w:highlight w:val="yellow"/>
          <w:lang w:eastAsia="hr-HR"/>
        </w:rPr>
      </w:pPr>
    </w:p>
    <w:p w14:paraId="629005AD" w14:textId="77777777" w:rsidR="00654800" w:rsidRDefault="00654800">
      <w:pPr>
        <w:spacing w:after="0"/>
        <w:rPr>
          <w:rFonts w:ascii="Calibri" w:hAnsi="Calibri" w:cs="Calibri"/>
          <w:szCs w:val="24"/>
          <w:highlight w:val="yellow"/>
          <w:lang w:eastAsia="hr-HR"/>
        </w:rPr>
      </w:pPr>
    </w:p>
    <w:p w14:paraId="4A36A3D3" w14:textId="77777777" w:rsidR="00654800" w:rsidRDefault="00000000">
      <w:pPr>
        <w:pStyle w:val="Naslov2"/>
        <w:rPr>
          <w:iCs/>
          <w:szCs w:val="24"/>
          <w:highlight w:val="yellow"/>
        </w:rPr>
      </w:pPr>
      <w:bookmarkStart w:id="360" w:name="__RefHeading___Toc41651_1698615888"/>
      <w:bookmarkStart w:id="361" w:name="_Toc506379352"/>
      <w:bookmarkStart w:id="362" w:name="_Toc65151423"/>
      <w:bookmarkStart w:id="363" w:name="_Toc60230396"/>
      <w:bookmarkStart w:id="364" w:name="_Toc116560283"/>
      <w:bookmarkStart w:id="365" w:name="_Toc515446648"/>
      <w:bookmarkStart w:id="366" w:name="_Toc13211081"/>
      <w:bookmarkEnd w:id="360"/>
      <w:r>
        <w:t>6.1. RIZIK - Epidemije i pandemije</w:t>
      </w:r>
      <w:bookmarkEnd w:id="361"/>
      <w:bookmarkEnd w:id="362"/>
      <w:bookmarkEnd w:id="363"/>
      <w:bookmarkEnd w:id="364"/>
      <w:bookmarkEnd w:id="365"/>
      <w:bookmarkEnd w:id="366"/>
    </w:p>
    <w:p w14:paraId="2D37B7A9" w14:textId="77777777" w:rsidR="00654800" w:rsidRDefault="00000000">
      <w:pPr>
        <w:pStyle w:val="Naslov3"/>
        <w:rPr>
          <w:iCs/>
          <w:szCs w:val="24"/>
          <w:highlight w:val="yellow"/>
        </w:rPr>
      </w:pPr>
      <w:bookmarkStart w:id="367" w:name="__RefHeading___Toc41653_1698615888"/>
      <w:bookmarkStart w:id="368" w:name="_Toc506379353"/>
      <w:bookmarkStart w:id="369" w:name="_Toc515446649"/>
      <w:bookmarkStart w:id="370" w:name="_Toc13211082"/>
      <w:bookmarkStart w:id="371" w:name="_Toc65151424"/>
      <w:bookmarkStart w:id="372" w:name="_Toc116560284"/>
      <w:bookmarkStart w:id="373" w:name="_Toc60230397"/>
      <w:bookmarkEnd w:id="367"/>
      <w:r>
        <w:t xml:space="preserve">6.1.1.  NAZIV SCENARIJA - Epidemija influence na području </w:t>
      </w:r>
      <w:bookmarkEnd w:id="368"/>
      <w:bookmarkEnd w:id="369"/>
      <w:bookmarkEnd w:id="370"/>
      <w:r>
        <w:t>Općine te pojava epidemije novog virusa</w:t>
      </w:r>
      <w:bookmarkEnd w:id="371"/>
      <w:bookmarkEnd w:id="372"/>
      <w:bookmarkEnd w:id="373"/>
    </w:p>
    <w:p w14:paraId="4D8D9859" w14:textId="77777777" w:rsidR="00654800" w:rsidRDefault="00654800">
      <w:pPr>
        <w:spacing w:after="0"/>
        <w:rPr>
          <w:sz w:val="20"/>
          <w:szCs w:val="20"/>
        </w:rPr>
      </w:pPr>
    </w:p>
    <w:tbl>
      <w:tblPr>
        <w:tblW w:w="9097" w:type="dxa"/>
        <w:jc w:val="center"/>
        <w:tblLayout w:type="fixed"/>
        <w:tblLook w:val="04A0" w:firstRow="1" w:lastRow="0" w:firstColumn="1" w:lastColumn="0" w:noHBand="0" w:noVBand="1"/>
      </w:tblPr>
      <w:tblGrid>
        <w:gridCol w:w="9097"/>
      </w:tblGrid>
      <w:tr w:rsidR="00654800" w14:paraId="2DB63F2A"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C1A72E3" w14:textId="77777777" w:rsidR="00654800" w:rsidRDefault="00000000">
            <w:pPr>
              <w:widowControl w:val="0"/>
              <w:spacing w:after="0" w:line="240" w:lineRule="auto"/>
              <w:rPr>
                <w:b/>
                <w:sz w:val="20"/>
              </w:rPr>
            </w:pPr>
            <w:r>
              <w:rPr>
                <w:b/>
                <w:sz w:val="20"/>
              </w:rPr>
              <w:t>Naziv scenarija</w:t>
            </w:r>
          </w:p>
        </w:tc>
      </w:tr>
      <w:tr w:rsidR="00654800" w14:paraId="37F87175"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3A1F9C9" w14:textId="77777777" w:rsidR="00654800" w:rsidRDefault="00000000">
            <w:pPr>
              <w:widowControl w:val="0"/>
              <w:spacing w:after="0" w:line="240" w:lineRule="auto"/>
              <w:rPr>
                <w:i/>
                <w:sz w:val="20"/>
                <w:szCs w:val="20"/>
              </w:rPr>
            </w:pPr>
            <w:bookmarkStart w:id="374" w:name="_Hlk98489912"/>
            <w:r>
              <w:rPr>
                <w:i/>
                <w:sz w:val="20"/>
                <w:szCs w:val="20"/>
              </w:rPr>
              <w:t>Epidemija influence na području Općine te pojava epidemije novog virusa</w:t>
            </w:r>
            <w:bookmarkEnd w:id="374"/>
          </w:p>
        </w:tc>
      </w:tr>
      <w:tr w:rsidR="00654800" w14:paraId="2156155D"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51255C63" w14:textId="77777777" w:rsidR="00654800" w:rsidRDefault="00000000">
            <w:pPr>
              <w:widowControl w:val="0"/>
              <w:spacing w:after="0" w:line="240" w:lineRule="auto"/>
              <w:rPr>
                <w:b/>
                <w:sz w:val="20"/>
              </w:rPr>
            </w:pPr>
            <w:r>
              <w:rPr>
                <w:b/>
                <w:sz w:val="20"/>
              </w:rPr>
              <w:t>Grupa rizika</w:t>
            </w:r>
          </w:p>
        </w:tc>
      </w:tr>
      <w:tr w:rsidR="00654800" w14:paraId="4E01E505"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7E7E4AA0" w14:textId="77777777" w:rsidR="00654800" w:rsidRDefault="00000000">
            <w:pPr>
              <w:widowControl w:val="0"/>
              <w:spacing w:after="0" w:line="240" w:lineRule="auto"/>
              <w:rPr>
                <w:i/>
                <w:sz w:val="20"/>
              </w:rPr>
            </w:pPr>
            <w:r>
              <w:rPr>
                <w:i/>
                <w:sz w:val="20"/>
              </w:rPr>
              <w:t>Epidemije i pandemije</w:t>
            </w:r>
          </w:p>
        </w:tc>
      </w:tr>
      <w:tr w:rsidR="00654800" w14:paraId="738B6A03"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39BBC543" w14:textId="77777777" w:rsidR="00654800" w:rsidRDefault="00000000">
            <w:pPr>
              <w:widowControl w:val="0"/>
              <w:spacing w:after="0" w:line="240" w:lineRule="auto"/>
              <w:jc w:val="left"/>
              <w:rPr>
                <w:b/>
                <w:sz w:val="20"/>
              </w:rPr>
            </w:pPr>
            <w:r>
              <w:rPr>
                <w:b/>
                <w:sz w:val="20"/>
              </w:rPr>
              <w:t>Rizik</w:t>
            </w:r>
          </w:p>
        </w:tc>
      </w:tr>
      <w:tr w:rsidR="00654800" w14:paraId="282CE25C"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66EEAA7" w14:textId="77777777" w:rsidR="00654800" w:rsidRDefault="00000000">
            <w:pPr>
              <w:widowControl w:val="0"/>
              <w:spacing w:after="0" w:line="240" w:lineRule="auto"/>
              <w:rPr>
                <w:i/>
                <w:sz w:val="20"/>
              </w:rPr>
            </w:pPr>
            <w:r>
              <w:rPr>
                <w:i/>
                <w:sz w:val="20"/>
              </w:rPr>
              <w:t>Epidemije i pandemije</w:t>
            </w:r>
          </w:p>
        </w:tc>
      </w:tr>
      <w:tr w:rsidR="00654800" w14:paraId="30BD8B2A"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5CF4A728" w14:textId="77777777" w:rsidR="00654800" w:rsidRDefault="00000000">
            <w:pPr>
              <w:widowControl w:val="0"/>
              <w:spacing w:after="0" w:line="240" w:lineRule="auto"/>
              <w:rPr>
                <w:b/>
                <w:sz w:val="20"/>
              </w:rPr>
            </w:pPr>
            <w:r>
              <w:rPr>
                <w:b/>
                <w:sz w:val="20"/>
              </w:rPr>
              <w:t>Radna skupina</w:t>
            </w:r>
          </w:p>
        </w:tc>
      </w:tr>
      <w:tr w:rsidR="00654800" w14:paraId="3019DA18" w14:textId="77777777">
        <w:trPr>
          <w:trHeight w:val="179"/>
          <w:jc w:val="center"/>
        </w:trPr>
        <w:tc>
          <w:tcPr>
            <w:tcW w:w="9097" w:type="dxa"/>
            <w:tcBorders>
              <w:top w:val="single" w:sz="4" w:space="0" w:color="000000"/>
              <w:left w:val="single" w:sz="4" w:space="0" w:color="000000"/>
              <w:right w:val="single" w:sz="4" w:space="0" w:color="000000"/>
            </w:tcBorders>
          </w:tcPr>
          <w:p w14:paraId="729097BB" w14:textId="77777777" w:rsidR="00654800" w:rsidRDefault="00000000">
            <w:pPr>
              <w:widowControl w:val="0"/>
              <w:spacing w:after="0" w:line="240" w:lineRule="auto"/>
              <w:rPr>
                <w:bCs/>
                <w:i/>
              </w:rPr>
            </w:pPr>
            <w:r>
              <w:rPr>
                <w:bCs/>
                <w:sz w:val="20"/>
              </w:rPr>
              <w:t>Koordinator: Načelnik Stožera civilne zaštite Općine Mače</w:t>
            </w:r>
          </w:p>
        </w:tc>
      </w:tr>
      <w:tr w:rsidR="00654800" w14:paraId="5FA22680" w14:textId="77777777">
        <w:trPr>
          <w:trHeight w:val="287"/>
          <w:jc w:val="center"/>
        </w:trPr>
        <w:tc>
          <w:tcPr>
            <w:tcW w:w="9097" w:type="dxa"/>
            <w:tcBorders>
              <w:top w:val="single" w:sz="4" w:space="0" w:color="000000"/>
              <w:left w:val="single" w:sz="4" w:space="0" w:color="000000"/>
              <w:right w:val="single" w:sz="4" w:space="0" w:color="000000"/>
            </w:tcBorders>
          </w:tcPr>
          <w:p w14:paraId="6AD0999E" w14:textId="77777777" w:rsidR="00654800" w:rsidRDefault="00000000">
            <w:pPr>
              <w:widowControl w:val="0"/>
              <w:spacing w:after="0" w:line="240" w:lineRule="auto"/>
              <w:rPr>
                <w:bCs/>
                <w:i/>
                <w:sz w:val="20"/>
              </w:rPr>
            </w:pPr>
            <w:r>
              <w:rPr>
                <w:bCs/>
                <w:sz w:val="20"/>
              </w:rPr>
              <w:t>Nositelj: DZ KZŽ – Ambulanta Mače i Općina Mače</w:t>
            </w:r>
          </w:p>
        </w:tc>
      </w:tr>
      <w:tr w:rsidR="00654800" w14:paraId="61276CCA"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6AABF01D" w14:textId="77777777" w:rsidR="00654800" w:rsidRDefault="00000000">
            <w:pPr>
              <w:widowControl w:val="0"/>
              <w:spacing w:after="0" w:line="240" w:lineRule="auto"/>
              <w:rPr>
                <w:bCs/>
                <w:i/>
                <w:sz w:val="20"/>
              </w:rPr>
            </w:pPr>
            <w:r>
              <w:rPr>
                <w:bCs/>
                <w:sz w:val="20"/>
              </w:rPr>
              <w:t>Izvršitelj: Ranko Miholić, dr.med.spec.obit.med. i Pročelnica JUO Općine Mače</w:t>
            </w:r>
            <w:bookmarkStart w:id="375" w:name="_Hlk506281350"/>
            <w:bookmarkEnd w:id="375"/>
          </w:p>
        </w:tc>
      </w:tr>
    </w:tbl>
    <w:p w14:paraId="40855C92" w14:textId="77777777" w:rsidR="00654800" w:rsidRDefault="00654800">
      <w:pPr>
        <w:widowControl w:val="0"/>
        <w:spacing w:after="0"/>
        <w:ind w:right="23"/>
        <w:rPr>
          <w:iCs/>
          <w:color w:val="000000"/>
          <w:szCs w:val="24"/>
          <w:highlight w:val="yellow"/>
        </w:rPr>
      </w:pPr>
    </w:p>
    <w:p w14:paraId="573D290D" w14:textId="77777777" w:rsidR="00654800" w:rsidRDefault="00000000">
      <w:pPr>
        <w:pStyle w:val="Naslov3"/>
        <w:spacing w:before="0"/>
        <w:rPr>
          <w:iCs/>
          <w:szCs w:val="24"/>
          <w:highlight w:val="yellow"/>
        </w:rPr>
      </w:pPr>
      <w:bookmarkStart w:id="376" w:name="__RefHeading___Toc41655_1698615888"/>
      <w:bookmarkStart w:id="377" w:name="_Toc13211083"/>
      <w:bookmarkStart w:id="378" w:name="_Toc515446650"/>
      <w:bookmarkStart w:id="379" w:name="_Toc506379354"/>
      <w:bookmarkStart w:id="380" w:name="_Toc116560285"/>
      <w:bookmarkStart w:id="381" w:name="_Toc65151425"/>
      <w:bookmarkStart w:id="382" w:name="_Toc60230398"/>
      <w:bookmarkEnd w:id="376"/>
      <w:r>
        <w:t>6.1.2. Uvod – Epidemij</w:t>
      </w:r>
      <w:bookmarkEnd w:id="377"/>
      <w:bookmarkEnd w:id="378"/>
      <w:bookmarkEnd w:id="379"/>
      <w:r>
        <w:t>e i pandemije</w:t>
      </w:r>
      <w:bookmarkEnd w:id="380"/>
      <w:bookmarkEnd w:id="381"/>
      <w:bookmarkEnd w:id="382"/>
    </w:p>
    <w:p w14:paraId="605CB3A8" w14:textId="77777777" w:rsidR="00654800" w:rsidRDefault="00654800">
      <w:pPr>
        <w:spacing w:after="0"/>
        <w:rPr>
          <w:bCs/>
          <w:iCs/>
          <w:szCs w:val="24"/>
          <w:highlight w:val="yellow"/>
        </w:rPr>
      </w:pPr>
    </w:p>
    <w:p w14:paraId="5F652F5D" w14:textId="77777777" w:rsidR="00654800" w:rsidRDefault="00000000">
      <w:pPr>
        <w:pStyle w:val="Odlomakpopisa"/>
        <w:numPr>
          <w:ilvl w:val="0"/>
          <w:numId w:val="34"/>
        </w:numPr>
        <w:rPr>
          <w:b/>
          <w:bCs/>
        </w:rPr>
      </w:pPr>
      <w:r>
        <w:rPr>
          <w:b/>
          <w:bCs/>
        </w:rPr>
        <w:t>Gripa ili influenca</w:t>
      </w:r>
    </w:p>
    <w:p w14:paraId="47D6DBE0" w14:textId="77777777" w:rsidR="00654800" w:rsidRDefault="00000000">
      <w:pPr>
        <w:rPr>
          <w:rFonts w:cs="Calibri"/>
          <w:szCs w:val="24"/>
          <w:shd w:val="clear" w:color="auto" w:fill="FFFFFF"/>
        </w:rPr>
      </w:pPr>
      <w:r>
        <w:rPr>
          <w:rFonts w:cs="Calibri"/>
          <w:szCs w:val="24"/>
          <w:shd w:val="clear" w:color="auto" w:fill="FFFFFF"/>
        </w:rPr>
        <w:t>Gripa ili influenca jest virusna bolest dišnog sustava koja se lako prenosi, a prouzročena je virusima influence. Gripa se neizostavno pojavljuje svake godine u zimskim mjesecima u obliku manjih ili većih epidemija pa se zato naziva sezonskom gripom. Klinički je obilježena općim simptomima, točnije povišenom temperaturom i glavoboljom te bolovima u mišićima i umorom. Respiratorni simptomi obično nisu izraženi na početku bolesti, a nakon 1 do 2 dana pojavljuje se suhi kašalj i grlobolja. Gripu prate brojne komplikacije, među kojima je upala pluća, vrlo česta i teška bolest.</w:t>
      </w:r>
    </w:p>
    <w:p w14:paraId="18BDF918" w14:textId="77777777" w:rsidR="00654800" w:rsidRDefault="00000000">
      <w:pPr>
        <w:rPr>
          <w:rFonts w:cs="Calibri"/>
          <w:szCs w:val="24"/>
          <w:shd w:val="clear" w:color="auto" w:fill="FFFFFF"/>
        </w:rPr>
      </w:pPr>
      <w:r>
        <w:rPr>
          <w:rFonts w:cs="Calibri"/>
          <w:szCs w:val="24"/>
          <w:shd w:val="clear" w:color="auto" w:fill="FFFFFF"/>
        </w:rPr>
        <w:t xml:space="preserve">Postoje tri virusa gripe ili influence (A, B i C). Na površini lipidne ovojnice nalaze se dva osnovna virusna antigena - hemaglutinin (H) i neuraminidaza (N) koji nisu stabilni te stalno mijenjaju svoja antigenska svojstva pa tako nastaju mutacije virusa influence koje su osobito karakteristične za virus gripe A. Manje se promjene (antigensko skretanje) događaju češće, svake 2 do 3 godine, a veće (antigenski otklon) rjeđe, u prosjeku svakih 10 do 40 godina. Zato samo virus gripe A, zbog korjenitih promjena, može prouzročiti velike epidemije i pandemije (epidemije svjetskih razmjera) te čestu pojavu teških kliničkih oblika bolesti s brojnim komplikacijama. </w:t>
      </w:r>
    </w:p>
    <w:p w14:paraId="4B09C398" w14:textId="77777777" w:rsidR="00654800" w:rsidRDefault="00000000">
      <w:pPr>
        <w:rPr>
          <w:rFonts w:cs="Calibri"/>
          <w:szCs w:val="24"/>
          <w:shd w:val="clear" w:color="auto" w:fill="FFFFFF"/>
        </w:rPr>
      </w:pPr>
      <w:r>
        <w:rPr>
          <w:rFonts w:cs="Calibri"/>
          <w:szCs w:val="24"/>
          <w:shd w:val="clear" w:color="auto" w:fill="FFFFFF"/>
        </w:rPr>
        <w:t xml:space="preserve">Jedini prirodni izvor infekcije je čovjek. </w:t>
      </w:r>
      <w:bookmarkStart w:id="383" w:name="_Hlk482000122"/>
      <w:r>
        <w:rPr>
          <w:rFonts w:cs="Calibri"/>
          <w:szCs w:val="24"/>
          <w:shd w:val="clear" w:color="auto" w:fill="FFFFFF"/>
        </w:rPr>
        <w:t>Kao kapljična infekcija, gripa se brzo prenosi i eksplozivno širi među ljudima.</w:t>
      </w:r>
      <w:bookmarkEnd w:id="383"/>
      <w:r>
        <w:rPr>
          <w:rFonts w:cs="Calibri"/>
          <w:szCs w:val="24"/>
          <w:shd w:val="clear" w:color="auto" w:fill="FFFFFF"/>
        </w:rPr>
        <w:t xml:space="preserve"> Suvremeni brzi ritam života u velikim gradovima, putovanja te rad u velikim kolektivima i svakodnevni kontakt s mnogo ljudi idealni su uvjeti za brzo širenje gripe. Virus se prenosi izravnim dodirom ili kapljičnim putem te uporabom inficiranih predmeta. Zaražena osoba, govorom, kašljem ili kihanjem izbacuje infektivni sekret kroz nos i usta raspršen u kapljice različite veličine.</w:t>
      </w:r>
    </w:p>
    <w:p w14:paraId="50A168B2" w14:textId="77777777" w:rsidR="00654800" w:rsidRDefault="00000000">
      <w:pPr>
        <w:rPr>
          <w:rFonts w:cs="Calibri"/>
          <w:szCs w:val="24"/>
          <w:lang w:eastAsia="zh-CN"/>
        </w:rPr>
      </w:pPr>
      <w:r>
        <w:rPr>
          <w:rFonts w:cs="Calibri"/>
          <w:szCs w:val="24"/>
          <w:lang w:eastAsia="zh-CN"/>
        </w:rPr>
        <w:t>Influenca odnosno gripa je sezonska bolest koja se svake godine javlja na području Krapinsko - zagorske županije u zimskim mjesecima, najčešće u periodu od prosinca do travnja.</w:t>
      </w:r>
    </w:p>
    <w:p w14:paraId="5B3A63A2" w14:textId="77777777" w:rsidR="00654800" w:rsidRDefault="00654800">
      <w:pPr>
        <w:rPr>
          <w:rFonts w:cs="Calibri"/>
          <w:szCs w:val="24"/>
          <w:lang w:eastAsia="zh-CN"/>
        </w:rPr>
      </w:pPr>
    </w:p>
    <w:p w14:paraId="6A0D1810" w14:textId="77777777" w:rsidR="00654800" w:rsidRDefault="00000000">
      <w:pPr>
        <w:pStyle w:val="Odlomakpopisa"/>
        <w:numPr>
          <w:ilvl w:val="0"/>
          <w:numId w:val="34"/>
        </w:numPr>
        <w:rPr>
          <w:rFonts w:cs="Calibri"/>
          <w:b/>
          <w:bCs/>
          <w:szCs w:val="24"/>
          <w:lang w:eastAsia="zh-CN"/>
        </w:rPr>
      </w:pPr>
      <w:r>
        <w:rPr>
          <w:rFonts w:cs="Calibri"/>
          <w:b/>
          <w:bCs/>
          <w:szCs w:val="24"/>
          <w:lang w:eastAsia="zh-CN"/>
        </w:rPr>
        <w:t>Koronavirus ili COVID – 19</w:t>
      </w:r>
    </w:p>
    <w:p w14:paraId="13611254" w14:textId="77777777" w:rsidR="00654800" w:rsidRDefault="00000000">
      <w:pPr>
        <w:rPr>
          <w:rFonts w:cs="Calibri"/>
          <w:shd w:val="clear" w:color="auto" w:fill="FFFFFF"/>
        </w:rPr>
      </w:pPr>
      <w:r>
        <w:rPr>
          <w:rFonts w:cs="Calibri"/>
          <w:shd w:val="clear" w:color="auto" w:fill="FFFFFF"/>
        </w:rPr>
        <w:t>Novi koronavirus koji je  otkriven u Kini krajem 2019. godine, nazvan je SARS-CoV-2 (Severe Acute Respiratory Syndrome Coronavirus-2). Radi se o novom soju koronavirusa koji prije nije bio otkriven kod ljudi. COVID-19 je naziv bolesti uzrokovane SARS-CoV-2.</w:t>
      </w:r>
    </w:p>
    <w:p w14:paraId="0E08E54E" w14:textId="77777777" w:rsidR="00654800" w:rsidRDefault="00000000">
      <w:pPr>
        <w:pStyle w:val="StandardWeb"/>
        <w:shd w:val="clear" w:color="auto" w:fill="FFFFFF"/>
        <w:spacing w:beforeAutospacing="0" w:after="150" w:afterAutospacing="0" w:line="276" w:lineRule="auto"/>
        <w:jc w:val="both"/>
        <w:rPr>
          <w:rFonts w:ascii="Calibri" w:hAnsi="Calibri" w:cs="Calibri"/>
        </w:rPr>
      </w:pPr>
      <w:r>
        <w:rPr>
          <w:rFonts w:ascii="Calibri" w:hAnsi="Calibri" w:cs="Calibri"/>
        </w:rPr>
        <w:t>Koronavirusi su virusi koji cirkuliraju među životinjama no neki od njih mogu prijeći na ljude. Nakon što prijeđu sa životinja na čovjeka mogu se prenositi među ljudima.</w:t>
      </w:r>
    </w:p>
    <w:p w14:paraId="06518B13" w14:textId="77777777" w:rsidR="00654800" w:rsidRDefault="00000000">
      <w:pPr>
        <w:pStyle w:val="StandardWeb"/>
        <w:shd w:val="clear" w:color="auto" w:fill="FFFFFF"/>
        <w:spacing w:beforeAutospacing="0" w:after="150" w:afterAutospacing="0" w:line="276" w:lineRule="auto"/>
        <w:jc w:val="both"/>
        <w:rPr>
          <w:rFonts w:ascii="Calibri" w:hAnsi="Calibri" w:cs="Calibri"/>
        </w:rPr>
      </w:pPr>
      <w:r>
        <w:rPr>
          <w:rFonts w:ascii="Calibri" w:hAnsi="Calibri" w:cs="Calibri"/>
        </w:rPr>
        <w:t>Šišmiši se smatraju prirodnim domaćinima ovih virusa, no velik broj životinja mogu biti nositelji koronavirusa. Na primjer, koronavirus bliskoistočnog respiratornog sindroma (MERS-CoV) prenose deve dok SARS-CoV-1  cibetke, životinje iz reda zvijeri srodnih mačkama.</w:t>
      </w:r>
    </w:p>
    <w:p w14:paraId="0151120D"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Novi koronavirus, SARS-CoV-2, otkriven u Kini genetski je usko povezan s virusom SARS-a (SARS-CoV-1) i ta dva virusa imaju slične karakteristike, iako su podaci o ovom virusu još uvijek nepotpuni.</w:t>
      </w:r>
    </w:p>
    <w:p w14:paraId="1E2E2E67"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SARS se pojavio krajem 2002. godine Kini. U razdoblju od osam mjeseci 33 države su prijavile više od 8000 slučajeva zaraze virusom SARS-a. Procjenjuje se da  je od SARS-a umrla jedna od deset oboljelih osoba.</w:t>
      </w:r>
    </w:p>
    <w:p w14:paraId="6CB6E94D"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 xml:space="preserve">U prva dva mjeseca epidemije COVID-19 prijavljeno je preko 100.000 oboljelih, sa značajnim širenjem bolesti izvan Kine i zahvaćajući veliki broj država širom svijeta, uključujući i Europu. </w:t>
      </w:r>
    </w:p>
    <w:p w14:paraId="40212A0B"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 xml:space="preserve">Iako se SARS-CoV-2 i virus gripe prenose s osobe na osobu i mogu imati slične simptome, ta dva virusa su vrlo različita i ponašaju se drugačije. Virus sezonske gripe poznat je desetljećima, javlja se sezonski u umjerenim klimatskim područjima, postoji cjepivo protiv njega kao i specifični antivirusni lijekovi. </w:t>
      </w:r>
    </w:p>
    <w:p w14:paraId="5356BBFD" w14:textId="77777777" w:rsidR="00654800" w:rsidRDefault="00000000">
      <w:pPr>
        <w:pStyle w:val="StandardWeb"/>
        <w:shd w:val="clear" w:color="auto" w:fill="FFFFFF"/>
        <w:spacing w:beforeAutospacing="0" w:after="150" w:afterAutospacing="0" w:line="276" w:lineRule="auto"/>
        <w:jc w:val="both"/>
        <w:rPr>
          <w:rFonts w:ascii="Calibri" w:hAnsi="Calibri" w:cs="Calibri"/>
        </w:rPr>
      </w:pPr>
      <w:r>
        <w:rPr>
          <w:rFonts w:ascii="Calibri" w:hAnsi="Calibri" w:cs="Calibri"/>
        </w:rPr>
        <w:t>Iako virus potječe od životinja, on se sada širi s osobe na osobu (prijenos s čovjeka na čovjeka). Trenutno dostupni epidemiološki podaci ukazuju da se virus relativno brzo i lako širi među ljudima te  se procjenjuje da bi jedna oboljela osoba u prosjeku mogla zaraziti dvije do tri osjetljive osobe. Međutim, na ovaj broj novozaraženih može se značajno utjecati nizom preventivnih mjera kao što su pranje ruku, izbjegavanje kontakta s oboljelima, rana detekcija i izolacija oboljelih te brza samoizolacija njihovih bliskih kontakata i dr. Virus se uglavnom prenosi kapljičnim putem pri kihanju i kašljanju, kao i indirektno putem kontaminiranih ruku, izlučevinama oboljele osobe s obzirom na to da virus može preživjeti nekoliko sati na površinama kao što su stolovi i ručke na vratima.</w:t>
      </w:r>
    </w:p>
    <w:p w14:paraId="4176CA80" w14:textId="77777777" w:rsidR="00654800" w:rsidRDefault="00000000">
      <w:pPr>
        <w:pStyle w:val="StandardWeb"/>
        <w:shd w:val="clear" w:color="auto" w:fill="FFFFFF"/>
        <w:spacing w:beforeAutospacing="0" w:after="150" w:afterAutospacing="0" w:line="276" w:lineRule="auto"/>
        <w:jc w:val="both"/>
        <w:rPr>
          <w:rFonts w:ascii="Calibri" w:hAnsi="Calibri" w:cs="Calibri"/>
        </w:rPr>
      </w:pPr>
      <w:r>
        <w:rPr>
          <w:rFonts w:ascii="Calibri" w:hAnsi="Calibri" w:cs="Calibri"/>
        </w:rPr>
        <w:t>Trenutno se procjenjuje da je vrijeme inkubacije (vrijeme između izlaganja virusu i pojave simptoma) između 2 i 10 dana. Trenutno je poznato da se virus prenosi kada oboljeli ima simptome koji sliče simptomima gripe te je osoba najzaraznija kad ima izražene simptome bolesti. Postoje naznake da neki ljudi mogu prenijeti virus neposredno prije nego se oni pojave. To nije neuobičajeno kod virusnih infekcija, kao što se vidi iz primjera ospica, ali za ovaj novi virus nema jasnih dokaza da se bolest može prenijeti prije pojave simptoma.</w:t>
      </w:r>
    </w:p>
    <w:p w14:paraId="0543786E" w14:textId="77777777" w:rsidR="00654800" w:rsidRDefault="00000000">
      <w:pPr>
        <w:pStyle w:val="StandardWeb"/>
        <w:shd w:val="clear" w:color="auto" w:fill="FFFFFF"/>
        <w:spacing w:beforeAutospacing="0" w:after="150" w:afterAutospacing="0" w:line="276" w:lineRule="auto"/>
        <w:jc w:val="both"/>
        <w:rPr>
          <w:rFonts w:ascii="Calibri" w:hAnsi="Calibri" w:cs="Calibri"/>
        </w:rPr>
      </w:pPr>
      <w:r>
        <w:rPr>
          <w:rFonts w:ascii="Calibri" w:hAnsi="Calibri" w:cs="Calibri"/>
        </w:rPr>
        <w:t>Prema dosadašnjim analizama slučajeva, infekcija COVID-19 u oko 80% slučajeva uzrokuje blagu bolest (bez pneumonije ili blagu upalu pluća) i većina oboljelih se oporavlja, 14% ima težu bolest, a 6% ima teški oblik bolesti.</w:t>
      </w:r>
    </w:p>
    <w:p w14:paraId="086FC4F8" w14:textId="77777777" w:rsidR="00654800" w:rsidRDefault="00000000">
      <w:pPr>
        <w:pStyle w:val="StandardWeb"/>
        <w:shd w:val="clear" w:color="auto" w:fill="FFFFFF"/>
        <w:spacing w:beforeAutospacing="0" w:after="150" w:afterAutospacing="0" w:line="276" w:lineRule="auto"/>
        <w:jc w:val="both"/>
        <w:rPr>
          <w:rFonts w:ascii="Calibri" w:hAnsi="Calibri" w:cs="Calibri"/>
        </w:rPr>
      </w:pPr>
      <w:r>
        <w:rPr>
          <w:rFonts w:ascii="Calibri" w:hAnsi="Calibri" w:cs="Calibri"/>
        </w:rPr>
        <w:t xml:space="preserve">Velika većina najtežih oblika i smrti dogodila se među starijim osobama i onima s drugim kroničnim bolestima. </w:t>
      </w:r>
    </w:p>
    <w:p w14:paraId="42E409A1" w14:textId="77777777" w:rsidR="00654800" w:rsidRDefault="00000000">
      <w:pPr>
        <w:shd w:val="clear" w:color="auto" w:fill="FFFFFF"/>
        <w:spacing w:after="0"/>
        <w:rPr>
          <w:rFonts w:eastAsia="Times New Roman" w:cs="Calibri"/>
          <w:szCs w:val="24"/>
          <w:lang w:eastAsia="hr-HR"/>
        </w:rPr>
      </w:pPr>
      <w:r>
        <w:rPr>
          <w:rFonts w:eastAsia="Times New Roman" w:cs="Calibri"/>
          <w:szCs w:val="24"/>
          <w:lang w:eastAsia="hr-HR"/>
        </w:rPr>
        <w:t>Koliko je poznato, virus može uzrokovati blage simptome slične gripi poput:</w:t>
      </w:r>
    </w:p>
    <w:p w14:paraId="41522D6B" w14:textId="77777777" w:rsidR="00654800" w:rsidRDefault="00000000">
      <w:pPr>
        <w:pStyle w:val="Odlomakpopisa"/>
        <w:numPr>
          <w:ilvl w:val="0"/>
          <w:numId w:val="36"/>
        </w:numPr>
        <w:shd w:val="clear" w:color="auto" w:fill="FFFFFF"/>
        <w:spacing w:after="0"/>
        <w:jc w:val="both"/>
        <w:rPr>
          <w:rFonts w:eastAsia="Times New Roman" w:cs="Calibri"/>
          <w:sz w:val="24"/>
          <w:szCs w:val="24"/>
          <w:lang w:eastAsia="hr-HR"/>
        </w:rPr>
      </w:pPr>
      <w:r>
        <w:rPr>
          <w:rFonts w:eastAsia="Times New Roman" w:cs="Calibri"/>
          <w:sz w:val="24"/>
          <w:szCs w:val="24"/>
          <w:lang w:eastAsia="hr-HR"/>
        </w:rPr>
        <w:t>povišene tjelesne temperature</w:t>
      </w:r>
    </w:p>
    <w:p w14:paraId="08A54A1A" w14:textId="77777777" w:rsidR="00654800" w:rsidRDefault="00000000">
      <w:pPr>
        <w:pStyle w:val="Odlomakpopisa"/>
        <w:numPr>
          <w:ilvl w:val="0"/>
          <w:numId w:val="36"/>
        </w:numPr>
        <w:shd w:val="clear" w:color="auto" w:fill="FFFFFF"/>
        <w:spacing w:after="0"/>
        <w:jc w:val="both"/>
        <w:rPr>
          <w:rFonts w:eastAsia="Times New Roman" w:cs="Calibri"/>
          <w:sz w:val="24"/>
          <w:szCs w:val="24"/>
          <w:lang w:eastAsia="hr-HR"/>
        </w:rPr>
      </w:pPr>
      <w:r>
        <w:rPr>
          <w:rFonts w:eastAsia="Times New Roman" w:cs="Calibri"/>
          <w:sz w:val="24"/>
          <w:szCs w:val="24"/>
          <w:lang w:eastAsia="hr-HR"/>
        </w:rPr>
        <w:t>kašlja</w:t>
      </w:r>
    </w:p>
    <w:p w14:paraId="48186DF5" w14:textId="77777777" w:rsidR="00654800" w:rsidRDefault="00000000">
      <w:pPr>
        <w:pStyle w:val="Odlomakpopisa"/>
        <w:numPr>
          <w:ilvl w:val="0"/>
          <w:numId w:val="36"/>
        </w:numPr>
        <w:shd w:val="clear" w:color="auto" w:fill="FFFFFF"/>
        <w:spacing w:after="0"/>
        <w:jc w:val="both"/>
        <w:rPr>
          <w:rFonts w:eastAsia="Times New Roman" w:cs="Calibri"/>
          <w:sz w:val="24"/>
          <w:szCs w:val="24"/>
          <w:lang w:eastAsia="hr-HR"/>
        </w:rPr>
      </w:pPr>
      <w:r>
        <w:rPr>
          <w:rFonts w:eastAsia="Times New Roman" w:cs="Calibri"/>
          <w:sz w:val="24"/>
          <w:szCs w:val="24"/>
          <w:lang w:eastAsia="hr-HR"/>
        </w:rPr>
        <w:t>otežanog disanja</w:t>
      </w:r>
    </w:p>
    <w:p w14:paraId="6C3F37C7" w14:textId="77777777" w:rsidR="00654800" w:rsidRDefault="00000000">
      <w:pPr>
        <w:pStyle w:val="Odlomakpopisa"/>
        <w:numPr>
          <w:ilvl w:val="0"/>
          <w:numId w:val="36"/>
        </w:numPr>
        <w:shd w:val="clear" w:color="auto" w:fill="FFFFFF"/>
        <w:spacing w:after="0"/>
        <w:jc w:val="both"/>
        <w:rPr>
          <w:rFonts w:eastAsia="Times New Roman" w:cs="Calibri"/>
          <w:sz w:val="24"/>
          <w:szCs w:val="24"/>
          <w:lang w:eastAsia="hr-HR"/>
        </w:rPr>
      </w:pPr>
      <w:r>
        <w:rPr>
          <w:rFonts w:eastAsia="Times New Roman" w:cs="Calibri"/>
          <w:sz w:val="24"/>
          <w:szCs w:val="24"/>
          <w:lang w:eastAsia="hr-HR"/>
        </w:rPr>
        <w:t>bolova u mišićima i</w:t>
      </w:r>
    </w:p>
    <w:p w14:paraId="504BBD16" w14:textId="77777777" w:rsidR="00654800" w:rsidRDefault="00000000">
      <w:pPr>
        <w:pStyle w:val="Odlomakpopisa"/>
        <w:numPr>
          <w:ilvl w:val="0"/>
          <w:numId w:val="36"/>
        </w:numPr>
        <w:shd w:val="clear" w:color="auto" w:fill="FFFFFF"/>
        <w:spacing w:after="120"/>
        <w:ind w:left="714" w:hanging="357"/>
        <w:jc w:val="both"/>
        <w:rPr>
          <w:rFonts w:eastAsia="Times New Roman" w:cs="Calibri"/>
          <w:sz w:val="24"/>
          <w:szCs w:val="24"/>
          <w:lang w:eastAsia="hr-HR"/>
        </w:rPr>
      </w:pPr>
      <w:r>
        <w:rPr>
          <w:rFonts w:eastAsia="Times New Roman" w:cs="Calibri"/>
          <w:sz w:val="24"/>
          <w:szCs w:val="24"/>
          <w:lang w:eastAsia="hr-HR"/>
        </w:rPr>
        <w:t>umora.</w:t>
      </w:r>
    </w:p>
    <w:p w14:paraId="04A1CF23"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 xml:space="preserve">U težim slučajevima javlja se teška upala pluća, akutni sindrom respiratornog distresa, sepsa i septički šok koji mogu uzrokovati smrt pacijenta. Osobe koje boluju od težih oblika kroničnih bolesti podložnije su težim oboljenjima. </w:t>
      </w:r>
      <w:r>
        <w:rPr>
          <w:rFonts w:cs="Calibri"/>
          <w:shd w:val="clear" w:color="auto" w:fill="FFFFFF"/>
        </w:rPr>
        <w:t xml:space="preserve">Ne postoji specifično liječenje za ovu bolest. Pristup liječenju pacijenata s infekcijama vezanim uz koronaviruse je liječenje kliničkih simptoma (npr. povišene temperature, kašlja, dehidracije i dr.). Pružanje njege (npr. potporna terapija i praćenje – terapija kisikom, infuzija i eksperimentalna primjena antivirusnih lijekova) može biti vrlo učinkovito kod oboljelih osoba. Specifičan simptom bolesti COVID – 19 je privremeni gubitak osjetila okusa i mirisa. </w:t>
      </w:r>
    </w:p>
    <w:p w14:paraId="4E941288" w14:textId="77777777" w:rsidR="00654800" w:rsidRDefault="00000000">
      <w:pPr>
        <w:pStyle w:val="Naslov3"/>
        <w:rPr>
          <w:iCs/>
          <w:szCs w:val="24"/>
          <w:highlight w:val="yellow"/>
        </w:rPr>
      </w:pPr>
      <w:bookmarkStart w:id="384" w:name="__RefHeading___Toc41657_1698615888"/>
      <w:bookmarkStart w:id="385" w:name="_Toc116560286"/>
      <w:bookmarkStart w:id="386" w:name="_Toc60230399"/>
      <w:bookmarkStart w:id="387" w:name="_Toc13211084"/>
      <w:bookmarkStart w:id="388" w:name="_Toc515446651"/>
      <w:bookmarkStart w:id="389" w:name="_Toc506379355"/>
      <w:bookmarkStart w:id="390" w:name="_Toc65151426"/>
      <w:bookmarkEnd w:id="384"/>
      <w:r>
        <w:t>6.1.3. Prikaz utjecaja epidemija i pandemija na kritičnu infrastrukturu (KI)</w:t>
      </w:r>
      <w:bookmarkEnd w:id="385"/>
      <w:bookmarkEnd w:id="386"/>
      <w:bookmarkEnd w:id="387"/>
      <w:bookmarkEnd w:id="388"/>
      <w:bookmarkEnd w:id="389"/>
      <w:bookmarkEnd w:id="390"/>
    </w:p>
    <w:p w14:paraId="2197DAAD" w14:textId="77777777" w:rsidR="00654800" w:rsidRDefault="00654800">
      <w:pPr>
        <w:spacing w:after="0"/>
        <w:rPr>
          <w:bCs/>
          <w:iCs/>
          <w:szCs w:val="24"/>
          <w:highlight w:val="yellow"/>
        </w:rPr>
      </w:pPr>
    </w:p>
    <w:tbl>
      <w:tblPr>
        <w:tblW w:w="9107" w:type="dxa"/>
        <w:jc w:val="center"/>
        <w:tblLayout w:type="fixed"/>
        <w:tblLook w:val="04A0" w:firstRow="1" w:lastRow="0" w:firstColumn="1" w:lastColumn="0" w:noHBand="0" w:noVBand="1"/>
      </w:tblPr>
      <w:tblGrid>
        <w:gridCol w:w="958"/>
        <w:gridCol w:w="8149"/>
      </w:tblGrid>
      <w:tr w:rsidR="00654800" w14:paraId="466BE7D2" w14:textId="77777777">
        <w:trPr>
          <w:trHeight w:val="64"/>
          <w:tblHeader/>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9ACEE92"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5A493B11" w14:textId="77777777" w:rsidR="00654800" w:rsidRDefault="00000000">
            <w:pPr>
              <w:widowControl w:val="0"/>
              <w:spacing w:after="0" w:line="240" w:lineRule="auto"/>
              <w:jc w:val="center"/>
              <w:rPr>
                <w:b/>
                <w:sz w:val="20"/>
                <w:szCs w:val="20"/>
              </w:rPr>
            </w:pPr>
            <w:r>
              <w:rPr>
                <w:b/>
                <w:sz w:val="20"/>
                <w:szCs w:val="20"/>
              </w:rPr>
              <w:t>Sektor</w:t>
            </w:r>
          </w:p>
        </w:tc>
      </w:tr>
      <w:tr w:rsidR="00654800" w14:paraId="72D22792" w14:textId="77777777">
        <w:trPr>
          <w:trHeight w:val="38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4A94BAA"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5DC89392"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31E03C26"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344FC96"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089AB361"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4BD76CE1"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2705936"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2B1B27ED"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7D7D80B8"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278C84C"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0EA8D199"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5FE9F5CD"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2BFFE24"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2A85891D"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1DDF7C38"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D879244"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502F78B"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0ED66D61"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1AD3953"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0D7CFBD9"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06555892"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32EE8E5"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9A97E0B"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644F1B78"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3339416"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3CC4C890" w14:textId="77777777" w:rsidR="00654800" w:rsidRDefault="00000000">
            <w:pPr>
              <w:widowControl w:val="0"/>
              <w:spacing w:after="0" w:line="240" w:lineRule="auto"/>
              <w:rPr>
                <w:sz w:val="20"/>
                <w:szCs w:val="20"/>
              </w:rPr>
            </w:pPr>
            <w:r>
              <w:rPr>
                <w:sz w:val="20"/>
                <w:szCs w:val="20"/>
              </w:rPr>
              <w:t>Nacionalni spomenici i vrijednosti</w:t>
            </w:r>
          </w:p>
        </w:tc>
      </w:tr>
    </w:tbl>
    <w:p w14:paraId="49DDBEA8" w14:textId="77777777" w:rsidR="00654800" w:rsidRDefault="00654800">
      <w:pPr>
        <w:pStyle w:val="Naslov3"/>
        <w:spacing w:before="0"/>
        <w:rPr>
          <w:iCs/>
          <w:szCs w:val="24"/>
          <w:highlight w:val="yellow"/>
        </w:rPr>
      </w:pPr>
      <w:bookmarkStart w:id="391" w:name="_Hlk52781845"/>
      <w:bookmarkStart w:id="392" w:name="_Hlk506281566"/>
      <w:bookmarkEnd w:id="391"/>
      <w:bookmarkEnd w:id="392"/>
    </w:p>
    <w:p w14:paraId="5AE81ABB" w14:textId="77777777" w:rsidR="00654800" w:rsidRDefault="00000000">
      <w:pPr>
        <w:pStyle w:val="Naslov3"/>
        <w:spacing w:before="0"/>
        <w:rPr>
          <w:iCs/>
          <w:szCs w:val="24"/>
          <w:highlight w:val="yellow"/>
        </w:rPr>
      </w:pPr>
      <w:bookmarkStart w:id="393" w:name="__RefHeading___Toc41659_1698615888"/>
      <w:bookmarkStart w:id="394" w:name="_Toc116560287"/>
      <w:bookmarkEnd w:id="393"/>
      <w:r>
        <w:t>6.1.4. Kontekst – Epidemije i pandemije</w:t>
      </w:r>
      <w:bookmarkEnd w:id="394"/>
    </w:p>
    <w:p w14:paraId="155660C3" w14:textId="77777777" w:rsidR="00654800" w:rsidRDefault="00654800">
      <w:pPr>
        <w:widowControl w:val="0"/>
        <w:spacing w:after="0"/>
        <w:ind w:right="23"/>
        <w:rPr>
          <w:iCs/>
          <w:color w:val="000000"/>
          <w:szCs w:val="24"/>
        </w:rPr>
      </w:pPr>
    </w:p>
    <w:p w14:paraId="2DCAD0BD" w14:textId="77777777" w:rsidR="00654800" w:rsidRDefault="00000000">
      <w:pPr>
        <w:spacing w:after="0"/>
        <w:rPr>
          <w:lang w:eastAsia="zh-CN"/>
        </w:rPr>
      </w:pPr>
      <w:bookmarkStart w:id="395" w:name="_Hlk506281611"/>
      <w:r>
        <w:t xml:space="preserve">Osobe starije životne dobi, kronični bolesnici te dojenčad starosne su skupine koje su najsklonije komplikacijama pri zarazi. Epidemiju karakterizira iznenadno povećanje slučajeva neke zarazne bolesti, na određenom području, a ako dođe do širenja bolesti na veće područje nastaje pandemija. </w:t>
      </w:r>
      <w:bookmarkEnd w:id="395"/>
      <w:r>
        <w:rPr>
          <w:lang w:eastAsia="zh-CN"/>
        </w:rPr>
        <w:t xml:space="preserve">Broj kroničnih bolesnika na području Općine nije poznat. </w:t>
      </w:r>
    </w:p>
    <w:p w14:paraId="58B6A977" w14:textId="77777777" w:rsidR="00654800" w:rsidRDefault="00000000">
      <w:pPr>
        <w:rPr>
          <w:lang w:eastAsia="zh-CN"/>
        </w:rPr>
      </w:pPr>
      <w:r>
        <w:rPr>
          <w:lang w:eastAsia="zh-CN"/>
        </w:rPr>
        <w:t xml:space="preserve">Kritičnu skupinu za određivanje referentnog broja ugroženog stanovništva čine: Osobe starije životne dobi od 65 godina na više, djeca 0 – 4 godine, osobe zaposlene u obrazovanju te zdravstveni i socijalni djelatnici. </w:t>
      </w:r>
    </w:p>
    <w:p w14:paraId="72902D05" w14:textId="77777777" w:rsidR="00654800" w:rsidRDefault="00000000">
      <w:pPr>
        <w:rPr>
          <w:lang w:eastAsia="zh-CN"/>
        </w:rPr>
      </w:pPr>
      <w:r>
        <w:rPr>
          <w:lang w:eastAsia="zh-CN"/>
        </w:rPr>
        <w:t>Trenutne podjele još nisu prikazane Prvim rezultatima Popisa 2021. godine. Sukladno Popisu stanovništva iz 2011. godine, referentni broj je prema prikazanim skupinama obuhvaćao je 652 stanovnika, odnosno, tada, 25,73% ukupnog stanovništva. Točniji podatak bi će poznat s objavom konačnih rezultatima Popisa stanovništva 2021. godine.</w:t>
      </w:r>
    </w:p>
    <w:p w14:paraId="201BFD26" w14:textId="77777777" w:rsidR="00654800" w:rsidRDefault="00000000">
      <w:pPr>
        <w:pStyle w:val="Odlomakpopisa"/>
        <w:numPr>
          <w:ilvl w:val="0"/>
          <w:numId w:val="34"/>
        </w:numPr>
        <w:rPr>
          <w:b/>
          <w:bCs/>
        </w:rPr>
      </w:pPr>
      <w:bookmarkStart w:id="396" w:name="_Hlk52782292"/>
      <w:r>
        <w:rPr>
          <w:b/>
          <w:bCs/>
        </w:rPr>
        <w:t>Gripa ili influenca</w:t>
      </w:r>
      <w:bookmarkEnd w:id="396"/>
    </w:p>
    <w:p w14:paraId="6CCB56AC" w14:textId="77777777" w:rsidR="00654800" w:rsidRDefault="00000000">
      <w:pPr>
        <w:rPr>
          <w:rFonts w:cs="Calibri"/>
          <w:szCs w:val="24"/>
        </w:rPr>
      </w:pPr>
      <w:r>
        <w:rPr>
          <w:rFonts w:cs="Calibri"/>
          <w:szCs w:val="24"/>
          <w:shd w:val="clear" w:color="auto" w:fill="FFFFFF"/>
        </w:rPr>
        <w:t>U Hrvatskoj je, zaključno s 24. svibnja 2026. godine,  službeno registrirano ukupno 40.896 oboljelih od gripe, od kojih je 10 prijavljeno tijekom 21. tjedna 2026. godine.</w:t>
      </w:r>
    </w:p>
    <w:p w14:paraId="4FC8E358" w14:textId="77777777" w:rsidR="00654800" w:rsidRDefault="00000000">
      <w:pPr>
        <w:spacing w:after="0"/>
        <w:rPr>
          <w:rFonts w:cs="Calibri"/>
          <w:shd w:val="clear" w:color="auto" w:fill="FFFFFF"/>
        </w:rPr>
      </w:pPr>
      <w:r>
        <w:rPr>
          <w:rFonts w:cs="Calibri"/>
          <w:shd w:val="clear" w:color="auto" w:fill="FFFFFF"/>
        </w:rPr>
        <w:t>Među pristiglim prijavama gripe, stopa incidencije je uobičajeno najveća u djece predškolske dobi.</w:t>
      </w:r>
    </w:p>
    <w:p w14:paraId="68C67F4F" w14:textId="77777777" w:rsidR="00654800" w:rsidRDefault="00654800">
      <w:pPr>
        <w:spacing w:after="0"/>
        <w:rPr>
          <w:rFonts w:cs="Calibri"/>
          <w:shd w:val="clear" w:color="auto" w:fill="FFFFFF"/>
        </w:rPr>
      </w:pPr>
    </w:p>
    <w:p w14:paraId="220ED976" w14:textId="77777777" w:rsidR="00654800" w:rsidRDefault="00000000">
      <w:pPr>
        <w:shd w:val="clear" w:color="auto" w:fill="FFFFFF" w:themeFill="background1"/>
        <w:spacing w:after="0"/>
        <w:rPr>
          <w:rFonts w:cs="Calibri"/>
          <w:shd w:val="clear" w:color="auto" w:fill="FFFFFF"/>
        </w:rPr>
      </w:pPr>
      <w:r>
        <w:rPr>
          <w:rFonts w:cs="Calibri"/>
          <w:shd w:val="clear" w:color="auto" w:fill="FFFFFF"/>
        </w:rPr>
        <w:t xml:space="preserve">Nakon sezone gripe 2020./2021. u kojoj nije laboratorijski potvrđen niti jedan slučaj gripe, ove sezone zabilježene su oboljele osobe od gripe u nižem odnosu na sezonu gripe prije pandemije. </w:t>
      </w:r>
    </w:p>
    <w:p w14:paraId="2EB93C97" w14:textId="77777777" w:rsidR="00654800" w:rsidRDefault="00654800">
      <w:pPr>
        <w:shd w:val="clear" w:color="auto" w:fill="FFFFFF" w:themeFill="background1"/>
        <w:spacing w:after="0"/>
        <w:rPr>
          <w:rFonts w:cstheme="minorHAnsi"/>
          <w:szCs w:val="24"/>
          <w:shd w:val="clear" w:color="auto" w:fill="FFFFFF"/>
        </w:rPr>
      </w:pPr>
    </w:p>
    <w:p w14:paraId="13563397"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Prema podacima Nacionalnog referentnog centra za gripu Hrvatskog zavoda za javno zdravstvo u posljednjem tjednu među testiranim uzorcima nije bilo uzoraka pozitivnih na virus gripe.</w:t>
      </w:r>
    </w:p>
    <w:p w14:paraId="6D05ED50" w14:textId="77777777" w:rsidR="00654800" w:rsidRDefault="00000000">
      <w:pPr>
        <w:spacing w:after="0" w:line="240" w:lineRule="auto"/>
        <w:jc w:val="center"/>
        <w:rPr>
          <w:bCs/>
          <w:iCs/>
          <w:szCs w:val="24"/>
          <w:highlight w:val="yellow"/>
        </w:rPr>
      </w:pPr>
      <w:r>
        <w:rPr>
          <w:noProof/>
        </w:rPr>
        <w:drawing>
          <wp:inline distT="0" distB="0" distL="0" distR="0" wp14:anchorId="2954D1B2" wp14:editId="35FD67AA">
            <wp:extent cx="5759450" cy="3433445"/>
            <wp:effectExtent l="0" t="0" r="0" b="0"/>
            <wp:docPr id="14"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85"/>
                    <pic:cNvPicPr>
                      <a:picLocks noChangeAspect="1" noChangeArrowheads="1"/>
                    </pic:cNvPicPr>
                  </pic:nvPicPr>
                  <pic:blipFill>
                    <a:blip r:embed="rId26"/>
                    <a:stretch>
                      <a:fillRect/>
                    </a:stretch>
                  </pic:blipFill>
                  <pic:spPr>
                    <a:xfrm>
                      <a:off x="0" y="0"/>
                      <a:ext cx="5759450" cy="3433445"/>
                    </a:xfrm>
                    <a:prstGeom prst="rect">
                      <a:avLst/>
                    </a:prstGeom>
                  </pic:spPr>
                </pic:pic>
              </a:graphicData>
            </a:graphic>
          </wp:inline>
        </w:drawing>
      </w:r>
    </w:p>
    <w:p w14:paraId="176DFE84" w14:textId="77777777" w:rsidR="00654800" w:rsidRDefault="00000000">
      <w:pPr>
        <w:pStyle w:val="Opisslike"/>
        <w:spacing w:line="240" w:lineRule="auto"/>
        <w:rPr>
          <w:iCs/>
          <w:szCs w:val="24"/>
          <w:highlight w:val="yellow"/>
        </w:rPr>
      </w:pPr>
      <w:bookmarkStart w:id="397" w:name="_Toc107822112"/>
      <w:bookmarkStart w:id="398" w:name="_Toc111107066"/>
      <w:bookmarkStart w:id="399" w:name="_Toc60230870"/>
      <w:bookmarkStart w:id="400" w:name="_Toc116560590"/>
      <w:r>
        <w:t xml:space="preserve">Grafikon </w:t>
      </w:r>
      <w:r>
        <w:fldChar w:fldCharType="begin"/>
      </w:r>
      <w:r>
        <w:instrText>SEQ Grafikon \* ARABIC</w:instrText>
      </w:r>
      <w:r>
        <w:fldChar w:fldCharType="separate"/>
      </w:r>
      <w:r>
        <w:t>1</w:t>
      </w:r>
      <w:r>
        <w:fldChar w:fldCharType="end"/>
      </w:r>
      <w:r>
        <w:t xml:space="preserve">: Prikaz tjednog kretanja gripe </w:t>
      </w:r>
      <w:bookmarkEnd w:id="397"/>
      <w:bookmarkEnd w:id="398"/>
      <w:bookmarkEnd w:id="399"/>
      <w:bookmarkEnd w:id="400"/>
      <w:r>
        <w:t xml:space="preserve">u zadnjih 5 sezona </w:t>
      </w:r>
    </w:p>
    <w:p w14:paraId="71C9C985" w14:textId="77777777" w:rsidR="00654800" w:rsidRDefault="00000000">
      <w:pPr>
        <w:spacing w:after="0" w:line="240" w:lineRule="auto"/>
        <w:rPr>
          <w:sz w:val="20"/>
          <w:szCs w:val="20"/>
        </w:rPr>
      </w:pPr>
      <w:r>
        <w:rPr>
          <w:sz w:val="20"/>
          <w:szCs w:val="20"/>
        </w:rPr>
        <w:t>Izvor: Hrvatski zavod za javno zdravstvo, 2026.god.</w:t>
      </w:r>
    </w:p>
    <w:p w14:paraId="6544DCAA" w14:textId="77777777" w:rsidR="00654800" w:rsidRDefault="00654800">
      <w:pPr>
        <w:spacing w:after="0"/>
        <w:rPr>
          <w:highlight w:val="yellow"/>
        </w:rPr>
      </w:pPr>
    </w:p>
    <w:p w14:paraId="1DD24E96"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Uz sezonu gripe se povezuje tzv. višak smrti odnosno povećani broj umrlih u odnosu na broj umrlih izvan sezone gripe. To je posljedica činjenice da je gripa u određenim rizičnim skupinama kao što su osobe u dobi od 65 godina i stariji te kronični bolesnici neovisno o dobi češće praćena komplikacijama i smrtnim ishodom.</w:t>
      </w:r>
    </w:p>
    <w:p w14:paraId="281D8864"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Teško je reći koliko stvarno osoba umre od gripe izravno ili, što je češće, neizravno (kao posljedica pogoršanja osnovne bolesti ili komplikacije, poput upale pluća ili sepse).</w:t>
      </w:r>
    </w:p>
    <w:p w14:paraId="10062B23"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Procjenjuje se da u Hrvatskoj zbog gripe umire do 500-tinjak osoba godišnje, od kojih samo manji broj bude i službeno prijavljen.</w:t>
      </w:r>
      <w:bookmarkStart w:id="401" w:name="_Hlk52783255"/>
      <w:bookmarkEnd w:id="401"/>
    </w:p>
    <w:p w14:paraId="57B1AA24" w14:textId="77777777" w:rsidR="00654800" w:rsidRDefault="00000000">
      <w:pPr>
        <w:pStyle w:val="Odlomakpopisa"/>
        <w:numPr>
          <w:ilvl w:val="0"/>
          <w:numId w:val="34"/>
        </w:numPr>
        <w:rPr>
          <w:rFonts w:cs="Calibri"/>
          <w:b/>
          <w:bCs/>
          <w:szCs w:val="24"/>
          <w:lang w:eastAsia="zh-CN"/>
        </w:rPr>
      </w:pPr>
      <w:r>
        <w:rPr>
          <w:rFonts w:cs="Calibri"/>
          <w:b/>
          <w:bCs/>
          <w:szCs w:val="24"/>
          <w:lang w:eastAsia="zh-CN"/>
        </w:rPr>
        <w:t>Koronavirus ili COVID – 19</w:t>
      </w:r>
    </w:p>
    <w:p w14:paraId="55D90B68" w14:textId="77777777" w:rsidR="00654800" w:rsidRDefault="00000000">
      <w:pPr>
        <w:rPr>
          <w:rFonts w:cs="Calibri"/>
          <w:shd w:val="clear" w:color="auto" w:fill="FFFFFF"/>
        </w:rPr>
      </w:pPr>
      <w:r>
        <w:rPr>
          <w:rFonts w:cs="Calibri"/>
          <w:shd w:val="clear" w:color="auto" w:fill="FFFFFF"/>
        </w:rPr>
        <w:t>Postojeći podaci ukazuju da starije osobe i osobe s kroničnim bolestima (poput hipertenzije, srčanih bolesti, dijabetesa, bolesti dišnih puteva, malignih bolesti) imaju veći rizik razvoja teže kliničke slike koja zahtijeva bolničko liječenje, nerijetko u jedinicama intenzivnog  liječenja, s povećanim rizikom smrtnog ishoda.</w:t>
      </w:r>
    </w:p>
    <w:p w14:paraId="029776F1" w14:textId="77777777" w:rsidR="00654800" w:rsidRDefault="00000000">
      <w:pPr>
        <w:rPr>
          <w:rFonts w:cs="Calibri"/>
          <w:shd w:val="clear" w:color="auto" w:fill="FFFFFF"/>
        </w:rPr>
      </w:pPr>
      <w:r>
        <w:rPr>
          <w:rFonts w:cs="Calibri"/>
          <w:shd w:val="clear" w:color="auto" w:fill="FFFFFF"/>
        </w:rPr>
        <w:t>Čini se da je bolest u djece relativno rijetka i blaga. Velika studija iz Kine sugerira da je nešto više od 2% slučajeva mlađih od 18 godina. Od toga, manje od 3% razvilo je teški oblik bolesti.</w:t>
      </w:r>
    </w:p>
    <w:p w14:paraId="07BAAD15" w14:textId="77777777" w:rsidR="00654800" w:rsidRDefault="00000000">
      <w:pPr>
        <w:rPr>
          <w:rFonts w:cs="Calibri"/>
          <w:shd w:val="clear" w:color="auto" w:fill="FFFFFF"/>
        </w:rPr>
      </w:pPr>
      <w:r>
        <w:rPr>
          <w:rFonts w:cs="Calibri"/>
          <w:shd w:val="clear" w:color="auto" w:fill="FFFFFF"/>
        </w:rPr>
        <w:t>Trudnicama se savjetuje pridržavanje istih mjera opreza u prevenciji COVID-19, uključujući redovito pranje ruku, izbjegavanje kontakta s bolesnim osobama i samoizolaciju u slučaju pojave bilo kakvih respiratornih simptoma, te da se telefonom za savjet obrate nadležnom liječniku.</w:t>
      </w:r>
    </w:p>
    <w:p w14:paraId="1F8EB495" w14:textId="77777777" w:rsidR="00654800" w:rsidRDefault="00000000">
      <w:pPr>
        <w:rPr>
          <w:rFonts w:cs="Calibri"/>
          <w:shd w:val="clear" w:color="auto" w:fill="FFFFFF"/>
        </w:rPr>
      </w:pPr>
      <w:r>
        <w:rPr>
          <w:rFonts w:cs="Calibri"/>
          <w:shd w:val="clear" w:color="auto" w:fill="FFFFFF"/>
        </w:rPr>
        <w:t>Osoba koja je bila u bliskom kontaktu s oboljelim od COVID-19 bit će stavljena pod aktivni nadzor u samoizolaciji/kućnoj karanteni. To znači da će osoba biti u samoizolaciji kod kuće, mjeriti tjelesnu temperaturu jednom dnevno te biti u svakodnevnom kontaktu s nadležnim epidemiologom. Ako osoba pod zdravstvenim nadzorom razvije znakove respiratorne bolesti, epidemiolog koji provodi nadzor postupit će u skladu sa sumnjom na COVID-19 (dogovara se transport u bolnicu radi dijagnostike i liječenja), a kontakti se stavljaju pod zdravstveni nadzor. Zdravstveni nadzor završava po isteku 14 dana od zadnjeg kontakta s oboljelim.</w:t>
      </w:r>
    </w:p>
    <w:p w14:paraId="40B27A35" w14:textId="77777777" w:rsidR="00654800" w:rsidRDefault="00000000">
      <w:pPr>
        <w:rPr>
          <w:rFonts w:cs="Calibri"/>
          <w:shd w:val="clear" w:color="auto" w:fill="FFFFFF"/>
        </w:rPr>
      </w:pPr>
      <w:r>
        <w:rPr>
          <w:rFonts w:cs="Calibri"/>
          <w:shd w:val="clear" w:color="auto" w:fill="FFFFFF"/>
        </w:rPr>
        <w:t>Dva glavna razloga za brzi porast broja slučajeva su prijenos virusa s osobe na osobu i poboljšanje sposobnosti otkrivanja novih slučajeva.</w:t>
      </w:r>
    </w:p>
    <w:p w14:paraId="1A0715CA" w14:textId="77777777" w:rsidR="00654800" w:rsidRDefault="00000000">
      <w:pPr>
        <w:pStyle w:val="Naslov3"/>
        <w:rPr>
          <w:iCs/>
          <w:szCs w:val="24"/>
          <w:highlight w:val="yellow"/>
        </w:rPr>
      </w:pPr>
      <w:bookmarkStart w:id="402" w:name="__RefHeading___Toc41661_1698615888"/>
      <w:bookmarkStart w:id="403" w:name="_Toc515446653"/>
      <w:bookmarkStart w:id="404" w:name="_Toc506379357"/>
      <w:bookmarkStart w:id="405" w:name="_Toc13211086"/>
      <w:bookmarkStart w:id="406" w:name="_Toc60230401"/>
      <w:bookmarkStart w:id="407" w:name="_Toc116560288"/>
      <w:bookmarkStart w:id="408" w:name="_Toc65151428"/>
      <w:bookmarkEnd w:id="402"/>
      <w:r>
        <w:t xml:space="preserve">6.1.5. Uzrok epidemije na području </w:t>
      </w:r>
      <w:bookmarkEnd w:id="403"/>
      <w:bookmarkEnd w:id="404"/>
      <w:bookmarkEnd w:id="405"/>
      <w:r>
        <w:t>Općine</w:t>
      </w:r>
      <w:bookmarkEnd w:id="406"/>
      <w:bookmarkEnd w:id="407"/>
      <w:bookmarkEnd w:id="408"/>
    </w:p>
    <w:p w14:paraId="1CDBAFF7" w14:textId="77777777" w:rsidR="00654800" w:rsidRDefault="00654800">
      <w:pPr>
        <w:spacing w:after="0"/>
        <w:rPr>
          <w:bCs/>
          <w:iCs/>
          <w:szCs w:val="24"/>
          <w:highlight w:val="yellow"/>
        </w:rPr>
      </w:pPr>
    </w:p>
    <w:p w14:paraId="32FA5872" w14:textId="77777777" w:rsidR="00654800" w:rsidRDefault="00000000">
      <w:pPr>
        <w:pStyle w:val="Odlomakpopisa"/>
        <w:numPr>
          <w:ilvl w:val="0"/>
          <w:numId w:val="34"/>
        </w:numPr>
        <w:rPr>
          <w:b/>
          <w:bCs/>
        </w:rPr>
      </w:pPr>
      <w:r>
        <w:rPr>
          <w:b/>
          <w:bCs/>
        </w:rPr>
        <w:t>Gripa ili influenca</w:t>
      </w:r>
    </w:p>
    <w:p w14:paraId="491FCC5B" w14:textId="77777777" w:rsidR="00654800" w:rsidRDefault="00000000">
      <w:pPr>
        <w:rPr>
          <w:bCs/>
          <w:iCs/>
          <w:szCs w:val="24"/>
          <w:highlight w:val="yellow"/>
        </w:rPr>
      </w:pPr>
      <w:r>
        <w:t xml:space="preserve">Postoje tri virusa gripe ili influence (A, B i C). Na površini lipidne ovojnice nalaze se dva osnovna virusna antigena – hemaglutinin (H) i neuraminidaza (N). Oni nisu stabilni, stalno mijenjaju svoja antigenska svojstva pa tako nastaju mutacije virusa influence koje su osobito karakteristične za virus gripe tipa A. Manje se promjene (antigensko skretanje) događaju češće, svake 2 do 3 godine, a veće (antigenski otklon) rjeđe, u prosjeku svakih 10 do 40 godina. Zato samo virus gripe A, zbog korjenitih promjena, može prouzročiti velike epidemije i pandemije (epidemije svjetskih razmjera) te čestu pojavu teških kliničkih oblika bolesti s brojnim komplikacijama. </w:t>
      </w:r>
    </w:p>
    <w:p w14:paraId="63EF88B6"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Prema podacima </w:t>
      </w:r>
      <w:hyperlink r:id="rId27">
        <w:r>
          <w:rPr>
            <w:rFonts w:eastAsia="Times New Roman" w:cs="Calibri"/>
            <w:szCs w:val="24"/>
            <w:lang w:eastAsia="hr-HR"/>
          </w:rPr>
          <w:t>Nacionalnog referentnog centra za gripu</w:t>
        </w:r>
      </w:hyperlink>
      <w:r>
        <w:rPr>
          <w:rFonts w:eastAsia="Times New Roman" w:cs="Calibri"/>
          <w:szCs w:val="24"/>
          <w:lang w:eastAsia="hr-HR"/>
        </w:rPr>
        <w:t> Hrvatskog zavoda za javno zdravstvo, u 2. tjednu bilo je 58% uzoraka pozitivnih na gripu, i to dominantno virus gripe tip A (97%).</w:t>
      </w:r>
    </w:p>
    <w:p w14:paraId="775C9D28"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Među subtipiziranim uzorcima potvrđene gripe A prevladava A/H1N1 (90%).</w:t>
      </w:r>
    </w:p>
    <w:p w14:paraId="37060F14" w14:textId="77777777" w:rsidR="00654800" w:rsidRDefault="00000000">
      <w:pPr>
        <w:shd w:val="clear" w:color="auto" w:fill="FFFFFF"/>
        <w:spacing w:after="150"/>
        <w:rPr>
          <w:rFonts w:eastAsia="Times New Roman" w:cs="Calibri"/>
          <w:szCs w:val="24"/>
          <w:lang w:eastAsia="hr-HR"/>
        </w:rPr>
      </w:pPr>
      <w:r>
        <w:rPr>
          <w:rFonts w:eastAsia="Times New Roman" w:cs="Calibri"/>
          <w:szCs w:val="24"/>
          <w:lang w:eastAsia="hr-HR"/>
        </w:rPr>
        <w:t>Prema podacima Europskog centra za sprečavanje i suzbijanje bolesti (ECDC), i u ostalim državama Europske unije se bilježi porast u intenzitetu gripe, uz prisutnu cirkulaciju oba podtipa virusa gripe A. Većina hospitaliziranih laboratorijski potvrđenih slučajeva gripe povezana je s virusom A/H1N1/pdm09 te pripadaju dobnoj skupini od 15-64 godine.</w:t>
      </w:r>
    </w:p>
    <w:p w14:paraId="7E7D3C5E" w14:textId="77777777" w:rsidR="00654800" w:rsidRDefault="00000000">
      <w:pPr>
        <w:pStyle w:val="Odlomakpopisa"/>
        <w:numPr>
          <w:ilvl w:val="0"/>
          <w:numId w:val="34"/>
        </w:numPr>
        <w:rPr>
          <w:rFonts w:cs="Calibri"/>
          <w:b/>
          <w:bCs/>
          <w:szCs w:val="24"/>
          <w:lang w:eastAsia="zh-CN"/>
        </w:rPr>
      </w:pPr>
      <w:r>
        <w:rPr>
          <w:rFonts w:cs="Calibri"/>
          <w:b/>
          <w:bCs/>
          <w:szCs w:val="24"/>
          <w:lang w:eastAsia="zh-CN"/>
        </w:rPr>
        <w:t>Koronavirus ili COVID – 19</w:t>
      </w:r>
    </w:p>
    <w:p w14:paraId="2581D4A4" w14:textId="77777777" w:rsidR="00654800" w:rsidRDefault="00000000">
      <w:pPr>
        <w:rPr>
          <w:rFonts w:cs="Calibri"/>
          <w:shd w:val="clear" w:color="auto" w:fill="FFFFFF"/>
        </w:rPr>
      </w:pPr>
      <w:r>
        <w:rPr>
          <w:rFonts w:cs="Calibri"/>
          <w:shd w:val="clear" w:color="auto" w:fill="FFFFFF"/>
        </w:rPr>
        <w:t>Koronavirusi su virusi koji cirkuliraju među životinjama no neki od njih mogu prijeći na ljude. Nakon što prijeđu sa životinja na čovjeka mogu se prenositi među ljudima.</w:t>
      </w:r>
    </w:p>
    <w:p w14:paraId="00C7600A" w14:textId="77777777" w:rsidR="00654800" w:rsidRDefault="00000000">
      <w:pPr>
        <w:pStyle w:val="Naslov4"/>
        <w:rPr>
          <w:szCs w:val="24"/>
          <w:highlight w:val="yellow"/>
        </w:rPr>
      </w:pPr>
      <w:bookmarkStart w:id="409" w:name="_Hlk52783774"/>
      <w:bookmarkStart w:id="410" w:name="__RefHeading___Toc41663_1698615888"/>
      <w:bookmarkStart w:id="411" w:name="_Toc116560289"/>
      <w:bookmarkStart w:id="412" w:name="_Toc13211087"/>
      <w:bookmarkStart w:id="413" w:name="_Toc506379358"/>
      <w:bookmarkStart w:id="414" w:name="_Toc65151429"/>
      <w:bookmarkStart w:id="415" w:name="_Toc60230402"/>
      <w:bookmarkStart w:id="416" w:name="_Toc515446654"/>
      <w:bookmarkEnd w:id="409"/>
      <w:bookmarkEnd w:id="410"/>
      <w:r>
        <w:t>6.1.5.1. Razvoj događaja koji prethodi velikoj nesreći uslijed epidemije</w:t>
      </w:r>
      <w:bookmarkEnd w:id="411"/>
      <w:bookmarkEnd w:id="412"/>
      <w:bookmarkEnd w:id="413"/>
      <w:bookmarkEnd w:id="414"/>
      <w:bookmarkEnd w:id="415"/>
      <w:bookmarkEnd w:id="416"/>
    </w:p>
    <w:p w14:paraId="7BBC058B" w14:textId="77777777" w:rsidR="00654800" w:rsidRDefault="00654800">
      <w:pPr>
        <w:spacing w:after="0"/>
        <w:rPr>
          <w:bCs/>
          <w:iCs/>
          <w:szCs w:val="24"/>
          <w:highlight w:val="yellow"/>
        </w:rPr>
      </w:pPr>
    </w:p>
    <w:p w14:paraId="772DA240" w14:textId="77777777" w:rsidR="00654800" w:rsidRDefault="00000000">
      <w:pPr>
        <w:pStyle w:val="Odlomakpopisa"/>
        <w:numPr>
          <w:ilvl w:val="0"/>
          <w:numId w:val="34"/>
        </w:numPr>
        <w:rPr>
          <w:b/>
          <w:bCs/>
        </w:rPr>
      </w:pPr>
      <w:r>
        <w:rPr>
          <w:b/>
          <w:bCs/>
        </w:rPr>
        <w:t>Gripa ili influenca</w:t>
      </w:r>
    </w:p>
    <w:p w14:paraId="2CB66743" w14:textId="77777777" w:rsidR="00654800" w:rsidRDefault="00000000">
      <w:pPr>
        <w:rPr>
          <w:bCs/>
          <w:iCs/>
          <w:szCs w:val="24"/>
          <w:highlight w:val="yellow"/>
        </w:rPr>
      </w:pPr>
      <w:bookmarkStart w:id="417" w:name="_Hlk506282132"/>
      <w:r>
        <w:t>Gripa se razlikuje od obične prehlade, početkom bolesti, simptomima, duljinom trajanja bolesti i mogućim komplikacijama koje mogu biti značajno teže kod gripe nego kod obične prehlade. Gripa, odnosno influenca u obliku epidemije može se pojaviti u bilo koje doba godine, međutim karakteristično sezonsko razdoblje pojave gripe počinje približavanjem hladnijeg dijela godine, jeseni i zime.</w:t>
      </w:r>
    </w:p>
    <w:p w14:paraId="6CA45279" w14:textId="77777777" w:rsidR="00654800" w:rsidRDefault="00000000">
      <w:pPr>
        <w:rPr>
          <w:bCs/>
          <w:iCs/>
          <w:szCs w:val="24"/>
          <w:highlight w:val="yellow"/>
        </w:rPr>
      </w:pPr>
      <w:r>
        <w:t>Simptomi gripe počinju obično nakon 24 – 48 sati nakon inkubacije i nastaju iznenada. Tresavica, osjećaj zimice, bolovi u mišićima i ekstremitetima, leđima, vratu te ostatku tijela, najčešće su prvi znakovi bolesti. Zatim se javlja glavobolja s vrlo često popratnim bolovima oko ili iza očiju, osobito kod pokretanja očnih jabučica i potom vrlo brzo vrućica koja se u prva tri dana najčešće kreće oko 38 - 39</w:t>
      </w:r>
      <w:r>
        <w:rPr>
          <w:rFonts w:cs="Calibri"/>
        </w:rPr>
        <w:t>°</w:t>
      </w:r>
      <w:r>
        <w:t xml:space="preserve">C. Oboljeli se osjećaju doista bolesno i malaksalo i najčešće ih ovi simptomi primoraju na ostanak u krevetu. Navedeni simptomi obično traju 3 – 5 dana. </w:t>
      </w:r>
    </w:p>
    <w:p w14:paraId="76FCE3B0" w14:textId="77777777" w:rsidR="00654800" w:rsidRDefault="00000000">
      <w:pPr>
        <w:rPr>
          <w:bCs/>
          <w:iCs/>
          <w:szCs w:val="24"/>
          <w:highlight w:val="yellow"/>
        </w:rPr>
      </w:pPr>
      <w:r>
        <w:t xml:space="preserve">Za gripu je karakteristična pojava navedenih tzv. općih simptoma, a zatim pojava simptoma dišnih puteva. Simptomi dišnih puteva javljaju se 1 – 3 dana nakon početka općih simptoma bolesti, a očituju se umjerenim „grebanjem“ i osjećajem boli u ždrijelu, suhim kašljem, začepljenošću i curenjem prozirnog sekreta iz nosa. Tek nekoliko dana kasnije, kašalj može biti produktivan (javlja se oskudno iskašljavanje manje količine sluzavo bijelog sekreta) iz dišnih puteva. Koža oboljelih je najčešće užarena i crvena, sluznice suhe i ispucale, a bjeloočnice crvene, dok oči počinju suziti. </w:t>
      </w:r>
    </w:p>
    <w:p w14:paraId="5EB7E154" w14:textId="77777777" w:rsidR="00654800" w:rsidRDefault="00000000">
      <w:pPr>
        <w:rPr>
          <w:bCs/>
          <w:iCs/>
          <w:szCs w:val="24"/>
          <w:highlight w:val="yellow"/>
        </w:rPr>
      </w:pPr>
      <w:bookmarkStart w:id="418" w:name="_Hlk491085407"/>
      <w:r>
        <w:t>Djeca mogu uz navedene simptome imati mučninu, povraćanje te probleme s probavom. Osnovni, opći simptomi bolesti traju 3 – 5 dana, ali kašalj uz malaksalost i osjećaj umora može potrajati te se nakon smirivanja osnovnih simptoma bolesti zadržati i nekoliko tjedana</w:t>
      </w:r>
      <w:bookmarkEnd w:id="418"/>
      <w:r>
        <w:t xml:space="preserve">. </w:t>
      </w:r>
      <w:bookmarkEnd w:id="417"/>
    </w:p>
    <w:p w14:paraId="4F4C403C" w14:textId="77777777" w:rsidR="00654800" w:rsidRDefault="00000000">
      <w:pPr>
        <w:pStyle w:val="Odlomakpopisa"/>
        <w:numPr>
          <w:ilvl w:val="0"/>
          <w:numId w:val="34"/>
        </w:numPr>
        <w:rPr>
          <w:rFonts w:cs="Calibri"/>
          <w:b/>
          <w:bCs/>
          <w:szCs w:val="24"/>
          <w:lang w:eastAsia="zh-CN"/>
        </w:rPr>
      </w:pPr>
      <w:r>
        <w:rPr>
          <w:rFonts w:cs="Calibri"/>
          <w:b/>
          <w:bCs/>
          <w:szCs w:val="24"/>
          <w:lang w:eastAsia="zh-CN"/>
        </w:rPr>
        <w:t>Koronavirus ili COVID – 19</w:t>
      </w:r>
    </w:p>
    <w:p w14:paraId="3B492D24" w14:textId="77777777" w:rsidR="00654800" w:rsidRDefault="00654800">
      <w:pPr>
        <w:pStyle w:val="Odlomakpopisa"/>
        <w:rPr>
          <w:rFonts w:cs="Calibri"/>
          <w:b/>
          <w:bCs/>
          <w:szCs w:val="24"/>
          <w:lang w:eastAsia="zh-CN"/>
        </w:rPr>
      </w:pPr>
    </w:p>
    <w:p w14:paraId="015594C6"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31. prosinca 2019. Kineske vlasti su objavile da je zabilježeno grupiranje oboljelih od upale pluća u Gradu Wuhan, u provinciji Hubei. Oboljeli su razvili simptome povišene temperature, kašlja i otežanog disanja s pozitivnim nalazom na plućima, dokazanim radiološkom pretragom. Prvi slučajevi oboljelih zabilježeni su početkom prosinca, a epidemiološki su bili povezani s boravkom na gradskoj tržnici Huanan Seafood Wholesale Market, veleprodajnom tržnicom morskih i drugih živih životinja.</w:t>
      </w:r>
    </w:p>
    <w:p w14:paraId="4B392979"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7. siječnja 2020. kineske su zdravstvene vlasti službeno priopćile otkriće novog koronavirusa povezanog sa slučajevima virusne upale pluća u Wuhanu. Radi suzbijanja i sprječavanja širenja epidemije, kineske su vlasti, uz zatvaranje spomenute tržnice poduzele niz mjera, uključujući uvođenje karantene u Wuhanu i drugim gradovima Kine, ograničavanje međunarodnog zračnog prijevoza, ali i onog unutar same Kine, kao i restrikciju drugih oblika javnog transporta te provođenje mjera masovne dezinfekcije javnih površina i prostora. Unatoč tome epidemija se brzo proširila i na druge kineske pokrajine, ali i izvan Kine.</w:t>
      </w:r>
    </w:p>
    <w:p w14:paraId="6AF8F3FA"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30. siječnja 2020. Svjetska zdravstvena organizacija proglasila je epidemiju koronavirusa javnozdravstvenom prijetnjom od međunarodnog značaja (PHEIC) zbog brzine širenja epidemije i velikog broja nepoznanica s njom u vezi.</w:t>
      </w:r>
    </w:p>
    <w:p w14:paraId="6BB4AE23"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veljače 2020. Svjetska zdravstvena organizacija je bolest uzrokovanu novim koronavirusom nazvala koronavirusna bolest 2019, kratica COVID-19 (eng. Coronavirus disease 2019).</w:t>
      </w:r>
    </w:p>
    <w:p w14:paraId="0D895959"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25. veljače 2020. Zabilježen prvi slučaj koronavirusa u Hrvatskoj. Prema posljednjim dostupnim informacijama Europskog centra za suzbijanje i sprečavanje bolesti, registrirano je 80 134 oboljelih osoba, te 2 698 smrtnih slučajeva od novog koronavirusa. </w:t>
      </w:r>
    </w:p>
    <w:p w14:paraId="69355CB5"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28. veljače 2020. Svjetska zdravstvena organizacija (WHO) podigla globalni rizik vezan uz koronavirus na vrlo visok.</w:t>
      </w:r>
    </w:p>
    <w:p w14:paraId="3F32807E"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2. ožujka 2020. Europska unija je podigla rizik od koronavirusa s umjerenog na visoki.</w:t>
      </w:r>
    </w:p>
    <w:p w14:paraId="0F783B77"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4. ožujka 2020. Italija poduzima nove mjere protiv širenja koronavirusa; ograničenja sportskih natjecanja, nastavnih aktivnosti, školskih putovanja, rada trgovačkih centara i dr.</w:t>
      </w:r>
    </w:p>
    <w:p w14:paraId="128E07F8"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5. ožujka 2020. Zabilježeni su prvi slučajevi zaraze koronavirusom u Sloveniji i Mađarskoj.</w:t>
      </w:r>
    </w:p>
    <w:p w14:paraId="6DD4705C"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8. ožujka 2020. Italija je ograničila ulazak i izlazak u područja u Sjevernoj Italiji. Javni događaji su otkazani i uveden je niz novih mjera za ograničavanje širenja koronavirusa. Slovenija je ograničila javna okupljanja.</w:t>
      </w:r>
    </w:p>
    <w:p w14:paraId="09E76D44" w14:textId="77777777" w:rsidR="00654800" w:rsidRDefault="00000000">
      <w:pPr>
        <w:pStyle w:val="Odlomakpopisa"/>
        <w:numPr>
          <w:ilvl w:val="0"/>
          <w:numId w:val="37"/>
        </w:numPr>
        <w:jc w:val="both"/>
        <w:rPr>
          <w:rFonts w:cs="Calibri"/>
          <w:sz w:val="24"/>
          <w:szCs w:val="24"/>
          <w:shd w:val="clear" w:color="auto" w:fill="FFFFFF"/>
        </w:rPr>
      </w:pPr>
      <w:r>
        <w:rPr>
          <w:rFonts w:cs="Calibri"/>
          <w:sz w:val="24"/>
          <w:szCs w:val="24"/>
          <w:shd w:val="clear" w:color="auto" w:fill="FFFFFF"/>
        </w:rPr>
        <w:t>11.ožujka 2020. WHO je proglasio globalnu pandemiju zbog koronavirusa.</w:t>
      </w:r>
    </w:p>
    <w:p w14:paraId="0E57764A" w14:textId="77777777" w:rsidR="00654800" w:rsidRDefault="00654800">
      <w:pPr>
        <w:pStyle w:val="Odlomakpopisa"/>
        <w:jc w:val="both"/>
      </w:pPr>
    </w:p>
    <w:p w14:paraId="4C61AB48" w14:textId="77777777" w:rsidR="00654800" w:rsidRDefault="00654800">
      <w:pPr>
        <w:pStyle w:val="Odlomakpopisa"/>
        <w:jc w:val="both"/>
      </w:pPr>
    </w:p>
    <w:p w14:paraId="59F4BE0C" w14:textId="77777777" w:rsidR="00654800" w:rsidRDefault="00000000">
      <w:pPr>
        <w:pStyle w:val="Naslov4"/>
        <w:rPr>
          <w:szCs w:val="24"/>
          <w:highlight w:val="yellow"/>
        </w:rPr>
      </w:pPr>
      <w:bookmarkStart w:id="419" w:name="_Hlk52783829"/>
      <w:bookmarkStart w:id="420" w:name="__RefHeading___Toc41665_1698615888"/>
      <w:bookmarkStart w:id="421" w:name="_Toc13211088"/>
      <w:bookmarkStart w:id="422" w:name="_Toc515446655"/>
      <w:bookmarkStart w:id="423" w:name="_Toc506379359"/>
      <w:bookmarkStart w:id="424" w:name="_Toc116560290"/>
      <w:bookmarkStart w:id="425" w:name="_Toc60230403"/>
      <w:bookmarkStart w:id="426" w:name="_Toc65151430"/>
      <w:bookmarkEnd w:id="419"/>
      <w:bookmarkEnd w:id="420"/>
      <w:r>
        <w:t xml:space="preserve">6.1.5.2. Okidač koji je uzrokovao veliku nesreću uslijed </w:t>
      </w:r>
      <w:bookmarkEnd w:id="421"/>
      <w:bookmarkEnd w:id="422"/>
      <w:bookmarkEnd w:id="423"/>
      <w:r>
        <w:t>epidemije</w:t>
      </w:r>
      <w:bookmarkEnd w:id="424"/>
      <w:bookmarkEnd w:id="425"/>
      <w:bookmarkEnd w:id="426"/>
    </w:p>
    <w:p w14:paraId="1D2BCAD9" w14:textId="77777777" w:rsidR="00654800" w:rsidRDefault="00654800">
      <w:pPr>
        <w:spacing w:after="0"/>
        <w:rPr>
          <w:bCs/>
          <w:iCs/>
          <w:szCs w:val="24"/>
          <w:highlight w:val="yellow"/>
        </w:rPr>
      </w:pPr>
    </w:p>
    <w:p w14:paraId="34119D4E" w14:textId="77777777" w:rsidR="00654800" w:rsidRDefault="00000000">
      <w:pPr>
        <w:pStyle w:val="Odlomakpopisa"/>
        <w:numPr>
          <w:ilvl w:val="0"/>
          <w:numId w:val="34"/>
        </w:numPr>
        <w:rPr>
          <w:b/>
          <w:bCs/>
        </w:rPr>
      </w:pPr>
      <w:r>
        <w:rPr>
          <w:b/>
          <w:bCs/>
        </w:rPr>
        <w:t>Gripa ili influenca</w:t>
      </w:r>
    </w:p>
    <w:p w14:paraId="22CC9533" w14:textId="77777777" w:rsidR="00654800" w:rsidRDefault="00000000">
      <w:pPr>
        <w:rPr>
          <w:bCs/>
          <w:iCs/>
          <w:szCs w:val="24"/>
          <w:highlight w:val="yellow"/>
        </w:rPr>
      </w:pPr>
      <w:bookmarkStart w:id="427" w:name="_Hlk506282183"/>
      <w:r>
        <w:t xml:space="preserve">Epidemija se javlja uslijed boravka većeg broja ljudi u istome prostoru, koji nije dovoljno prozračen, javnom prijevozu te drugim prostorima u kojima tijekom dana boravi veći broj ljudi. Valja paziti na osobnu higijenu te čistoću ruku jer virus gripe može preživjeti i do 48 sati na metalnim i plastičnim podlogama. </w:t>
      </w:r>
    </w:p>
    <w:p w14:paraId="1D849388" w14:textId="77777777" w:rsidR="00654800" w:rsidRDefault="00000000">
      <w:pPr>
        <w:rPr>
          <w:bCs/>
          <w:iCs/>
          <w:szCs w:val="24"/>
          <w:highlight w:val="yellow"/>
        </w:rPr>
      </w:pPr>
      <w:r>
        <w:t xml:space="preserve">Kao i drugi virusi i virus gripe za umnožavanje koristi infrastrukturu stanice domaćina kojeg napada. Ulazak i izlazak umnoženih virusa iz stanice omogućuju proteini na površini virusa koji čine čak 40% njegove ukupne mase. </w:t>
      </w:r>
    </w:p>
    <w:p w14:paraId="021C7F42" w14:textId="77777777" w:rsidR="00654800" w:rsidRDefault="00000000">
      <w:pPr>
        <w:rPr>
          <w:bCs/>
          <w:iCs/>
          <w:szCs w:val="24"/>
          <w:highlight w:val="yellow"/>
        </w:rPr>
      </w:pPr>
      <w:r>
        <w:t xml:space="preserve">Površinski proteini hemaglutinini (H) omogućuju ulazak virusa u stanicu i nastanak infekcije. Ulaskom u stanicu, virus preuzima kontrolu nad njezinom normalnom funkcijom i započinje s vlastitim umnožavanjem. </w:t>
      </w:r>
    </w:p>
    <w:p w14:paraId="1A4AB8F5" w14:textId="77777777" w:rsidR="00654800" w:rsidRDefault="00000000">
      <w:pPr>
        <w:rPr>
          <w:bCs/>
          <w:iCs/>
          <w:szCs w:val="24"/>
          <w:highlight w:val="yellow"/>
        </w:rPr>
      </w:pPr>
      <w:r>
        <w:t xml:space="preserve">Izlazak virusa iz stanice i razaranje sluzi koja štiti stanice na površini dišnog sustava omogućuju površinski proteini neuraminidaze (N). Naš organizam brani se stvaranjem zaštitnih proteina koji neutraliziraju djelovanje površinskih proteina. Upravo zbog toga i cjepivo protiv gripe mora obavezno sadržavati površinske proteine hemaglutinin i neuraminidazu koji potiču imunološki sustav na stvaranje obrambenih proteina (protutijela). </w:t>
      </w:r>
    </w:p>
    <w:p w14:paraId="3FA64867" w14:textId="77777777" w:rsidR="00654800" w:rsidRDefault="00000000">
      <w:pPr>
        <w:rPr>
          <w:bCs/>
          <w:iCs/>
          <w:szCs w:val="24"/>
          <w:highlight w:val="yellow"/>
        </w:rPr>
      </w:pPr>
      <w:bookmarkStart w:id="428" w:name="_Hlk491086762"/>
      <w:r>
        <w:t>Kao kapljična infekcija, gripa se brzo prenosi i eksplozivno širi među ljudima</w:t>
      </w:r>
      <w:bookmarkEnd w:id="428"/>
      <w:r>
        <w:t xml:space="preserve">.  </w:t>
      </w:r>
      <w:bookmarkEnd w:id="427"/>
    </w:p>
    <w:p w14:paraId="69346724" w14:textId="77777777" w:rsidR="00654800" w:rsidRDefault="00000000">
      <w:pPr>
        <w:pStyle w:val="Odlomakpopisa"/>
        <w:numPr>
          <w:ilvl w:val="0"/>
          <w:numId w:val="34"/>
        </w:numPr>
        <w:rPr>
          <w:rFonts w:cs="Calibri"/>
          <w:b/>
          <w:bCs/>
          <w:szCs w:val="24"/>
          <w:lang w:eastAsia="zh-CN"/>
        </w:rPr>
      </w:pPr>
      <w:r>
        <w:rPr>
          <w:rFonts w:cs="Calibri"/>
          <w:b/>
          <w:bCs/>
          <w:szCs w:val="24"/>
          <w:lang w:eastAsia="zh-CN"/>
        </w:rPr>
        <w:t>Koronavirus ili COVID – 19</w:t>
      </w:r>
    </w:p>
    <w:p w14:paraId="1A65B41C" w14:textId="77777777" w:rsidR="00654800" w:rsidRDefault="00654800">
      <w:pPr>
        <w:pStyle w:val="Odlomakpopisa"/>
        <w:rPr>
          <w:rFonts w:cs="Calibri"/>
          <w:b/>
          <w:bCs/>
          <w:szCs w:val="24"/>
          <w:lang w:eastAsia="zh-CN"/>
        </w:rPr>
      </w:pPr>
    </w:p>
    <w:p w14:paraId="4ABB5C74" w14:textId="77777777" w:rsidR="00654800" w:rsidRDefault="00000000">
      <w:pPr>
        <w:pStyle w:val="Odlomakpopisa"/>
        <w:numPr>
          <w:ilvl w:val="0"/>
          <w:numId w:val="38"/>
        </w:numPr>
        <w:jc w:val="both"/>
        <w:rPr>
          <w:sz w:val="24"/>
          <w:szCs w:val="24"/>
          <w:lang w:val="de-DE"/>
        </w:rPr>
      </w:pPr>
      <w:r>
        <w:rPr>
          <w:sz w:val="24"/>
          <w:szCs w:val="24"/>
          <w:lang w:val="de-DE"/>
        </w:rPr>
        <w:t>kasna detekcija nove vrste virusa,</w:t>
      </w:r>
    </w:p>
    <w:p w14:paraId="10D6B685" w14:textId="77777777" w:rsidR="00654800" w:rsidRDefault="00000000">
      <w:pPr>
        <w:pStyle w:val="Odlomakpopisa"/>
        <w:numPr>
          <w:ilvl w:val="0"/>
          <w:numId w:val="38"/>
        </w:numPr>
        <w:jc w:val="both"/>
        <w:rPr>
          <w:sz w:val="24"/>
          <w:szCs w:val="24"/>
          <w:lang w:val="de-DE"/>
        </w:rPr>
      </w:pPr>
      <w:r>
        <w:rPr>
          <w:sz w:val="24"/>
          <w:szCs w:val="24"/>
          <w:lang w:val="de-DE"/>
        </w:rPr>
        <w:t>dugo čekanje na rezultate testiranja,</w:t>
      </w:r>
    </w:p>
    <w:p w14:paraId="1824C0C5" w14:textId="77777777" w:rsidR="00654800" w:rsidRDefault="00000000">
      <w:pPr>
        <w:pStyle w:val="Odlomakpopisa"/>
        <w:numPr>
          <w:ilvl w:val="0"/>
          <w:numId w:val="38"/>
        </w:numPr>
        <w:jc w:val="both"/>
        <w:rPr>
          <w:sz w:val="24"/>
          <w:szCs w:val="24"/>
        </w:rPr>
      </w:pPr>
      <w:r>
        <w:rPr>
          <w:sz w:val="24"/>
          <w:szCs w:val="24"/>
        </w:rPr>
        <w:t>nepoštivanje epidemioloških mjera,</w:t>
      </w:r>
    </w:p>
    <w:p w14:paraId="5503FEBC" w14:textId="77777777" w:rsidR="00654800" w:rsidRDefault="00000000">
      <w:pPr>
        <w:pStyle w:val="Odlomakpopisa"/>
        <w:numPr>
          <w:ilvl w:val="0"/>
          <w:numId w:val="38"/>
        </w:numPr>
        <w:jc w:val="both"/>
        <w:rPr>
          <w:sz w:val="24"/>
          <w:szCs w:val="24"/>
        </w:rPr>
      </w:pPr>
      <w:r>
        <w:rPr>
          <w:sz w:val="24"/>
          <w:szCs w:val="24"/>
        </w:rPr>
        <w:t>obolijevanje i nedostatak medicinskog osoblja.</w:t>
      </w:r>
    </w:p>
    <w:p w14:paraId="155062D8" w14:textId="77777777" w:rsidR="00654800" w:rsidRDefault="00654800">
      <w:pPr>
        <w:pStyle w:val="Odlomakpopisa"/>
        <w:jc w:val="both"/>
        <w:rPr>
          <w:sz w:val="24"/>
          <w:szCs w:val="24"/>
        </w:rPr>
      </w:pPr>
    </w:p>
    <w:p w14:paraId="47ECA533" w14:textId="77777777" w:rsidR="00654800" w:rsidRDefault="00000000">
      <w:pPr>
        <w:pStyle w:val="Naslov3"/>
        <w:spacing w:before="0"/>
        <w:rPr>
          <w:iCs/>
          <w:szCs w:val="24"/>
          <w:highlight w:val="yellow"/>
        </w:rPr>
      </w:pPr>
      <w:bookmarkStart w:id="429" w:name="__RefHeading___Toc41667_1698615888"/>
      <w:bookmarkStart w:id="430" w:name="_Hlk52783843"/>
      <w:bookmarkStart w:id="431" w:name="_Toc13211089"/>
      <w:bookmarkStart w:id="432" w:name="_Toc515446657"/>
      <w:bookmarkStart w:id="433" w:name="_Toc506379361"/>
      <w:bookmarkStart w:id="434" w:name="_Toc116560291"/>
      <w:bookmarkStart w:id="435" w:name="_Toc65151431"/>
      <w:bookmarkStart w:id="436" w:name="_Toc60230404"/>
      <w:bookmarkEnd w:id="429"/>
      <w:bookmarkEnd w:id="430"/>
      <w:r>
        <w:t>6.1.6. Događaj s najgorim mogućim posljedicama</w:t>
      </w:r>
      <w:bookmarkEnd w:id="431"/>
      <w:bookmarkEnd w:id="432"/>
      <w:bookmarkEnd w:id="433"/>
      <w:r>
        <w:t xml:space="preserve"> – Epidemije i pandemije</w:t>
      </w:r>
      <w:bookmarkStart w:id="437" w:name="_Hlk52785914"/>
      <w:bookmarkEnd w:id="434"/>
      <w:bookmarkEnd w:id="435"/>
      <w:bookmarkEnd w:id="436"/>
      <w:bookmarkEnd w:id="437"/>
    </w:p>
    <w:p w14:paraId="5C8A8039" w14:textId="77777777" w:rsidR="00654800" w:rsidRDefault="00654800">
      <w:pPr>
        <w:spacing w:after="0"/>
        <w:rPr>
          <w:bCs/>
          <w:iCs/>
          <w:szCs w:val="24"/>
          <w:highlight w:val="yellow"/>
        </w:rPr>
      </w:pPr>
    </w:p>
    <w:p w14:paraId="4865FDB9" w14:textId="77777777" w:rsidR="00654800" w:rsidRDefault="00000000">
      <w:pPr>
        <w:pStyle w:val="Odlomakpopisa"/>
        <w:numPr>
          <w:ilvl w:val="0"/>
          <w:numId w:val="39"/>
        </w:numPr>
        <w:jc w:val="both"/>
        <w:rPr>
          <w:sz w:val="24"/>
          <w:szCs w:val="24"/>
        </w:rPr>
      </w:pPr>
      <w:r>
        <w:rPr>
          <w:sz w:val="24"/>
          <w:szCs w:val="24"/>
        </w:rPr>
        <w:t>pojava nove vrste do sada nepoznatog virusa,</w:t>
      </w:r>
    </w:p>
    <w:p w14:paraId="0BC37515" w14:textId="77777777" w:rsidR="00654800" w:rsidRDefault="00000000">
      <w:pPr>
        <w:pStyle w:val="Odlomakpopisa"/>
        <w:numPr>
          <w:ilvl w:val="0"/>
          <w:numId w:val="39"/>
        </w:numPr>
        <w:jc w:val="both"/>
        <w:rPr>
          <w:sz w:val="24"/>
          <w:szCs w:val="24"/>
        </w:rPr>
      </w:pPr>
      <w:r>
        <w:rPr>
          <w:sz w:val="24"/>
          <w:szCs w:val="24"/>
        </w:rPr>
        <w:t>brzo širenje,</w:t>
      </w:r>
    </w:p>
    <w:p w14:paraId="646F560E" w14:textId="77777777" w:rsidR="00654800" w:rsidRDefault="00000000">
      <w:pPr>
        <w:pStyle w:val="Odlomakpopisa"/>
        <w:numPr>
          <w:ilvl w:val="0"/>
          <w:numId w:val="39"/>
        </w:numPr>
        <w:jc w:val="both"/>
        <w:rPr>
          <w:sz w:val="24"/>
          <w:szCs w:val="24"/>
        </w:rPr>
      </w:pPr>
      <w:r>
        <w:rPr>
          <w:sz w:val="24"/>
          <w:szCs w:val="24"/>
        </w:rPr>
        <w:t xml:space="preserve">nepoznat način liječenja, </w:t>
      </w:r>
    </w:p>
    <w:p w14:paraId="1E455677" w14:textId="77777777" w:rsidR="00654800" w:rsidRDefault="00000000">
      <w:pPr>
        <w:pStyle w:val="Odlomakpopisa"/>
        <w:numPr>
          <w:ilvl w:val="0"/>
          <w:numId w:val="39"/>
        </w:numPr>
        <w:jc w:val="both"/>
        <w:rPr>
          <w:sz w:val="24"/>
          <w:szCs w:val="24"/>
        </w:rPr>
      </w:pPr>
      <w:r>
        <w:rPr>
          <w:sz w:val="24"/>
          <w:szCs w:val="24"/>
        </w:rPr>
        <w:t xml:space="preserve">nepostojanje cjepiva, </w:t>
      </w:r>
    </w:p>
    <w:p w14:paraId="6512E4FA" w14:textId="77777777" w:rsidR="00654800" w:rsidRDefault="00000000">
      <w:pPr>
        <w:pStyle w:val="Odlomakpopisa"/>
        <w:numPr>
          <w:ilvl w:val="0"/>
          <w:numId w:val="39"/>
        </w:numPr>
        <w:jc w:val="both"/>
        <w:rPr>
          <w:sz w:val="24"/>
          <w:szCs w:val="24"/>
        </w:rPr>
      </w:pPr>
      <w:bookmarkStart w:id="438" w:name="_Hlk52785935"/>
      <w:r>
        <w:rPr>
          <w:sz w:val="24"/>
          <w:szCs w:val="24"/>
        </w:rPr>
        <w:t xml:space="preserve">velik broj oboljelih.  </w:t>
      </w:r>
      <w:bookmarkEnd w:id="438"/>
    </w:p>
    <w:p w14:paraId="20E72B2E" w14:textId="77777777" w:rsidR="00654800" w:rsidRDefault="00654800">
      <w:pPr>
        <w:pStyle w:val="Odlomakpopisa"/>
        <w:jc w:val="both"/>
        <w:rPr>
          <w:sz w:val="24"/>
          <w:szCs w:val="24"/>
        </w:rPr>
      </w:pPr>
    </w:p>
    <w:p w14:paraId="5F704DD0" w14:textId="77777777" w:rsidR="00654800" w:rsidRDefault="00654800">
      <w:pPr>
        <w:pStyle w:val="Odlomakpopisa"/>
        <w:jc w:val="both"/>
        <w:rPr>
          <w:sz w:val="24"/>
          <w:szCs w:val="24"/>
        </w:rPr>
      </w:pPr>
    </w:p>
    <w:p w14:paraId="7266170D" w14:textId="77777777" w:rsidR="00654800" w:rsidRDefault="00000000">
      <w:pPr>
        <w:pStyle w:val="Naslov4"/>
        <w:rPr>
          <w:szCs w:val="24"/>
          <w:highlight w:val="yellow"/>
        </w:rPr>
      </w:pPr>
      <w:bookmarkStart w:id="439" w:name="__RefHeading___Toc41669_1698615888"/>
      <w:bookmarkStart w:id="440" w:name="_Toc13211090"/>
      <w:bookmarkStart w:id="441" w:name="_Toc506379363"/>
      <w:bookmarkStart w:id="442" w:name="_Toc60230405"/>
      <w:bookmarkStart w:id="443" w:name="_Toc116560292"/>
      <w:bookmarkStart w:id="444" w:name="_Toc65151432"/>
      <w:bookmarkEnd w:id="439"/>
      <w:r>
        <w:t xml:space="preserve">6.1.6.1. Procjena posljedica </w:t>
      </w:r>
      <w:bookmarkEnd w:id="440"/>
      <w:bookmarkEnd w:id="441"/>
      <w:r>
        <w:t>događaja s najgorim mogućim posljedicama uslijed epidemije na život i zdravlje ljudi</w:t>
      </w:r>
      <w:bookmarkStart w:id="445" w:name="_Hlk38012138"/>
      <w:bookmarkEnd w:id="442"/>
      <w:bookmarkEnd w:id="443"/>
      <w:bookmarkEnd w:id="444"/>
      <w:bookmarkEnd w:id="445"/>
    </w:p>
    <w:p w14:paraId="518F3C8A" w14:textId="77777777" w:rsidR="00654800" w:rsidRDefault="00654800">
      <w:pPr>
        <w:spacing w:after="0"/>
        <w:rPr>
          <w:highlight w:val="yellow"/>
        </w:rPr>
      </w:pPr>
    </w:p>
    <w:p w14:paraId="7F126CD8" w14:textId="77777777" w:rsidR="00654800" w:rsidRDefault="00000000">
      <w:pPr>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00E69E32" w14:textId="77777777" w:rsidR="00654800" w:rsidRDefault="00000000">
      <w:pPr>
        <w:rPr>
          <w:bCs/>
          <w:iCs/>
          <w:szCs w:val="24"/>
          <w:highlight w:val="yellow"/>
        </w:rPr>
      </w:pPr>
      <w:r>
        <w:t xml:space="preserve">Uslijed pojave nove vrste dosad nepoznatog virusa podrazumijeva se velik broj oboljelih te veći broj smrtnih slučajeva nego kod poznatih zaraza. Također, prilikom pojave zaraze u objektima u kojima boravi veći broj ljudi, kao što su domovi za starije i nemoćne provodi se evakuacija korisnika. Može doći do prekomjerne popunjenosti zdravstvenih kapaciteta prilikom čega se zaraza širi te se vrši zdravstvena selekcija zaraženih. </w:t>
      </w:r>
    </w:p>
    <w:p w14:paraId="2A4FA43B" w14:textId="77777777" w:rsidR="00654800" w:rsidRDefault="00000000">
      <w:pPr>
        <w:rPr>
          <w:bCs/>
          <w:iCs/>
          <w:szCs w:val="24"/>
          <w:highlight w:val="yellow"/>
        </w:rPr>
      </w:pPr>
      <w:bookmarkStart w:id="446" w:name="_Hlk38012537"/>
      <w:r>
        <w:t xml:space="preserve">S obzirom na broj stanovnika Općine koji pripadaju najugroženijim skupinama, procjenjuje se da će broj stanovnika koji će biti u sastavu nekog od procesa nastalih kao posljedica pojave novog, do sada nepoznatog virusa prelaziti 0,036% ukupnog stanovništva Općine. Što predstavlja katastrofalne posljedice na život i zdravlje ljudi. </w:t>
      </w:r>
      <w:bookmarkEnd w:id="446"/>
    </w:p>
    <w:p w14:paraId="4C5C2A86" w14:textId="77777777" w:rsidR="00654800" w:rsidRDefault="00000000">
      <w:pPr>
        <w:spacing w:after="0" w:line="240" w:lineRule="auto"/>
        <w:jc w:val="center"/>
        <w:rPr>
          <w:rFonts w:cs="Arial"/>
          <w:b/>
          <w:bCs/>
          <w:sz w:val="20"/>
          <w:szCs w:val="20"/>
        </w:rPr>
      </w:pPr>
      <w:bookmarkStart w:id="447" w:name="_Toc116560480"/>
      <w:bookmarkStart w:id="448" w:name="_Toc13211280"/>
      <w:bookmarkStart w:id="449" w:name="_Toc506379609"/>
      <w:bookmarkStart w:id="450" w:name="_Toc60230669"/>
      <w:bookmarkStart w:id="451" w:name="_Toc515431660"/>
      <w:bookmarkStart w:id="452" w:name="_Toc65151696"/>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21</w:t>
      </w:r>
      <w:r>
        <w:rPr>
          <w:rFonts w:cs="Arial"/>
          <w:b/>
          <w:bCs/>
          <w:sz w:val="20"/>
          <w:szCs w:val="20"/>
        </w:rPr>
        <w:fldChar w:fldCharType="end"/>
      </w:r>
      <w:r>
        <w:rPr>
          <w:rFonts w:cs="Arial"/>
          <w:b/>
          <w:bCs/>
          <w:sz w:val="20"/>
          <w:szCs w:val="20"/>
        </w:rPr>
        <w:t>: Prikaz prijetnjom nastalih posljedica na život i zdravlje ljudi - Događaj s najgorim mogućim posljedicama - Epidemija</w:t>
      </w:r>
      <w:bookmarkEnd w:id="447"/>
      <w:bookmarkEnd w:id="448"/>
      <w:bookmarkEnd w:id="449"/>
      <w:bookmarkEnd w:id="450"/>
      <w:bookmarkEnd w:id="451"/>
      <w:bookmarkEnd w:id="452"/>
    </w:p>
    <w:tbl>
      <w:tblPr>
        <w:tblW w:w="7471" w:type="dxa"/>
        <w:jc w:val="center"/>
        <w:tblLayout w:type="fixed"/>
        <w:tblLook w:val="04A0" w:firstRow="1" w:lastRow="0" w:firstColumn="1" w:lastColumn="0" w:noHBand="0" w:noVBand="1"/>
      </w:tblPr>
      <w:tblGrid>
        <w:gridCol w:w="1752"/>
        <w:gridCol w:w="2153"/>
        <w:gridCol w:w="2021"/>
        <w:gridCol w:w="1545"/>
      </w:tblGrid>
      <w:tr w:rsidR="00654800" w14:paraId="302D300E"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06D839C7"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342AA9C3"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0995BBB"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2660FC30"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71B77C73"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272E3EC4" w14:textId="77777777" w:rsidR="00654800" w:rsidRDefault="00000000">
            <w:pPr>
              <w:widowControl w:val="0"/>
              <w:spacing w:after="0" w:line="240" w:lineRule="auto"/>
              <w:jc w:val="center"/>
              <w:rPr>
                <w:b/>
                <w:sz w:val="20"/>
                <w:szCs w:val="20"/>
              </w:rPr>
            </w:pPr>
            <w:r>
              <w:rPr>
                <w:b/>
                <w:sz w:val="20"/>
                <w:szCs w:val="20"/>
              </w:rPr>
              <w:t>Odabrano</w:t>
            </w:r>
          </w:p>
        </w:tc>
      </w:tr>
      <w:tr w:rsidR="00654800" w14:paraId="6042ACC2"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63BF7F65"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44873290"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11AB953C" w14:textId="77777777" w:rsidR="00654800" w:rsidRDefault="00000000">
            <w:pPr>
              <w:widowControl w:val="0"/>
              <w:spacing w:after="0" w:line="240" w:lineRule="auto"/>
              <w:jc w:val="center"/>
              <w:rPr>
                <w:sz w:val="20"/>
                <w:szCs w:val="20"/>
              </w:rPr>
            </w:pPr>
            <w:r>
              <w:rPr>
                <w:sz w:val="20"/>
                <w:szCs w:val="20"/>
              </w:rPr>
              <w:t>&lt; 0,001</w:t>
            </w:r>
          </w:p>
        </w:tc>
        <w:tc>
          <w:tcPr>
            <w:tcW w:w="1545" w:type="dxa"/>
            <w:tcBorders>
              <w:top w:val="single" w:sz="4" w:space="0" w:color="000000"/>
              <w:left w:val="single" w:sz="4" w:space="0" w:color="000000"/>
              <w:bottom w:val="single" w:sz="4" w:space="0" w:color="000000"/>
              <w:right w:val="single" w:sz="4" w:space="0" w:color="000000"/>
            </w:tcBorders>
          </w:tcPr>
          <w:p w14:paraId="7E88C6E1" w14:textId="77777777" w:rsidR="00654800" w:rsidRDefault="00654800">
            <w:pPr>
              <w:widowControl w:val="0"/>
              <w:spacing w:after="0" w:line="240" w:lineRule="auto"/>
              <w:jc w:val="center"/>
              <w:rPr>
                <w:b/>
                <w:sz w:val="20"/>
                <w:szCs w:val="20"/>
              </w:rPr>
            </w:pPr>
          </w:p>
        </w:tc>
      </w:tr>
      <w:tr w:rsidR="00654800" w14:paraId="0DE2DC20"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78EA749A"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558827E3"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636F17B0"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37ECAE2E" w14:textId="77777777" w:rsidR="00654800" w:rsidRDefault="00654800">
            <w:pPr>
              <w:widowControl w:val="0"/>
              <w:spacing w:after="0" w:line="240" w:lineRule="auto"/>
              <w:jc w:val="center"/>
              <w:rPr>
                <w:sz w:val="20"/>
                <w:szCs w:val="20"/>
              </w:rPr>
            </w:pPr>
          </w:p>
        </w:tc>
      </w:tr>
      <w:tr w:rsidR="00654800" w14:paraId="36ACB40A"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323810E"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141AD03A"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63B30840"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66506E84" w14:textId="77777777" w:rsidR="00654800" w:rsidRDefault="00654800">
            <w:pPr>
              <w:widowControl w:val="0"/>
              <w:spacing w:after="0" w:line="240" w:lineRule="auto"/>
              <w:jc w:val="center"/>
              <w:rPr>
                <w:sz w:val="20"/>
                <w:szCs w:val="20"/>
              </w:rPr>
            </w:pPr>
          </w:p>
        </w:tc>
      </w:tr>
      <w:tr w:rsidR="00654800" w14:paraId="103017AB"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A83C7AA"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4C8F8B0A"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39D5E702"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5E0C128A" w14:textId="77777777" w:rsidR="00654800" w:rsidRDefault="00654800">
            <w:pPr>
              <w:widowControl w:val="0"/>
              <w:spacing w:after="0" w:line="240" w:lineRule="auto"/>
              <w:jc w:val="center"/>
              <w:rPr>
                <w:sz w:val="20"/>
                <w:szCs w:val="20"/>
              </w:rPr>
            </w:pPr>
          </w:p>
        </w:tc>
      </w:tr>
      <w:tr w:rsidR="00654800" w14:paraId="15A9516B"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2008C54D"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0B85EE12"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2C0AECE0" w14:textId="77777777" w:rsidR="00654800" w:rsidRDefault="00000000">
            <w:pPr>
              <w:widowControl w:val="0"/>
              <w:spacing w:after="0" w:line="240" w:lineRule="auto"/>
              <w:ind w:left="720"/>
              <w:contextualSpacing/>
              <w:jc w:val="left"/>
              <w:rPr>
                <w:sz w:val="20"/>
                <w:szCs w:val="20"/>
                <w:lang w:val="en-US"/>
              </w:rPr>
            </w:pPr>
            <w:r>
              <w:rPr>
                <w:sz w:val="20"/>
                <w:szCs w:val="20"/>
                <w:lang w:val="en-US"/>
              </w:rPr>
              <w:t>&gt; 0,036</w:t>
            </w:r>
          </w:p>
        </w:tc>
        <w:tc>
          <w:tcPr>
            <w:tcW w:w="1545" w:type="dxa"/>
            <w:tcBorders>
              <w:top w:val="single" w:sz="4" w:space="0" w:color="000000"/>
              <w:left w:val="single" w:sz="4" w:space="0" w:color="000000"/>
              <w:bottom w:val="single" w:sz="4" w:space="0" w:color="000000"/>
              <w:right w:val="single" w:sz="4" w:space="0" w:color="000000"/>
            </w:tcBorders>
          </w:tcPr>
          <w:p w14:paraId="3A2E1A07" w14:textId="77777777" w:rsidR="00654800" w:rsidRDefault="00000000">
            <w:pPr>
              <w:widowControl w:val="0"/>
              <w:spacing w:after="0" w:line="240" w:lineRule="auto"/>
              <w:jc w:val="center"/>
              <w:rPr>
                <w:b/>
                <w:sz w:val="20"/>
                <w:szCs w:val="20"/>
              </w:rPr>
            </w:pPr>
            <w:r>
              <w:rPr>
                <w:b/>
                <w:sz w:val="20"/>
                <w:szCs w:val="20"/>
              </w:rPr>
              <w:t>X</w:t>
            </w:r>
            <w:bookmarkStart w:id="453" w:name="_Hlk506283848"/>
            <w:bookmarkStart w:id="454" w:name="_Hlk38012147"/>
            <w:bookmarkStart w:id="455" w:name="_Hlk52783870"/>
            <w:bookmarkEnd w:id="453"/>
            <w:bookmarkEnd w:id="454"/>
            <w:bookmarkEnd w:id="455"/>
          </w:p>
        </w:tc>
      </w:tr>
    </w:tbl>
    <w:p w14:paraId="1BA5254E" w14:textId="77777777" w:rsidR="00654800" w:rsidRDefault="00654800">
      <w:pPr>
        <w:spacing w:after="0"/>
        <w:rPr>
          <w:highlight w:val="yellow"/>
        </w:rPr>
      </w:pPr>
    </w:p>
    <w:p w14:paraId="2994D3FD" w14:textId="77777777" w:rsidR="00654800" w:rsidRDefault="00654800">
      <w:pPr>
        <w:spacing w:after="0"/>
        <w:rPr>
          <w:highlight w:val="yellow"/>
        </w:rPr>
      </w:pPr>
    </w:p>
    <w:p w14:paraId="4D9562A8" w14:textId="77777777" w:rsidR="00654800" w:rsidRDefault="00000000">
      <w:pPr>
        <w:pStyle w:val="Naslov4"/>
        <w:spacing w:before="0"/>
        <w:rPr>
          <w:szCs w:val="24"/>
          <w:highlight w:val="yellow"/>
        </w:rPr>
      </w:pPr>
      <w:bookmarkStart w:id="456" w:name="__RefHeading___Toc41671_1698615888"/>
      <w:bookmarkStart w:id="457" w:name="_Hlk52783987"/>
      <w:bookmarkStart w:id="458" w:name="_Toc60230406"/>
      <w:bookmarkStart w:id="459" w:name="_Toc116560293"/>
      <w:bookmarkStart w:id="460" w:name="_Toc65151433"/>
      <w:bookmarkEnd w:id="456"/>
      <w:bookmarkEnd w:id="457"/>
      <w:r>
        <w:t>6.1.6.2. Procjena posljedica događaja s najgorim mogućim posljedicama uslijed epidemije na gospodarstvo</w:t>
      </w:r>
      <w:bookmarkEnd w:id="458"/>
      <w:bookmarkEnd w:id="459"/>
      <w:bookmarkEnd w:id="460"/>
    </w:p>
    <w:p w14:paraId="76F6A763" w14:textId="77777777" w:rsidR="00654800" w:rsidRDefault="00654800">
      <w:pPr>
        <w:spacing w:after="0"/>
        <w:rPr>
          <w:bCs/>
          <w:iCs/>
          <w:szCs w:val="24"/>
          <w:highlight w:val="yellow"/>
        </w:rPr>
      </w:pPr>
    </w:p>
    <w:p w14:paraId="6F80716E" w14:textId="77777777" w:rsidR="00654800" w:rsidRDefault="00000000">
      <w:pPr>
        <w:rPr>
          <w:bCs/>
          <w:iCs/>
          <w:szCs w:val="24"/>
          <w:highlight w:val="yellow"/>
        </w:rPr>
      </w:pPr>
      <w:r>
        <w:t xml:space="preserve">Posljedice na gospodarstvo odnose se na ukupnu materijalnu i financijsku štetu u gospodarstvu. Šteta se prikazuje u odnosu na proračun Općine. Navedena materijalna šteta ne odnosi se na materijalnu štetu koja treba biti iskazana u kategoriji Društvena stabilnost i politika. </w:t>
      </w:r>
    </w:p>
    <w:p w14:paraId="2D8C7B87" w14:textId="77777777" w:rsidR="00654800" w:rsidRDefault="00000000">
      <w:pPr>
        <w:pStyle w:val="Odlomakpopisa"/>
        <w:numPr>
          <w:ilvl w:val="0"/>
          <w:numId w:val="40"/>
        </w:numPr>
        <w:jc w:val="both"/>
        <w:rPr>
          <w:sz w:val="24"/>
          <w:szCs w:val="24"/>
        </w:rPr>
      </w:pPr>
      <w:r>
        <w:rPr>
          <w:sz w:val="24"/>
          <w:szCs w:val="24"/>
        </w:rPr>
        <w:t>Karantena,</w:t>
      </w:r>
    </w:p>
    <w:p w14:paraId="016BB98C" w14:textId="77777777" w:rsidR="00654800" w:rsidRDefault="00000000">
      <w:pPr>
        <w:pStyle w:val="Odlomakpopisa"/>
        <w:numPr>
          <w:ilvl w:val="0"/>
          <w:numId w:val="40"/>
        </w:numPr>
        <w:jc w:val="both"/>
        <w:rPr>
          <w:sz w:val="24"/>
          <w:szCs w:val="24"/>
        </w:rPr>
      </w:pPr>
      <w:r>
        <w:rPr>
          <w:sz w:val="24"/>
          <w:szCs w:val="24"/>
        </w:rPr>
        <w:t>usporavanje gospodarstva,</w:t>
      </w:r>
    </w:p>
    <w:p w14:paraId="1CB9D89F" w14:textId="77777777" w:rsidR="00654800" w:rsidRDefault="00000000">
      <w:pPr>
        <w:pStyle w:val="Odlomakpopisa"/>
        <w:numPr>
          <w:ilvl w:val="0"/>
          <w:numId w:val="40"/>
        </w:numPr>
        <w:jc w:val="both"/>
        <w:rPr>
          <w:sz w:val="24"/>
          <w:szCs w:val="24"/>
        </w:rPr>
      </w:pPr>
      <w:r>
        <w:rPr>
          <w:sz w:val="24"/>
          <w:szCs w:val="24"/>
        </w:rPr>
        <w:t>usporavanje turizma,</w:t>
      </w:r>
    </w:p>
    <w:p w14:paraId="20B81E69" w14:textId="77777777" w:rsidR="00654800" w:rsidRDefault="00000000">
      <w:pPr>
        <w:pStyle w:val="Odlomakpopisa"/>
        <w:numPr>
          <w:ilvl w:val="0"/>
          <w:numId w:val="40"/>
        </w:numPr>
        <w:jc w:val="both"/>
        <w:rPr>
          <w:sz w:val="24"/>
          <w:szCs w:val="24"/>
        </w:rPr>
      </w:pPr>
      <w:r>
        <w:rPr>
          <w:sz w:val="24"/>
          <w:szCs w:val="24"/>
        </w:rPr>
        <w:t>obustava prometa (ograničenja, usporavanje),</w:t>
      </w:r>
    </w:p>
    <w:p w14:paraId="52736E88" w14:textId="77777777" w:rsidR="00654800" w:rsidRDefault="00000000">
      <w:pPr>
        <w:pStyle w:val="Odlomakpopisa"/>
        <w:numPr>
          <w:ilvl w:val="0"/>
          <w:numId w:val="40"/>
        </w:numPr>
        <w:jc w:val="both"/>
        <w:rPr>
          <w:sz w:val="24"/>
          <w:szCs w:val="24"/>
        </w:rPr>
      </w:pPr>
      <w:r>
        <w:rPr>
          <w:sz w:val="24"/>
          <w:szCs w:val="24"/>
        </w:rPr>
        <w:t>gubitak radnih mjesta,</w:t>
      </w:r>
    </w:p>
    <w:p w14:paraId="31644B6F" w14:textId="77777777" w:rsidR="00654800" w:rsidRDefault="00000000">
      <w:pPr>
        <w:pStyle w:val="Odlomakpopisa"/>
        <w:numPr>
          <w:ilvl w:val="0"/>
          <w:numId w:val="40"/>
        </w:numPr>
        <w:jc w:val="both"/>
        <w:rPr>
          <w:sz w:val="24"/>
          <w:szCs w:val="24"/>
        </w:rPr>
      </w:pPr>
      <w:r>
        <w:rPr>
          <w:sz w:val="24"/>
          <w:szCs w:val="24"/>
        </w:rPr>
        <w:t>visoki troškovi mjera oporavka,</w:t>
      </w:r>
    </w:p>
    <w:p w14:paraId="6FAEB265" w14:textId="77777777" w:rsidR="00654800" w:rsidRDefault="00000000">
      <w:pPr>
        <w:pStyle w:val="Odlomakpopisa"/>
        <w:numPr>
          <w:ilvl w:val="0"/>
          <w:numId w:val="40"/>
        </w:numPr>
        <w:jc w:val="both"/>
        <w:rPr>
          <w:sz w:val="24"/>
          <w:szCs w:val="24"/>
        </w:rPr>
      </w:pPr>
      <w:r>
        <w:rPr>
          <w:sz w:val="24"/>
          <w:szCs w:val="24"/>
        </w:rPr>
        <w:t>izuzetno povećani troškovi liječenja,</w:t>
      </w:r>
    </w:p>
    <w:p w14:paraId="1BFEBB10" w14:textId="77777777" w:rsidR="00654800" w:rsidRDefault="00000000">
      <w:pPr>
        <w:pStyle w:val="Odlomakpopisa"/>
        <w:numPr>
          <w:ilvl w:val="0"/>
          <w:numId w:val="40"/>
        </w:numPr>
        <w:jc w:val="both"/>
        <w:rPr>
          <w:sz w:val="24"/>
          <w:szCs w:val="24"/>
        </w:rPr>
      </w:pPr>
      <w:r>
        <w:rPr>
          <w:sz w:val="24"/>
          <w:szCs w:val="24"/>
        </w:rPr>
        <w:t>visoki, nepredviđeni troškovi za provedbu mjera suzbijanja zaraze,</w:t>
      </w:r>
    </w:p>
    <w:p w14:paraId="165B1DB8" w14:textId="77777777" w:rsidR="00654800" w:rsidRDefault="00000000">
      <w:pPr>
        <w:pStyle w:val="Odlomakpopisa"/>
        <w:numPr>
          <w:ilvl w:val="0"/>
          <w:numId w:val="40"/>
        </w:numPr>
        <w:jc w:val="both"/>
        <w:rPr>
          <w:sz w:val="24"/>
          <w:szCs w:val="24"/>
        </w:rPr>
      </w:pPr>
      <w:r>
        <w:rPr>
          <w:sz w:val="24"/>
          <w:szCs w:val="24"/>
        </w:rPr>
        <w:t>pad BDP-a,</w:t>
      </w:r>
    </w:p>
    <w:p w14:paraId="408FEB91" w14:textId="77777777" w:rsidR="00654800" w:rsidRDefault="00000000">
      <w:pPr>
        <w:pStyle w:val="Odlomakpopisa"/>
        <w:numPr>
          <w:ilvl w:val="0"/>
          <w:numId w:val="40"/>
        </w:numPr>
        <w:jc w:val="both"/>
        <w:rPr>
          <w:sz w:val="24"/>
          <w:szCs w:val="24"/>
        </w:rPr>
      </w:pPr>
      <w:r>
        <w:rPr>
          <w:sz w:val="24"/>
          <w:szCs w:val="24"/>
        </w:rPr>
        <w:t xml:space="preserve">recesija.  </w:t>
      </w:r>
    </w:p>
    <w:p w14:paraId="6C4CFDB4" w14:textId="77777777" w:rsidR="00654800" w:rsidRDefault="00000000">
      <w:pPr>
        <w:rPr>
          <w:szCs w:val="24"/>
        </w:rPr>
      </w:pPr>
      <w:r>
        <w:rPr>
          <w:szCs w:val="24"/>
        </w:rPr>
        <w:t>S obzirom na štete koje su vjerojatne na području Općine uslijed epidemije, posljedice su procijenjene umjerenim, odnosno očekuje se šteta manja od 20% proračuna Općine, točnije manja od 1.365.418,40 eura.</w:t>
      </w:r>
    </w:p>
    <w:p w14:paraId="60ADCF09" w14:textId="77777777" w:rsidR="00654800" w:rsidRDefault="00000000">
      <w:pPr>
        <w:spacing w:after="0" w:line="240" w:lineRule="auto"/>
        <w:jc w:val="center"/>
        <w:rPr>
          <w:rFonts w:cs="Arial"/>
          <w:b/>
          <w:bCs/>
          <w:sz w:val="20"/>
          <w:szCs w:val="20"/>
        </w:rPr>
      </w:pPr>
      <w:bookmarkStart w:id="461" w:name="_Toc506379610"/>
      <w:bookmarkStart w:id="462" w:name="_Toc60230670"/>
      <w:bookmarkStart w:id="463" w:name="_Toc13211281"/>
      <w:bookmarkStart w:id="464" w:name="_Toc515431661"/>
      <w:bookmarkStart w:id="465" w:name="_Toc65151697"/>
      <w:bookmarkStart w:id="466" w:name="_Toc116560481"/>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22</w:t>
      </w:r>
      <w:r>
        <w:rPr>
          <w:rFonts w:cs="Arial"/>
          <w:b/>
          <w:bCs/>
          <w:sz w:val="20"/>
          <w:szCs w:val="20"/>
        </w:rPr>
        <w:fldChar w:fldCharType="end"/>
      </w:r>
      <w:r>
        <w:rPr>
          <w:rFonts w:cs="Arial"/>
          <w:b/>
          <w:bCs/>
          <w:sz w:val="20"/>
          <w:szCs w:val="20"/>
        </w:rPr>
        <w:t>: Prikaz prijetnjom nastalih posljedica na gospodarstvo - Događaj s najgorim mogućim posljedicama - Epidemija</w:t>
      </w:r>
      <w:bookmarkEnd w:id="461"/>
      <w:bookmarkEnd w:id="462"/>
      <w:bookmarkEnd w:id="463"/>
      <w:bookmarkEnd w:id="464"/>
      <w:bookmarkEnd w:id="465"/>
      <w:bookmarkEnd w:id="466"/>
    </w:p>
    <w:tbl>
      <w:tblPr>
        <w:tblW w:w="7100" w:type="dxa"/>
        <w:jc w:val="center"/>
        <w:tblLayout w:type="fixed"/>
        <w:tblLook w:val="04A0" w:firstRow="1" w:lastRow="0" w:firstColumn="1" w:lastColumn="0" w:noHBand="0" w:noVBand="1"/>
      </w:tblPr>
      <w:tblGrid>
        <w:gridCol w:w="1477"/>
        <w:gridCol w:w="1638"/>
        <w:gridCol w:w="2835"/>
        <w:gridCol w:w="1150"/>
      </w:tblGrid>
      <w:tr w:rsidR="00654800" w14:paraId="3849787F" w14:textId="77777777">
        <w:trPr>
          <w:trHeight w:val="70"/>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06EC74CC" w14:textId="77777777" w:rsidR="00654800" w:rsidRDefault="00000000">
            <w:pPr>
              <w:widowControl w:val="0"/>
              <w:spacing w:after="0" w:line="240" w:lineRule="auto"/>
              <w:jc w:val="center"/>
              <w:rPr>
                <w:b/>
                <w:sz w:val="20"/>
                <w:szCs w:val="20"/>
              </w:rPr>
            </w:pPr>
            <w:r>
              <w:rPr>
                <w:b/>
                <w:sz w:val="20"/>
                <w:szCs w:val="20"/>
              </w:rPr>
              <w:t>Gospodarstvo</w:t>
            </w:r>
          </w:p>
        </w:tc>
      </w:tr>
      <w:tr w:rsidR="00654800" w14:paraId="044EDF42"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5A0776D"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281281E4"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690DD3E1" w14:textId="77777777" w:rsidR="00654800" w:rsidRDefault="00000000">
            <w:pPr>
              <w:widowControl w:val="0"/>
              <w:spacing w:after="0" w:line="240" w:lineRule="auto"/>
              <w:jc w:val="center"/>
              <w:rPr>
                <w:b/>
                <w:sz w:val="20"/>
                <w:szCs w:val="20"/>
              </w:rPr>
            </w:pPr>
            <w:r>
              <w:rPr>
                <w:b/>
                <w:sz w:val="20"/>
                <w:szCs w:val="20"/>
              </w:rPr>
              <w:t>% s obzirom na proračun</w:t>
            </w:r>
          </w:p>
        </w:tc>
        <w:tc>
          <w:tcPr>
            <w:tcW w:w="1150" w:type="dxa"/>
            <w:tcBorders>
              <w:top w:val="single" w:sz="4" w:space="0" w:color="000000"/>
              <w:left w:val="single" w:sz="4" w:space="0" w:color="000000"/>
              <w:bottom w:val="single" w:sz="4" w:space="0" w:color="000000"/>
              <w:right w:val="single" w:sz="4" w:space="0" w:color="000000"/>
            </w:tcBorders>
            <w:vAlign w:val="center"/>
          </w:tcPr>
          <w:p w14:paraId="52864697" w14:textId="77777777" w:rsidR="00654800" w:rsidRDefault="00000000">
            <w:pPr>
              <w:widowControl w:val="0"/>
              <w:spacing w:after="0" w:line="240" w:lineRule="auto"/>
              <w:jc w:val="center"/>
              <w:rPr>
                <w:b/>
                <w:sz w:val="20"/>
                <w:szCs w:val="20"/>
              </w:rPr>
            </w:pPr>
            <w:r>
              <w:rPr>
                <w:b/>
                <w:sz w:val="20"/>
                <w:szCs w:val="20"/>
              </w:rPr>
              <w:t>Odabrano</w:t>
            </w:r>
          </w:p>
        </w:tc>
      </w:tr>
      <w:tr w:rsidR="00654800" w14:paraId="05F32B96"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0D796A1"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49BA8C68"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14A95D88"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4075E586" w14:textId="77777777" w:rsidR="00654800" w:rsidRDefault="00654800">
            <w:pPr>
              <w:widowControl w:val="0"/>
              <w:spacing w:after="0" w:line="240" w:lineRule="auto"/>
              <w:jc w:val="left"/>
              <w:rPr>
                <w:sz w:val="20"/>
                <w:szCs w:val="20"/>
              </w:rPr>
            </w:pPr>
          </w:p>
        </w:tc>
      </w:tr>
      <w:tr w:rsidR="00654800" w14:paraId="244EC2F1"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5CDBCE2A"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778115B1"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2E2A31D8"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23C6FFC4" w14:textId="77777777" w:rsidR="00654800" w:rsidRDefault="00654800">
            <w:pPr>
              <w:widowControl w:val="0"/>
              <w:spacing w:after="0" w:line="240" w:lineRule="auto"/>
              <w:jc w:val="center"/>
              <w:rPr>
                <w:b/>
                <w:sz w:val="20"/>
                <w:szCs w:val="20"/>
              </w:rPr>
            </w:pPr>
          </w:p>
        </w:tc>
      </w:tr>
      <w:tr w:rsidR="00654800" w14:paraId="5D2B054F"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C996EFD"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2543DF24"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37D42C0A"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61AA4BCE" w14:textId="77777777" w:rsidR="00654800" w:rsidRDefault="00000000">
            <w:pPr>
              <w:widowControl w:val="0"/>
              <w:spacing w:after="0" w:line="240" w:lineRule="auto"/>
              <w:jc w:val="center"/>
              <w:rPr>
                <w:b/>
                <w:sz w:val="20"/>
                <w:szCs w:val="20"/>
              </w:rPr>
            </w:pPr>
            <w:r>
              <w:rPr>
                <w:b/>
                <w:sz w:val="20"/>
                <w:szCs w:val="20"/>
              </w:rPr>
              <w:t>X</w:t>
            </w:r>
          </w:p>
        </w:tc>
      </w:tr>
      <w:tr w:rsidR="00654800" w14:paraId="694FDD23"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5677A1FB"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468E04CE"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515B3EE2" w14:textId="77777777" w:rsidR="00654800" w:rsidRDefault="00000000">
            <w:pPr>
              <w:widowControl w:val="0"/>
              <w:spacing w:after="0" w:line="240" w:lineRule="auto"/>
              <w:jc w:val="center"/>
              <w:rPr>
                <w:sz w:val="20"/>
                <w:szCs w:val="20"/>
              </w:rPr>
            </w:pPr>
            <w:r>
              <w:rPr>
                <w:sz w:val="20"/>
                <w:szCs w:val="20"/>
              </w:rPr>
              <w:t xml:space="preserve">15 – 25 </w:t>
            </w:r>
          </w:p>
        </w:tc>
        <w:tc>
          <w:tcPr>
            <w:tcW w:w="1150" w:type="dxa"/>
            <w:tcBorders>
              <w:top w:val="single" w:sz="4" w:space="0" w:color="000000"/>
              <w:left w:val="single" w:sz="4" w:space="0" w:color="000000"/>
              <w:bottom w:val="single" w:sz="4" w:space="0" w:color="000000"/>
              <w:right w:val="single" w:sz="4" w:space="0" w:color="000000"/>
            </w:tcBorders>
            <w:vAlign w:val="center"/>
          </w:tcPr>
          <w:p w14:paraId="34883B18" w14:textId="77777777" w:rsidR="00654800" w:rsidRDefault="00654800">
            <w:pPr>
              <w:widowControl w:val="0"/>
              <w:spacing w:after="0" w:line="240" w:lineRule="auto"/>
              <w:jc w:val="center"/>
              <w:rPr>
                <w:b/>
                <w:sz w:val="20"/>
                <w:szCs w:val="20"/>
              </w:rPr>
            </w:pPr>
          </w:p>
        </w:tc>
      </w:tr>
      <w:tr w:rsidR="00654800" w14:paraId="74955EE9"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7E36441"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2989D19B"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273ADF6F"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189A5AAD" w14:textId="77777777" w:rsidR="00654800" w:rsidRDefault="00654800">
            <w:pPr>
              <w:widowControl w:val="0"/>
              <w:spacing w:after="0" w:line="240" w:lineRule="auto"/>
              <w:jc w:val="center"/>
              <w:rPr>
                <w:b/>
                <w:sz w:val="20"/>
                <w:szCs w:val="20"/>
              </w:rPr>
            </w:pPr>
          </w:p>
        </w:tc>
      </w:tr>
    </w:tbl>
    <w:p w14:paraId="2166F61A" w14:textId="77777777" w:rsidR="00654800" w:rsidRDefault="00654800">
      <w:pPr>
        <w:pStyle w:val="Naslov4"/>
        <w:spacing w:before="0"/>
        <w:rPr>
          <w:highlight w:val="yellow"/>
        </w:rPr>
      </w:pPr>
      <w:bookmarkStart w:id="467" w:name="_Hlk38012167"/>
      <w:bookmarkStart w:id="468" w:name="_Hlk506284328"/>
      <w:bookmarkEnd w:id="467"/>
      <w:bookmarkEnd w:id="468"/>
    </w:p>
    <w:p w14:paraId="05FBF4D4" w14:textId="77777777" w:rsidR="00654800" w:rsidRDefault="00000000">
      <w:pPr>
        <w:pStyle w:val="Naslov4"/>
        <w:spacing w:before="0"/>
        <w:rPr>
          <w:szCs w:val="24"/>
          <w:highlight w:val="yellow"/>
        </w:rPr>
      </w:pPr>
      <w:bookmarkStart w:id="469" w:name="__RefHeading___Toc41673_1698615888"/>
      <w:bookmarkStart w:id="470" w:name="_Toc116560294"/>
      <w:bookmarkEnd w:id="469"/>
      <w:r>
        <w:t>6.1.6.3. Procjena posljedica događaja s najgorim mogućim posljedicama uslijed epidemije na društvenu stabilnost i politiku</w:t>
      </w:r>
      <w:bookmarkEnd w:id="470"/>
    </w:p>
    <w:p w14:paraId="2DEC1107" w14:textId="77777777" w:rsidR="00654800" w:rsidRDefault="00654800">
      <w:pPr>
        <w:spacing w:after="0"/>
        <w:rPr>
          <w:bCs/>
          <w:iCs/>
          <w:szCs w:val="24"/>
          <w:highlight w:val="yellow"/>
        </w:rPr>
      </w:pPr>
    </w:p>
    <w:p w14:paraId="5456133B" w14:textId="77777777" w:rsidR="00654800" w:rsidRDefault="00000000">
      <w:pPr>
        <w:rPr>
          <w:bCs/>
          <w:iCs/>
          <w:szCs w:val="24"/>
          <w:highlight w:val="yellow"/>
        </w:rPr>
      </w:pPr>
      <w:r>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epidemije imala neznatan utjecaj na proračun Općine.  </w:t>
      </w:r>
    </w:p>
    <w:p w14:paraId="052CA889" w14:textId="77777777" w:rsidR="00654800" w:rsidRDefault="00000000">
      <w:pPr>
        <w:rPr>
          <w:bCs/>
          <w:iCs/>
          <w:szCs w:val="24"/>
          <w:highlight w:val="yellow"/>
        </w:rPr>
      </w:pPr>
      <w:r>
        <w:t>Procjenjuje se da bi nastala šteta bila manja od 0,5% proračuna, odnosno manja od 34.135,46 eura. Prema tome šteta je procijenjena zanemarivom te se neće prikazati tablično i putem matrice.</w:t>
      </w:r>
    </w:p>
    <w:p w14:paraId="1D4A4B0A" w14:textId="77777777" w:rsidR="00654800" w:rsidRDefault="00000000">
      <w:pPr>
        <w:pStyle w:val="Naslov4"/>
        <w:rPr>
          <w:szCs w:val="24"/>
          <w:highlight w:val="yellow"/>
        </w:rPr>
      </w:pPr>
      <w:bookmarkStart w:id="471" w:name="__RefHeading___Toc41675_1698615888"/>
      <w:bookmarkStart w:id="472" w:name="_Toc65151435"/>
      <w:bookmarkStart w:id="473" w:name="_Toc116560295"/>
      <w:bookmarkStart w:id="474" w:name="_Toc60230408"/>
      <w:bookmarkStart w:id="475" w:name="_Toc515446659"/>
      <w:bookmarkStart w:id="476" w:name="_Toc506379366"/>
      <w:bookmarkStart w:id="477" w:name="_Toc13211093"/>
      <w:bookmarkEnd w:id="471"/>
      <w:r>
        <w:t>6.1.6.4. Vjerojatnost pojave događaja s najgorim mogućim posljedicama uslijed epidemije</w:t>
      </w:r>
      <w:bookmarkEnd w:id="472"/>
      <w:bookmarkEnd w:id="473"/>
      <w:bookmarkEnd w:id="474"/>
      <w:r>
        <w:t xml:space="preserve"> </w:t>
      </w:r>
      <w:bookmarkEnd w:id="475"/>
      <w:bookmarkEnd w:id="476"/>
      <w:bookmarkEnd w:id="477"/>
    </w:p>
    <w:p w14:paraId="462D8C1C" w14:textId="77777777" w:rsidR="00654800" w:rsidRDefault="00654800">
      <w:pPr>
        <w:spacing w:after="0"/>
        <w:rPr>
          <w:bCs/>
          <w:iCs/>
          <w:szCs w:val="24"/>
          <w:highlight w:val="yellow"/>
        </w:rPr>
      </w:pPr>
    </w:p>
    <w:p w14:paraId="5C64E0F7" w14:textId="77777777" w:rsidR="00654800" w:rsidRDefault="00000000">
      <w:pPr>
        <w:spacing w:after="0" w:line="240" w:lineRule="auto"/>
        <w:jc w:val="center"/>
        <w:rPr>
          <w:rFonts w:cs="Arial"/>
          <w:b/>
          <w:bCs/>
          <w:sz w:val="20"/>
          <w:szCs w:val="20"/>
        </w:rPr>
      </w:pPr>
      <w:bookmarkStart w:id="478" w:name="_Toc13211282"/>
      <w:bookmarkStart w:id="479" w:name="_Toc506379611"/>
      <w:bookmarkStart w:id="480" w:name="_Toc515431662"/>
      <w:bookmarkStart w:id="481" w:name="_Toc116560482"/>
      <w:bookmarkStart w:id="482" w:name="_Toc65151698"/>
      <w:bookmarkStart w:id="483" w:name="_Toc60230671"/>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23</w:t>
      </w:r>
      <w:r>
        <w:rPr>
          <w:rFonts w:cs="Arial"/>
          <w:b/>
          <w:bCs/>
          <w:sz w:val="20"/>
          <w:szCs w:val="20"/>
        </w:rPr>
        <w:fldChar w:fldCharType="end"/>
      </w:r>
      <w:r>
        <w:rPr>
          <w:rFonts w:cs="Arial"/>
          <w:b/>
          <w:bCs/>
          <w:sz w:val="20"/>
          <w:szCs w:val="20"/>
        </w:rPr>
        <w:t>: Vjerojatnost pojave događaja s najgorim mogućim posljedicama</w:t>
      </w:r>
      <w:bookmarkEnd w:id="478"/>
      <w:bookmarkEnd w:id="479"/>
      <w:bookmarkEnd w:id="480"/>
      <w:r>
        <w:rPr>
          <w:rFonts w:cs="Arial"/>
          <w:b/>
          <w:bCs/>
          <w:sz w:val="20"/>
          <w:szCs w:val="20"/>
        </w:rPr>
        <w:t xml:space="preserve"> – Epidemije i pandemije</w:t>
      </w:r>
      <w:bookmarkEnd w:id="481"/>
      <w:bookmarkEnd w:id="482"/>
      <w:bookmarkEnd w:id="483"/>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02DFD977"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51758EC"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BBB0C83"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21DBA89A"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66654F64"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60A66293"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6A209205"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E8EBAE1"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44A44D9D"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6E424DE2"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00B2CCBE" w14:textId="77777777" w:rsidR="00654800" w:rsidRDefault="00000000">
            <w:pPr>
              <w:widowControl w:val="0"/>
              <w:spacing w:after="0" w:line="240" w:lineRule="auto"/>
              <w:jc w:val="center"/>
              <w:rPr>
                <w:b/>
                <w:sz w:val="20"/>
                <w:szCs w:val="20"/>
              </w:rPr>
            </w:pPr>
            <w:r>
              <w:rPr>
                <w:b/>
                <w:sz w:val="20"/>
                <w:szCs w:val="20"/>
              </w:rPr>
              <w:t>Odabrano</w:t>
            </w:r>
          </w:p>
        </w:tc>
      </w:tr>
      <w:tr w:rsidR="00654800" w14:paraId="005EC185"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57A39C46"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3AAF12C8"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97044F7"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1312AE6C"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4EBA0DEB"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52B4E269" w14:textId="77777777" w:rsidR="00654800" w:rsidRDefault="00654800">
            <w:pPr>
              <w:widowControl w:val="0"/>
              <w:spacing w:after="0" w:line="240" w:lineRule="auto"/>
              <w:jc w:val="center"/>
              <w:rPr>
                <w:b/>
                <w:sz w:val="20"/>
                <w:szCs w:val="20"/>
              </w:rPr>
            </w:pPr>
          </w:p>
        </w:tc>
      </w:tr>
      <w:tr w:rsidR="00654800" w14:paraId="08F8F7EF"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4E32C9F5"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D7A9027"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31F8E95B"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351D22F3"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39D2846B"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5C2EC2ED" w14:textId="77777777" w:rsidR="00654800" w:rsidRDefault="00000000">
            <w:pPr>
              <w:widowControl w:val="0"/>
              <w:spacing w:after="0" w:line="240" w:lineRule="auto"/>
              <w:jc w:val="center"/>
              <w:rPr>
                <w:b/>
                <w:sz w:val="20"/>
                <w:szCs w:val="20"/>
              </w:rPr>
            </w:pPr>
            <w:r>
              <w:rPr>
                <w:b/>
                <w:sz w:val="20"/>
                <w:szCs w:val="20"/>
              </w:rPr>
              <w:t>X</w:t>
            </w:r>
          </w:p>
        </w:tc>
      </w:tr>
      <w:tr w:rsidR="00654800" w14:paraId="7C226241"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524C4CA3"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424E7A0"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26D6B9DF"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16A56433"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6201B73E"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76DFA0A2" w14:textId="77777777" w:rsidR="00654800" w:rsidRDefault="00654800">
            <w:pPr>
              <w:widowControl w:val="0"/>
              <w:spacing w:after="0" w:line="240" w:lineRule="auto"/>
              <w:jc w:val="center"/>
              <w:rPr>
                <w:b/>
                <w:sz w:val="20"/>
                <w:szCs w:val="20"/>
              </w:rPr>
            </w:pPr>
          </w:p>
        </w:tc>
      </w:tr>
      <w:tr w:rsidR="00654800" w14:paraId="6B1FBB89"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4E205E1C"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4AC733CF"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71B6BA8"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51FDF59B"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16C41287"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7B078900" w14:textId="77777777" w:rsidR="00654800" w:rsidRDefault="00654800">
            <w:pPr>
              <w:widowControl w:val="0"/>
              <w:spacing w:after="0" w:line="240" w:lineRule="auto"/>
              <w:jc w:val="center"/>
              <w:rPr>
                <w:b/>
                <w:sz w:val="20"/>
                <w:szCs w:val="20"/>
              </w:rPr>
            </w:pPr>
          </w:p>
        </w:tc>
      </w:tr>
      <w:tr w:rsidR="00654800" w14:paraId="3FEF111A"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3B6A5E65"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7AB42A9F"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CD3FF1C"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1BEEBE00"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30FBBDF9"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44B3C73C" w14:textId="77777777" w:rsidR="00654800" w:rsidRDefault="00654800">
            <w:pPr>
              <w:widowControl w:val="0"/>
              <w:spacing w:after="0" w:line="240" w:lineRule="auto"/>
              <w:jc w:val="center"/>
              <w:rPr>
                <w:b/>
                <w:sz w:val="20"/>
                <w:szCs w:val="20"/>
              </w:rPr>
            </w:pPr>
            <w:bookmarkStart w:id="484" w:name="_Hlk38012188"/>
            <w:bookmarkEnd w:id="484"/>
          </w:p>
        </w:tc>
      </w:tr>
    </w:tbl>
    <w:p w14:paraId="516FF726" w14:textId="77777777" w:rsidR="00654800" w:rsidRDefault="00654800">
      <w:pPr>
        <w:spacing w:after="0"/>
        <w:rPr>
          <w:rFonts w:ascii="Calibri" w:hAnsi="Calibri" w:cs="Calibri"/>
          <w:szCs w:val="24"/>
          <w:lang w:eastAsia="hr-HR"/>
        </w:rPr>
      </w:pPr>
    </w:p>
    <w:p w14:paraId="4F694B70" w14:textId="77777777" w:rsidR="00654800" w:rsidRDefault="00000000">
      <w:pPr>
        <w:pStyle w:val="Naslov3"/>
        <w:spacing w:before="0" w:line="240" w:lineRule="auto"/>
        <w:rPr>
          <w:iCs/>
          <w:szCs w:val="24"/>
          <w:highlight w:val="yellow"/>
        </w:rPr>
      </w:pPr>
      <w:bookmarkStart w:id="485" w:name="__RefHeading___Toc41677_1698615888"/>
      <w:bookmarkStart w:id="486" w:name="_Toc116560296"/>
      <w:bookmarkStart w:id="487" w:name="_Toc65151441"/>
      <w:bookmarkStart w:id="488" w:name="_Toc514411002"/>
      <w:bookmarkStart w:id="489" w:name="_Toc515446665"/>
      <w:bookmarkStart w:id="490" w:name="_Toc13211099"/>
      <w:bookmarkStart w:id="491" w:name="_Toc60230414"/>
      <w:bookmarkStart w:id="492" w:name="_Toc506379375"/>
      <w:bookmarkStart w:id="493" w:name="_Hlk52785404"/>
      <w:bookmarkEnd w:id="485"/>
      <w:r>
        <w:t>6.1.7. Matrica ukupnog rizika – Epidemije i pandemije</w:t>
      </w:r>
      <w:bookmarkEnd w:id="486"/>
      <w:bookmarkEnd w:id="487"/>
      <w:bookmarkEnd w:id="488"/>
      <w:bookmarkEnd w:id="489"/>
      <w:bookmarkEnd w:id="490"/>
      <w:bookmarkEnd w:id="491"/>
      <w:bookmarkEnd w:id="492"/>
    </w:p>
    <w:p w14:paraId="157FF157" w14:textId="77777777" w:rsidR="00654800" w:rsidRDefault="00000000">
      <w:pPr>
        <w:spacing w:after="0" w:line="240" w:lineRule="auto"/>
        <w:rPr>
          <w:bCs/>
          <w:iCs/>
          <w:szCs w:val="24"/>
          <w:highlight w:val="yellow"/>
        </w:rPr>
      </w:pPr>
      <w:r>
        <w:rPr>
          <w:noProof/>
        </w:rPr>
        <mc:AlternateContent>
          <mc:Choice Requires="wps">
            <w:drawing>
              <wp:anchor distT="50165" distB="45720" distL="118745" distR="113665" simplePos="0" relativeHeight="251639808" behindDoc="0" locked="0" layoutInCell="0" allowOverlap="1" wp14:anchorId="557EC1F8" wp14:editId="7AE41F6E">
                <wp:simplePos x="0" y="0"/>
                <wp:positionH relativeFrom="column">
                  <wp:posOffset>99695</wp:posOffset>
                </wp:positionH>
                <wp:positionV relativeFrom="paragraph">
                  <wp:posOffset>316230</wp:posOffset>
                </wp:positionV>
                <wp:extent cx="2293620" cy="2044700"/>
                <wp:effectExtent l="0" t="0" r="20320" b="13335"/>
                <wp:wrapSquare wrapText="bothSides"/>
                <wp:docPr id="15" name="Tekstni okvir 217"/>
                <wp:cNvGraphicFramePr/>
                <a:graphic xmlns:a="http://schemas.openxmlformats.org/drawingml/2006/main">
                  <a:graphicData uri="http://schemas.microsoft.com/office/word/2010/wordprocessingShape">
                    <wps:wsp>
                      <wps:cNvSpPr/>
                      <wps:spPr>
                        <a:xfrm>
                          <a:off x="0" y="0"/>
                          <a:ext cx="2292840" cy="204408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613E1BDC" w14:textId="77777777" w:rsidR="00654800" w:rsidRDefault="00000000">
                            <w:pPr>
                              <w:pStyle w:val="Sadrajokvira"/>
                              <w:spacing w:after="0"/>
                              <w:rPr>
                                <w:b/>
                                <w:i/>
                                <w:sz w:val="20"/>
                                <w:szCs w:val="20"/>
                                <w:u w:val="single"/>
                              </w:rPr>
                            </w:pPr>
                            <w:r>
                              <w:rPr>
                                <w:b/>
                                <w:i/>
                                <w:sz w:val="20"/>
                                <w:szCs w:val="20"/>
                                <w:u w:val="single"/>
                              </w:rPr>
                              <w:t>RIZIK:</w:t>
                            </w:r>
                          </w:p>
                          <w:p w14:paraId="26BFC03C" w14:textId="77777777" w:rsidR="00654800" w:rsidRDefault="00000000">
                            <w:pPr>
                              <w:pStyle w:val="Sadrajokvira"/>
                              <w:spacing w:after="0"/>
                              <w:rPr>
                                <w:sz w:val="20"/>
                                <w:szCs w:val="20"/>
                              </w:rPr>
                            </w:pPr>
                            <w:r>
                              <w:rPr>
                                <w:sz w:val="20"/>
                                <w:szCs w:val="20"/>
                              </w:rPr>
                              <w:t>Epidemije i pandemije</w:t>
                            </w:r>
                          </w:p>
                          <w:p w14:paraId="253E8B33" w14:textId="77777777" w:rsidR="00654800" w:rsidRDefault="00000000">
                            <w:pPr>
                              <w:pStyle w:val="Sadrajokvira"/>
                              <w:spacing w:after="0"/>
                              <w:rPr>
                                <w:b/>
                                <w:i/>
                                <w:sz w:val="20"/>
                                <w:szCs w:val="20"/>
                                <w:u w:val="single"/>
                              </w:rPr>
                            </w:pPr>
                            <w:r>
                              <w:rPr>
                                <w:b/>
                                <w:i/>
                                <w:sz w:val="20"/>
                                <w:szCs w:val="20"/>
                                <w:u w:val="single"/>
                              </w:rPr>
                              <w:t xml:space="preserve">NAZIV SCENARIJA:                                                                                                            </w:t>
                            </w:r>
                          </w:p>
                          <w:p w14:paraId="6B6EEF5A" w14:textId="77777777" w:rsidR="00654800" w:rsidRDefault="00000000">
                            <w:pPr>
                              <w:pStyle w:val="Sadrajokvira"/>
                              <w:spacing w:after="0"/>
                              <w:rPr>
                                <w:sz w:val="20"/>
                                <w:szCs w:val="20"/>
                              </w:rPr>
                            </w:pPr>
                            <w:r>
                              <w:rPr>
                                <w:sz w:val="20"/>
                                <w:szCs w:val="20"/>
                              </w:rPr>
                              <w:t>Epidemija influence na području Općine te pojava epidemije novog virusa</w:t>
                            </w:r>
                          </w:p>
                          <w:p w14:paraId="19E14902" w14:textId="77777777" w:rsidR="00654800" w:rsidRDefault="00654800">
                            <w:pPr>
                              <w:pStyle w:val="Sadrajokvira"/>
                              <w:spacing w:after="0"/>
                              <w:rPr>
                                <w:sz w:val="20"/>
                                <w:szCs w:val="20"/>
                              </w:rPr>
                            </w:pPr>
                          </w:p>
                          <w:p w14:paraId="72BA8832" w14:textId="77777777" w:rsidR="00654800" w:rsidRDefault="00000000">
                            <w:pPr>
                              <w:pStyle w:val="Sadrajokvira"/>
                              <w:spacing w:after="0"/>
                              <w:rPr>
                                <w:sz w:val="20"/>
                                <w:szCs w:val="20"/>
                              </w:rPr>
                            </w:pPr>
                            <w:r>
                              <w:rPr>
                                <w:noProof/>
                              </w:rPr>
                              <w:drawing>
                                <wp:inline distT="0" distB="0" distL="0" distR="0" wp14:anchorId="70115CB0" wp14:editId="651DC70B">
                                  <wp:extent cx="2091690" cy="832485"/>
                                  <wp:effectExtent l="0" t="0" r="0" b="0"/>
                                  <wp:docPr id="17"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ka 16"/>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wps:txbx>
                      <wps:bodyPr anchor="t">
                        <a:noAutofit/>
                      </wps:bodyPr>
                    </wps:wsp>
                  </a:graphicData>
                </a:graphic>
                <wp14:sizeRelH relativeFrom="margin">
                  <wp14:pctWidth>40000</wp14:pctWidth>
                </wp14:sizeRelH>
                <wp14:sizeRelV relativeFrom="page">
                  <wp14:pctHeight>0</wp14:pctHeight>
                </wp14:sizeRelV>
              </wp:anchor>
            </w:drawing>
          </mc:Choice>
          <mc:Fallback>
            <w:pict>
              <v:rect w14:anchorId="557EC1F8" id="Tekstni okvir 217" o:spid="_x0000_s1026" style="position:absolute;left:0;text-align:left;margin-left:7.85pt;margin-top:24.9pt;width:180.6pt;height:161pt;z-index:251639808;visibility:visible;mso-wrap-style:square;mso-width-percent:400;mso-height-percent:0;mso-wrap-distance-left:9.35pt;mso-wrap-distance-top:3.95pt;mso-wrap-distance-right:8.95pt;mso-wrap-distance-bottom:3.6pt;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" o:allowincell="f" strokecolor="white">
                <v:textbox>
                  <w:txbxContent>
                    <w:p w14:paraId="613E1BDC" w14:textId="77777777" w:rsidR="00654800" w:rsidRDefault="00000000">
                      <w:pPr>
                        <w:pStyle w:val="Sadrajokvira"/>
                        <w:spacing w:after="0"/>
                        <w:rPr>
                          <w:b/>
                          <w:i/>
                          <w:sz w:val="20"/>
                          <w:szCs w:val="20"/>
                          <w:u w:val="single"/>
                        </w:rPr>
                      </w:pPr>
                      <w:r>
                        <w:rPr>
                          <w:b/>
                          <w:i/>
                          <w:sz w:val="20"/>
                          <w:szCs w:val="20"/>
                          <w:u w:val="single"/>
                        </w:rPr>
                        <w:t>RIZIK:</w:t>
                      </w:r>
                    </w:p>
                    <w:p w14:paraId="26BFC03C" w14:textId="77777777" w:rsidR="00654800" w:rsidRDefault="00000000">
                      <w:pPr>
                        <w:pStyle w:val="Sadrajokvira"/>
                        <w:spacing w:after="0"/>
                        <w:rPr>
                          <w:sz w:val="20"/>
                          <w:szCs w:val="20"/>
                        </w:rPr>
                      </w:pPr>
                      <w:r>
                        <w:rPr>
                          <w:sz w:val="20"/>
                          <w:szCs w:val="20"/>
                        </w:rPr>
                        <w:t>Epidemije i pandemije</w:t>
                      </w:r>
                    </w:p>
                    <w:p w14:paraId="253E8B33" w14:textId="77777777" w:rsidR="00654800" w:rsidRDefault="00000000">
                      <w:pPr>
                        <w:pStyle w:val="Sadrajokvira"/>
                        <w:spacing w:after="0"/>
                        <w:rPr>
                          <w:b/>
                          <w:i/>
                          <w:sz w:val="20"/>
                          <w:szCs w:val="20"/>
                          <w:u w:val="single"/>
                        </w:rPr>
                      </w:pPr>
                      <w:r>
                        <w:rPr>
                          <w:b/>
                          <w:i/>
                          <w:sz w:val="20"/>
                          <w:szCs w:val="20"/>
                          <w:u w:val="single"/>
                        </w:rPr>
                        <w:t xml:space="preserve">NAZIV SCENARIJA:                                                                                                            </w:t>
                      </w:r>
                    </w:p>
                    <w:p w14:paraId="6B6EEF5A" w14:textId="77777777" w:rsidR="00654800" w:rsidRDefault="00000000">
                      <w:pPr>
                        <w:pStyle w:val="Sadrajokvira"/>
                        <w:spacing w:after="0"/>
                        <w:rPr>
                          <w:sz w:val="20"/>
                          <w:szCs w:val="20"/>
                        </w:rPr>
                      </w:pPr>
                      <w:r>
                        <w:rPr>
                          <w:sz w:val="20"/>
                          <w:szCs w:val="20"/>
                        </w:rPr>
                        <w:t>Epidemija influence na području Općine te pojava epidemije novog virusa</w:t>
                      </w:r>
                    </w:p>
                    <w:p w14:paraId="19E14902" w14:textId="77777777" w:rsidR="00654800" w:rsidRDefault="00654800">
                      <w:pPr>
                        <w:pStyle w:val="Sadrajokvira"/>
                        <w:spacing w:after="0"/>
                        <w:rPr>
                          <w:sz w:val="20"/>
                          <w:szCs w:val="20"/>
                        </w:rPr>
                      </w:pPr>
                    </w:p>
                    <w:p w14:paraId="72BA8832" w14:textId="77777777" w:rsidR="00654800" w:rsidRDefault="00000000">
                      <w:pPr>
                        <w:pStyle w:val="Sadrajokvira"/>
                        <w:spacing w:after="0"/>
                        <w:rPr>
                          <w:sz w:val="20"/>
                          <w:szCs w:val="20"/>
                        </w:rPr>
                      </w:pPr>
                      <w:r>
                        <w:rPr>
                          <w:noProof/>
                        </w:rPr>
                        <w:drawing>
                          <wp:inline distT="0" distB="0" distL="0" distR="0" wp14:anchorId="70115CB0" wp14:editId="651DC70B">
                            <wp:extent cx="2091690" cy="832485"/>
                            <wp:effectExtent l="0" t="0" r="0" b="0"/>
                            <wp:docPr id="17"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ka 16"/>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v:textbox>
                <w10:wrap type="square"/>
              </v:rect>
            </w:pict>
          </mc:Fallback>
        </mc:AlternateContent>
      </w:r>
      <w:r>
        <w:rPr>
          <w:noProof/>
        </w:rPr>
        <w:drawing>
          <wp:inline distT="0" distB="0" distL="0" distR="0" wp14:anchorId="1C96C516" wp14:editId="5F1395DC">
            <wp:extent cx="3101340" cy="2676525"/>
            <wp:effectExtent l="0" t="0" r="0" b="0"/>
            <wp:docPr id="1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ka 2"/>
                    <pic:cNvPicPr>
                      <a:picLocks noChangeAspect="1" noChangeArrowheads="1"/>
                    </pic:cNvPicPr>
                  </pic:nvPicPr>
                  <pic:blipFill>
                    <a:blip r:embed="rId29"/>
                    <a:stretch>
                      <a:fillRect/>
                    </a:stretch>
                  </pic:blipFill>
                  <pic:spPr>
                    <a:xfrm>
                      <a:off x="0" y="0"/>
                      <a:ext cx="3101340" cy="2676525"/>
                    </a:xfrm>
                    <a:prstGeom prst="rect">
                      <a:avLst/>
                    </a:prstGeom>
                  </pic:spPr>
                </pic:pic>
              </a:graphicData>
            </a:graphic>
          </wp:inline>
        </w:drawing>
      </w:r>
      <w:r>
        <w:rPr>
          <w:b/>
          <w:i/>
          <w:szCs w:val="24"/>
        </w:rPr>
        <w:t>Događaj s najgorim mogućim posljedicama</w:t>
      </w:r>
    </w:p>
    <w:p w14:paraId="685A4E6D" w14:textId="77777777" w:rsidR="00654800" w:rsidRDefault="00000000">
      <w:pPr>
        <w:spacing w:after="0" w:line="240" w:lineRule="auto"/>
        <w:rPr>
          <w:sz w:val="18"/>
          <w:szCs w:val="18"/>
          <w:lang w:eastAsia="hr-HR"/>
        </w:rPr>
      </w:pPr>
      <w:r>
        <w:rPr>
          <w:sz w:val="18"/>
          <w:szCs w:val="18"/>
          <w:lang w:eastAsia="hr-HR"/>
        </w:rPr>
        <w:t xml:space="preserve">                  Život i zdravlje ljudi                                                Gospodarstvo                                   </w:t>
      </w:r>
    </w:p>
    <w:p w14:paraId="6B7F91CC" w14:textId="77777777" w:rsidR="00654800" w:rsidRDefault="00000000">
      <w:pPr>
        <w:spacing w:after="0" w:line="240" w:lineRule="auto"/>
        <w:rPr>
          <w:lang w:eastAsia="hr-HR"/>
        </w:rPr>
      </w:pPr>
      <w:r>
        <w:rPr>
          <w:noProof/>
        </w:rPr>
        <mc:AlternateContent>
          <mc:Choice Requires="wps">
            <w:drawing>
              <wp:anchor distT="6350" distB="0" distL="6350" distR="0" simplePos="0" relativeHeight="251640832" behindDoc="0" locked="0" layoutInCell="0" allowOverlap="1" wp14:anchorId="0D6913F5" wp14:editId="132F5B39">
                <wp:simplePos x="0" y="0"/>
                <wp:positionH relativeFrom="margin">
                  <wp:posOffset>625475</wp:posOffset>
                </wp:positionH>
                <wp:positionV relativeFrom="paragraph">
                  <wp:posOffset>218440</wp:posOffset>
                </wp:positionV>
                <wp:extent cx="133985" cy="124460"/>
                <wp:effectExtent l="0" t="0" r="19050" b="28575"/>
                <wp:wrapNone/>
                <wp:docPr id="20" name="Prostoručno: oblik 29"/>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3F6B127B"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0D6913F5" id="Prostoručno: oblik 29" o:spid="_x0000_s1027" style="position:absolute;left:0;text-align:left;margin-left:49.25pt;margin-top:17.2pt;width:10.55pt;height:9.8pt;z-index:251640832;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" o:allowincell="f" adj="-11796480,,5400" path="m,98at,,212,196,,98,,98xe" fillcolor="#4472c4" strokecolor="#2f528f" strokeweight=".35281mm">
                <v:stroke joinstyle="miter"/>
                <v:formulas/>
                <v:path arrowok="t" o:connecttype="custom" textboxrect="0,0,180,309"/>
                <v:textbox inset="0,0,0,0">
                  <w:txbxContent>
                    <w:p w14:paraId="3F6B127B" w14:textId="77777777" w:rsidR="00654800" w:rsidRDefault="00654800">
                      <w:pPr>
                        <w:pStyle w:val="Sadrajokvira"/>
                        <w:jc w:val="center"/>
                      </w:pPr>
                    </w:p>
                  </w:txbxContent>
                </v:textbox>
                <w10:wrap anchorx="margin"/>
              </v:shape>
            </w:pict>
          </mc:Fallback>
        </mc:AlternateContent>
      </w:r>
      <w:r>
        <w:rPr>
          <w:noProof/>
        </w:rPr>
        <mc:AlternateContent>
          <mc:Choice Requires="wps">
            <w:drawing>
              <wp:anchor distT="6350" distB="0" distL="6350" distR="0" simplePos="0" relativeHeight="251641856" behindDoc="0" locked="0" layoutInCell="0" allowOverlap="1" wp14:anchorId="1ACB5C8C" wp14:editId="06AA1B3D">
                <wp:simplePos x="0" y="0"/>
                <wp:positionH relativeFrom="margin">
                  <wp:posOffset>2651760</wp:posOffset>
                </wp:positionH>
                <wp:positionV relativeFrom="paragraph">
                  <wp:posOffset>657225</wp:posOffset>
                </wp:positionV>
                <wp:extent cx="133985" cy="124460"/>
                <wp:effectExtent l="0" t="0" r="19050" b="28575"/>
                <wp:wrapNone/>
                <wp:docPr id="22" name="Prostoručno: oblik 18"/>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18" o:spid="_x0000_s1026" o:spt="100" style="position:absolute;left:0pt;margin-left:208.8pt;margin-top:51.75pt;height:9.8pt;width:10.55pt;mso-position-horizontal-relative:margin;z-index:251659264;mso-width-relative:page;mso-height-relative:page;" fillcolor="#4472C4" filled="t" stroked="t" coordsize="180,309" o:allowincell="f" o:gfxdata="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JIlC4NkAAAALAQAADwAAAAAAAAABACAAAAAiAAAAZHJzL2Rvd25yZXYueG1sUEsBAhQAFAAA&#10;AAgAh07iQM+52KUnAgAAegQAAA4AAAAAAAAAAQAgAAAAKAEAAGRycy9lMm9Eb2MueG1sUEsFBgAA&#10;AAAGAAYAWQEAAMEFAAAAAA==&#10;" path="m0,98c0,44,47,0,106,0c165,0,212,44,212,98c212,152,165,196,106,196c47,196,0,152,0,98xe">
                <v:fill on="t" focussize="0,0"/>
                <v:stroke weight="1.00007874015748pt" color="#2F528F" joinstyle="miter"/>
                <v:imagedata o:title=""/>
                <o:lock v:ext="edit" aspectratio="f"/>
              </v:shape>
            </w:pict>
          </mc:Fallback>
        </mc:AlternateContent>
      </w:r>
      <w:r>
        <w:rPr>
          <w:noProof/>
        </w:rPr>
        <w:drawing>
          <wp:inline distT="0" distB="0" distL="0" distR="0" wp14:anchorId="46E3A55D" wp14:editId="264BAF16">
            <wp:extent cx="1785620" cy="1647825"/>
            <wp:effectExtent l="0" t="0" r="0" b="0"/>
            <wp:docPr id="23"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ka 15"/>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4088B1B7" wp14:editId="57168156">
            <wp:extent cx="1785620" cy="1647825"/>
            <wp:effectExtent l="0" t="0" r="0" b="0"/>
            <wp:docPr id="2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ika 14"/>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bookmarkEnd w:id="493"/>
    </w:p>
    <w:p w14:paraId="18093606" w14:textId="77777777" w:rsidR="00654800" w:rsidRDefault="00654800">
      <w:pPr>
        <w:pStyle w:val="Naslov3"/>
        <w:spacing w:before="0"/>
        <w:rPr>
          <w:iCs/>
          <w:szCs w:val="24"/>
          <w:highlight w:val="yellow"/>
        </w:rPr>
      </w:pPr>
    </w:p>
    <w:p w14:paraId="346A41D9" w14:textId="77777777" w:rsidR="00654800" w:rsidRDefault="00000000">
      <w:pPr>
        <w:pStyle w:val="Naslov3"/>
        <w:spacing w:before="0"/>
        <w:rPr>
          <w:iCs/>
          <w:szCs w:val="24"/>
          <w:highlight w:val="yellow"/>
        </w:rPr>
      </w:pPr>
      <w:bookmarkStart w:id="494" w:name="__RefHeading___Toc41679_1698615888"/>
      <w:bookmarkStart w:id="495" w:name="_Toc60230415"/>
      <w:bookmarkStart w:id="496" w:name="_Toc116560297"/>
      <w:bookmarkStart w:id="497" w:name="_Toc13211100"/>
      <w:bookmarkStart w:id="498" w:name="_Toc65151442"/>
      <w:bookmarkEnd w:id="494"/>
      <w:r>
        <w:t>6.1.8. Izvor podataka</w:t>
      </w:r>
      <w:bookmarkEnd w:id="495"/>
      <w:bookmarkEnd w:id="496"/>
      <w:bookmarkEnd w:id="497"/>
      <w:bookmarkEnd w:id="498"/>
    </w:p>
    <w:p w14:paraId="6B6CE81D" w14:textId="77777777" w:rsidR="00654800" w:rsidRDefault="00000000">
      <w:pPr>
        <w:numPr>
          <w:ilvl w:val="0"/>
          <w:numId w:val="41"/>
        </w:numPr>
        <w:contextualSpacing/>
        <w:rPr>
          <w:sz w:val="20"/>
          <w:szCs w:val="20"/>
          <w:lang w:val="de-DE"/>
        </w:rPr>
      </w:pPr>
      <w:r>
        <w:rPr>
          <w:sz w:val="20"/>
          <w:szCs w:val="20"/>
          <w:lang w:val="de-DE"/>
        </w:rPr>
        <w:t>Državni zavod za statistiku, Popis 2021.god.,</w:t>
      </w:r>
    </w:p>
    <w:p w14:paraId="4C1188E9" w14:textId="77777777" w:rsidR="00654800" w:rsidRDefault="00000000">
      <w:pPr>
        <w:numPr>
          <w:ilvl w:val="0"/>
          <w:numId w:val="41"/>
        </w:numPr>
        <w:contextualSpacing/>
        <w:rPr>
          <w:sz w:val="20"/>
          <w:szCs w:val="20"/>
          <w:lang w:val="de-DE"/>
        </w:rPr>
      </w:pPr>
      <w:r>
        <w:rPr>
          <w:sz w:val="20"/>
          <w:szCs w:val="20"/>
          <w:lang w:val="de-DE"/>
        </w:rPr>
        <w:t xml:space="preserve">Hrvatski zavod za javno zdravstvo 2026.god., </w:t>
      </w:r>
    </w:p>
    <w:p w14:paraId="57BE2D88" w14:textId="77777777" w:rsidR="00654800" w:rsidRDefault="00000000">
      <w:pPr>
        <w:numPr>
          <w:ilvl w:val="0"/>
          <w:numId w:val="41"/>
        </w:numPr>
        <w:contextualSpacing/>
        <w:rPr>
          <w:sz w:val="20"/>
          <w:szCs w:val="20"/>
          <w:lang w:val="de-DE"/>
        </w:rPr>
      </w:pPr>
      <w:r>
        <w:rPr>
          <w:sz w:val="20"/>
          <w:szCs w:val="20"/>
          <w:lang w:val="de-DE"/>
        </w:rPr>
        <w:t>Kriteriji za izradu smjernica koje donose čelnici područne (regionalne) samouprave za potrebe izrade Procjena rizika od velikih nesreća na razinama jedinica lokalnih i područnih (regionalnih) samouprave, DUZS, 2016.god.</w:t>
      </w:r>
    </w:p>
    <w:p w14:paraId="35E5A0E9" w14:textId="77777777" w:rsidR="00654800" w:rsidRDefault="00000000">
      <w:pPr>
        <w:numPr>
          <w:ilvl w:val="0"/>
          <w:numId w:val="41"/>
        </w:numPr>
        <w:contextualSpacing/>
        <w:rPr>
          <w:sz w:val="20"/>
          <w:szCs w:val="20"/>
          <w:lang w:val="de-DE"/>
        </w:rPr>
      </w:pPr>
      <w:r>
        <w:rPr>
          <w:sz w:val="20"/>
          <w:szCs w:val="20"/>
          <w:lang w:val="de-DE"/>
        </w:rPr>
        <w:t>Pravilnik o smjernicama za izradu Procjene rizika od katastrofa i velikih nesreća za područje Republike Hrvatske i jedinica lokalne i područne (regionalne) samouprave (“Narodne Novine” br. 65/16)</w:t>
      </w:r>
    </w:p>
    <w:p w14:paraId="455AD0B4" w14:textId="77777777" w:rsidR="00654800" w:rsidRDefault="00000000">
      <w:pPr>
        <w:numPr>
          <w:ilvl w:val="0"/>
          <w:numId w:val="41"/>
        </w:numPr>
        <w:contextualSpacing/>
        <w:rPr>
          <w:sz w:val="20"/>
          <w:szCs w:val="20"/>
          <w:lang w:val="de-DE"/>
        </w:rPr>
      </w:pPr>
      <w:r>
        <w:rPr>
          <w:sz w:val="20"/>
          <w:szCs w:val="20"/>
          <w:lang w:val="de-DE"/>
        </w:rPr>
        <w:t>Procjena rizika od katastrofa za Republiku Hrvatsku, 2019.god. – dopuna iz 2024.god.,</w:t>
      </w:r>
    </w:p>
    <w:p w14:paraId="48055CDC" w14:textId="77777777" w:rsidR="00654800" w:rsidRDefault="00000000">
      <w:pPr>
        <w:numPr>
          <w:ilvl w:val="0"/>
          <w:numId w:val="41"/>
        </w:numPr>
        <w:contextualSpacing/>
        <w:rPr>
          <w:sz w:val="20"/>
          <w:szCs w:val="20"/>
          <w:lang w:val="en-US"/>
        </w:rPr>
      </w:pPr>
      <w:r>
        <w:rPr>
          <w:sz w:val="20"/>
          <w:szCs w:val="20"/>
          <w:lang w:val="en-US"/>
        </w:rPr>
        <w:t>Ravnateljstvo civilne zaštite,</w:t>
      </w:r>
    </w:p>
    <w:p w14:paraId="10C84B1A" w14:textId="77777777" w:rsidR="00654800" w:rsidRDefault="00000000">
      <w:pPr>
        <w:numPr>
          <w:ilvl w:val="0"/>
          <w:numId w:val="41"/>
        </w:numPr>
        <w:contextualSpacing/>
        <w:rPr>
          <w:sz w:val="20"/>
          <w:szCs w:val="20"/>
          <w:lang w:val="en-US"/>
        </w:rPr>
      </w:pPr>
      <w:r>
        <w:rPr>
          <w:sz w:val="20"/>
          <w:szCs w:val="20"/>
          <w:lang w:val="en-US"/>
        </w:rPr>
        <w:t>Smjernice za izradu procjena rizika od velikih nesreća za područje Krapinsko – zagorske županije, 2017.god.</w:t>
      </w:r>
    </w:p>
    <w:p w14:paraId="6EF5DC7D" w14:textId="77777777" w:rsidR="00654800" w:rsidRDefault="00000000">
      <w:pPr>
        <w:numPr>
          <w:ilvl w:val="0"/>
          <w:numId w:val="41"/>
        </w:numPr>
        <w:contextualSpacing/>
        <w:rPr>
          <w:sz w:val="20"/>
          <w:szCs w:val="20"/>
          <w:lang w:val="en-US"/>
        </w:rPr>
      </w:pPr>
      <w:r>
        <w:rPr>
          <w:sz w:val="20"/>
          <w:szCs w:val="20"/>
          <w:lang w:val="en-US"/>
        </w:rPr>
        <w:t>Zakon o sustavu civilne zaštite (“Narodne Novine” br. 82/15, 118/18, 31/20, 20/21, 114/22)</w:t>
      </w:r>
    </w:p>
    <w:p w14:paraId="6918A284" w14:textId="77777777" w:rsidR="00654800" w:rsidRDefault="00654800">
      <w:pPr>
        <w:contextualSpacing/>
        <w:rPr>
          <w:sz w:val="20"/>
          <w:szCs w:val="20"/>
          <w:lang w:val="en-US"/>
        </w:rPr>
      </w:pPr>
    </w:p>
    <w:p w14:paraId="711F8C93" w14:textId="77777777" w:rsidR="00654800" w:rsidRDefault="00654800">
      <w:pPr>
        <w:contextualSpacing/>
        <w:rPr>
          <w:sz w:val="20"/>
          <w:szCs w:val="20"/>
          <w:lang w:val="en-US"/>
        </w:rPr>
      </w:pPr>
    </w:p>
    <w:p w14:paraId="6260CF72" w14:textId="77777777" w:rsidR="00654800" w:rsidRDefault="00654800">
      <w:pPr>
        <w:contextualSpacing/>
        <w:rPr>
          <w:sz w:val="20"/>
          <w:szCs w:val="20"/>
          <w:lang w:val="en-US"/>
        </w:rPr>
      </w:pPr>
    </w:p>
    <w:p w14:paraId="370345EB" w14:textId="77777777" w:rsidR="00654800" w:rsidRDefault="00654800">
      <w:pPr>
        <w:contextualSpacing/>
        <w:rPr>
          <w:sz w:val="20"/>
          <w:szCs w:val="20"/>
          <w:lang w:val="en-US"/>
        </w:rPr>
      </w:pPr>
    </w:p>
    <w:p w14:paraId="139E2BBB" w14:textId="77777777" w:rsidR="00654800" w:rsidRDefault="00654800">
      <w:pPr>
        <w:contextualSpacing/>
        <w:rPr>
          <w:sz w:val="20"/>
          <w:szCs w:val="20"/>
          <w:lang w:val="en-US"/>
        </w:rPr>
      </w:pPr>
    </w:p>
    <w:p w14:paraId="360052DE" w14:textId="77777777" w:rsidR="00654800" w:rsidRDefault="00000000">
      <w:pPr>
        <w:pStyle w:val="Naslov2"/>
        <w:rPr>
          <w:lang w:val="en-US"/>
        </w:rPr>
      </w:pPr>
      <w:bookmarkStart w:id="499" w:name="_Hlk52785682"/>
      <w:bookmarkStart w:id="500" w:name="__RefHeading___Toc41681_1698615888"/>
      <w:bookmarkStart w:id="501" w:name="_Toc116560298"/>
      <w:bookmarkStart w:id="502" w:name="_Toc515446668"/>
      <w:bookmarkStart w:id="503" w:name="_Toc65151443"/>
      <w:bookmarkStart w:id="504" w:name="_Toc506379378"/>
      <w:bookmarkStart w:id="505" w:name="_Toc13211101"/>
      <w:bookmarkStart w:id="506" w:name="_Toc60230416"/>
      <w:bookmarkEnd w:id="499"/>
      <w:bookmarkEnd w:id="500"/>
      <w:r>
        <w:rPr>
          <w:lang w:val="en-US"/>
        </w:rPr>
        <w:t>6.2. RIZIK – Ekstremne vremenske pojave - Ekstremne temperature</w:t>
      </w:r>
      <w:bookmarkEnd w:id="501"/>
      <w:bookmarkEnd w:id="502"/>
      <w:bookmarkEnd w:id="503"/>
      <w:bookmarkEnd w:id="504"/>
      <w:bookmarkEnd w:id="505"/>
      <w:bookmarkEnd w:id="506"/>
    </w:p>
    <w:p w14:paraId="4577CF63" w14:textId="77777777" w:rsidR="00654800" w:rsidRDefault="00000000">
      <w:pPr>
        <w:pStyle w:val="Naslov3"/>
        <w:rPr>
          <w:lang w:val="en-US"/>
        </w:rPr>
      </w:pPr>
      <w:bookmarkStart w:id="507" w:name="__RefHeading___Toc41683_1698615888"/>
      <w:bookmarkStart w:id="508" w:name="_Toc506379379"/>
      <w:bookmarkStart w:id="509" w:name="_Toc515446669"/>
      <w:bookmarkStart w:id="510" w:name="_Toc13211102"/>
      <w:bookmarkStart w:id="511" w:name="_Toc116560299"/>
      <w:bookmarkStart w:id="512" w:name="_Toc60230417"/>
      <w:bookmarkStart w:id="513" w:name="_Toc65151444"/>
      <w:bookmarkEnd w:id="507"/>
      <w:r>
        <w:rPr>
          <w:lang w:val="en-US"/>
        </w:rPr>
        <w:t>6.2.1. NAZIV SCENARIJA – Pojava toplinskog vala</w:t>
      </w:r>
      <w:bookmarkEnd w:id="508"/>
      <w:bookmarkEnd w:id="509"/>
      <w:r>
        <w:rPr>
          <w:lang w:val="en-US"/>
        </w:rPr>
        <w:t xml:space="preserve"> na području </w:t>
      </w:r>
      <w:bookmarkEnd w:id="510"/>
      <w:r>
        <w:rPr>
          <w:lang w:val="en-US"/>
        </w:rPr>
        <w:t>Općine</w:t>
      </w:r>
      <w:bookmarkEnd w:id="511"/>
      <w:bookmarkEnd w:id="512"/>
      <w:bookmarkEnd w:id="513"/>
    </w:p>
    <w:p w14:paraId="205BE069" w14:textId="77777777" w:rsidR="00654800" w:rsidRDefault="00654800">
      <w:pPr>
        <w:spacing w:after="0"/>
        <w:rPr>
          <w:lang w:eastAsia="zh-CN"/>
        </w:rPr>
      </w:pPr>
    </w:p>
    <w:tbl>
      <w:tblPr>
        <w:tblW w:w="9097" w:type="dxa"/>
        <w:jc w:val="center"/>
        <w:tblLayout w:type="fixed"/>
        <w:tblLook w:val="04A0" w:firstRow="1" w:lastRow="0" w:firstColumn="1" w:lastColumn="0" w:noHBand="0" w:noVBand="1"/>
      </w:tblPr>
      <w:tblGrid>
        <w:gridCol w:w="9097"/>
      </w:tblGrid>
      <w:tr w:rsidR="00654800" w14:paraId="09507A1E"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7FBCCEA5" w14:textId="77777777" w:rsidR="00654800" w:rsidRDefault="00000000">
            <w:pPr>
              <w:widowControl w:val="0"/>
              <w:spacing w:after="0" w:line="240" w:lineRule="auto"/>
              <w:rPr>
                <w:b/>
                <w:sz w:val="20"/>
              </w:rPr>
            </w:pPr>
            <w:r>
              <w:rPr>
                <w:b/>
                <w:sz w:val="20"/>
              </w:rPr>
              <w:t>Naziv scenarija</w:t>
            </w:r>
          </w:p>
        </w:tc>
      </w:tr>
      <w:tr w:rsidR="00654800" w14:paraId="40414EF1"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F699335" w14:textId="77777777" w:rsidR="00654800" w:rsidRDefault="00000000">
            <w:pPr>
              <w:widowControl w:val="0"/>
              <w:spacing w:after="0" w:line="240" w:lineRule="auto"/>
              <w:rPr>
                <w:bCs/>
                <w:iCs/>
                <w:szCs w:val="24"/>
                <w:highlight w:val="yellow"/>
              </w:rPr>
            </w:pPr>
            <w:r>
              <w:rPr>
                <w:i/>
                <w:sz w:val="20"/>
              </w:rPr>
              <w:t>Pojava toplinskog vala na području Općine</w:t>
            </w:r>
          </w:p>
        </w:tc>
      </w:tr>
      <w:tr w:rsidR="00654800" w14:paraId="1ACDD9A0"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247E429A" w14:textId="77777777" w:rsidR="00654800" w:rsidRDefault="00000000">
            <w:pPr>
              <w:widowControl w:val="0"/>
              <w:spacing w:after="0" w:line="240" w:lineRule="auto"/>
              <w:rPr>
                <w:b/>
                <w:sz w:val="20"/>
              </w:rPr>
            </w:pPr>
            <w:r>
              <w:rPr>
                <w:b/>
                <w:sz w:val="20"/>
              </w:rPr>
              <w:t>Grupa rizika</w:t>
            </w:r>
          </w:p>
        </w:tc>
      </w:tr>
      <w:tr w:rsidR="00654800" w14:paraId="5799C15B"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6229422" w14:textId="77777777" w:rsidR="00654800" w:rsidRDefault="00000000">
            <w:pPr>
              <w:widowControl w:val="0"/>
              <w:spacing w:after="0" w:line="240" w:lineRule="auto"/>
              <w:rPr>
                <w:i/>
                <w:sz w:val="20"/>
              </w:rPr>
            </w:pPr>
            <w:r>
              <w:rPr>
                <w:i/>
                <w:sz w:val="20"/>
              </w:rPr>
              <w:t>Ekstremne vremenske pojave</w:t>
            </w:r>
          </w:p>
        </w:tc>
      </w:tr>
      <w:tr w:rsidR="00654800" w14:paraId="2B91680F"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09B9434" w14:textId="77777777" w:rsidR="00654800" w:rsidRDefault="00000000">
            <w:pPr>
              <w:widowControl w:val="0"/>
              <w:spacing w:after="0" w:line="240" w:lineRule="auto"/>
              <w:rPr>
                <w:b/>
                <w:sz w:val="20"/>
              </w:rPr>
            </w:pPr>
            <w:r>
              <w:rPr>
                <w:b/>
                <w:sz w:val="20"/>
              </w:rPr>
              <w:t>Rizik</w:t>
            </w:r>
          </w:p>
        </w:tc>
      </w:tr>
      <w:tr w:rsidR="00654800" w14:paraId="4F5D1DAE"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451C0C6" w14:textId="77777777" w:rsidR="00654800" w:rsidRDefault="00000000">
            <w:pPr>
              <w:widowControl w:val="0"/>
              <w:spacing w:after="0" w:line="240" w:lineRule="auto"/>
              <w:rPr>
                <w:i/>
                <w:sz w:val="20"/>
              </w:rPr>
            </w:pPr>
            <w:r>
              <w:rPr>
                <w:i/>
                <w:sz w:val="20"/>
              </w:rPr>
              <w:t>Ekstremne temperature</w:t>
            </w:r>
          </w:p>
        </w:tc>
      </w:tr>
      <w:tr w:rsidR="00654800" w14:paraId="74667A0B"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2488D6E" w14:textId="77777777" w:rsidR="00654800" w:rsidRDefault="00000000">
            <w:pPr>
              <w:widowControl w:val="0"/>
              <w:spacing w:after="0" w:line="240" w:lineRule="auto"/>
              <w:rPr>
                <w:b/>
                <w:sz w:val="20"/>
              </w:rPr>
            </w:pPr>
            <w:r>
              <w:rPr>
                <w:b/>
                <w:sz w:val="20"/>
              </w:rPr>
              <w:t>Radna skupina</w:t>
            </w:r>
          </w:p>
        </w:tc>
      </w:tr>
      <w:tr w:rsidR="00654800" w14:paraId="2B8A7132" w14:textId="77777777">
        <w:trPr>
          <w:trHeight w:val="173"/>
          <w:jc w:val="center"/>
        </w:trPr>
        <w:tc>
          <w:tcPr>
            <w:tcW w:w="9097" w:type="dxa"/>
            <w:tcBorders>
              <w:top w:val="single" w:sz="4" w:space="0" w:color="000000"/>
              <w:left w:val="single" w:sz="4" w:space="0" w:color="000000"/>
              <w:right w:val="single" w:sz="4" w:space="0" w:color="000000"/>
            </w:tcBorders>
          </w:tcPr>
          <w:p w14:paraId="1A64E3F8" w14:textId="77777777" w:rsidR="00654800" w:rsidRDefault="00000000">
            <w:pPr>
              <w:widowControl w:val="0"/>
              <w:spacing w:after="0" w:line="240" w:lineRule="auto"/>
              <w:rPr>
                <w:i/>
              </w:rPr>
            </w:pPr>
            <w:r>
              <w:rPr>
                <w:bCs/>
                <w:sz w:val="20"/>
              </w:rPr>
              <w:t>Koordinator: Načelnik Stožera civilne zaštite Općine Mače</w:t>
            </w:r>
          </w:p>
        </w:tc>
      </w:tr>
      <w:tr w:rsidR="00654800" w14:paraId="25E0BFBE" w14:textId="77777777">
        <w:trPr>
          <w:trHeight w:val="245"/>
          <w:jc w:val="center"/>
        </w:trPr>
        <w:tc>
          <w:tcPr>
            <w:tcW w:w="9097" w:type="dxa"/>
            <w:tcBorders>
              <w:top w:val="single" w:sz="4" w:space="0" w:color="000000"/>
              <w:left w:val="single" w:sz="4" w:space="0" w:color="000000"/>
              <w:right w:val="single" w:sz="4" w:space="0" w:color="000000"/>
            </w:tcBorders>
          </w:tcPr>
          <w:p w14:paraId="7925454E" w14:textId="77777777" w:rsidR="00654800" w:rsidRDefault="00000000">
            <w:pPr>
              <w:widowControl w:val="0"/>
              <w:spacing w:after="0" w:line="240" w:lineRule="auto"/>
              <w:rPr>
                <w:i/>
                <w:sz w:val="20"/>
              </w:rPr>
            </w:pPr>
            <w:r>
              <w:rPr>
                <w:bCs/>
                <w:sz w:val="20"/>
              </w:rPr>
              <w:t>Nositelj: DZ KZŽ – Ambulanta Mače i Općina Mače</w:t>
            </w:r>
          </w:p>
        </w:tc>
      </w:tr>
      <w:tr w:rsidR="00654800" w14:paraId="438E56B8"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3A289FFC" w14:textId="77777777" w:rsidR="00654800" w:rsidRDefault="00000000">
            <w:pPr>
              <w:widowControl w:val="0"/>
              <w:spacing w:after="0" w:line="240" w:lineRule="auto"/>
              <w:rPr>
                <w:i/>
                <w:sz w:val="20"/>
              </w:rPr>
            </w:pPr>
            <w:r>
              <w:rPr>
                <w:bCs/>
                <w:sz w:val="20"/>
              </w:rPr>
              <w:t>Izvršitelj: Ranko Miholić, dr.med.spec.obit.med. i Pročelnica JUO Općine Mače</w:t>
            </w:r>
            <w:bookmarkStart w:id="514" w:name="_Hlk506287376"/>
            <w:bookmarkEnd w:id="514"/>
          </w:p>
        </w:tc>
      </w:tr>
    </w:tbl>
    <w:p w14:paraId="46A1B852" w14:textId="77777777" w:rsidR="00654800" w:rsidRDefault="00654800">
      <w:pPr>
        <w:spacing w:after="0"/>
        <w:rPr>
          <w:highlight w:val="yellow"/>
          <w:lang w:eastAsia="zh-CN"/>
        </w:rPr>
      </w:pPr>
    </w:p>
    <w:p w14:paraId="4528F5B5" w14:textId="77777777" w:rsidR="00654800" w:rsidRDefault="00000000">
      <w:pPr>
        <w:pStyle w:val="Naslov3"/>
        <w:spacing w:before="0"/>
        <w:rPr>
          <w:lang w:eastAsia="zh-CN"/>
        </w:rPr>
      </w:pPr>
      <w:bookmarkStart w:id="515" w:name="__RefHeading___Toc41685_1698615888"/>
      <w:bookmarkStart w:id="516" w:name="_Toc60230418"/>
      <w:bookmarkStart w:id="517" w:name="_Toc515446670"/>
      <w:bookmarkStart w:id="518" w:name="_Toc506379380"/>
      <w:bookmarkStart w:id="519" w:name="_Toc13211103"/>
      <w:bookmarkStart w:id="520" w:name="_Toc65151445"/>
      <w:bookmarkStart w:id="521" w:name="_Toc116560300"/>
      <w:bookmarkEnd w:id="515"/>
      <w:r>
        <w:rPr>
          <w:lang w:eastAsia="zh-CN"/>
        </w:rPr>
        <w:t xml:space="preserve">6.2.2. Uvod – </w:t>
      </w:r>
      <w:bookmarkEnd w:id="516"/>
      <w:bookmarkEnd w:id="517"/>
      <w:bookmarkEnd w:id="518"/>
      <w:bookmarkEnd w:id="519"/>
      <w:r>
        <w:rPr>
          <w:lang w:eastAsia="zh-CN"/>
        </w:rPr>
        <w:t>Ekstremne temperature</w:t>
      </w:r>
      <w:bookmarkEnd w:id="520"/>
      <w:bookmarkEnd w:id="521"/>
    </w:p>
    <w:p w14:paraId="4F670B60" w14:textId="77777777" w:rsidR="00654800" w:rsidRDefault="00000000">
      <w:pPr>
        <w:spacing w:after="0"/>
        <w:rPr>
          <w:bCs/>
          <w:iCs/>
          <w:szCs w:val="24"/>
          <w:highlight w:val="yellow"/>
        </w:rPr>
      </w:pPr>
      <w:r>
        <w:t xml:space="preserve"> </w:t>
      </w:r>
    </w:p>
    <w:p w14:paraId="3F2C4DEC" w14:textId="77777777" w:rsidR="00654800" w:rsidRDefault="00000000">
      <w:pPr>
        <w:rPr>
          <w:bCs/>
          <w:iCs/>
          <w:szCs w:val="24"/>
          <w:highlight w:val="yellow"/>
        </w:rPr>
      </w:pPr>
      <w:r>
        <w:t>Toplinski val predstavlja dugotrajnije razdoblje izrazito toplog vremena te je u većini slučajeva praćen visokim postotkom vlage u zraku. Mjeri se u odnosu na uobičajene temperature za pojedino razdoblje određenog područja. U hladnijim područjima toplinski valovi mogu predstavljati temperature koje su uobičajene u toplijim klimatskim područjima, ako se javljaju izvan sezone. Toplinski valovi glavni su uzročnici toplinskih udara, odnosno stanja organizma koje karakterizira povišena tjelesna temperatura koja nastaje radi povećane tjelesne aktivnosti u uvjetima visoke temperature i vlage zraka. Toplinski valovi nerijetko izazivaju sunčanicu, prestanak termoregulacije, pretjeranu vrućinu, grčeve, iznenadni kolaps te pad tlaka, glavobolju i slične tegobe. Potrebno je napomenuti da su posebno ugrožene skupine: djeca, osobe starije životne dobi, kronični bolesnici te osobe koje rade na otvorenim prostorima.</w:t>
      </w:r>
    </w:p>
    <w:p w14:paraId="21B62DBA" w14:textId="77777777" w:rsidR="00654800" w:rsidRDefault="00000000">
      <w:pPr>
        <w:pStyle w:val="Naslov3"/>
        <w:rPr>
          <w:iCs/>
          <w:szCs w:val="24"/>
          <w:highlight w:val="yellow"/>
        </w:rPr>
      </w:pPr>
      <w:bookmarkStart w:id="522" w:name="__RefHeading___Toc41687_1698615888"/>
      <w:bookmarkStart w:id="523" w:name="_Toc13211104"/>
      <w:bookmarkStart w:id="524" w:name="_Toc515446671"/>
      <w:bookmarkStart w:id="525" w:name="_Toc506379381"/>
      <w:bookmarkStart w:id="526" w:name="_Toc60230419"/>
      <w:bookmarkStart w:id="527" w:name="_Toc65151446"/>
      <w:bookmarkStart w:id="528" w:name="_Toc116560301"/>
      <w:bookmarkEnd w:id="522"/>
      <w:r>
        <w:t>6.2.3. Prikaz utjecaja ekstremnih temperatura na kritičnu infrastrukturu (KI)</w:t>
      </w:r>
      <w:bookmarkEnd w:id="523"/>
      <w:bookmarkEnd w:id="524"/>
      <w:bookmarkEnd w:id="525"/>
      <w:bookmarkEnd w:id="526"/>
      <w:bookmarkEnd w:id="527"/>
      <w:bookmarkEnd w:id="528"/>
    </w:p>
    <w:p w14:paraId="65050DFD" w14:textId="77777777" w:rsidR="00654800" w:rsidRDefault="00654800">
      <w:pPr>
        <w:spacing w:after="0"/>
        <w:rPr>
          <w:bCs/>
          <w:iCs/>
          <w:szCs w:val="24"/>
          <w:highlight w:val="yellow"/>
        </w:rPr>
      </w:pPr>
    </w:p>
    <w:tbl>
      <w:tblPr>
        <w:tblW w:w="9107" w:type="dxa"/>
        <w:jc w:val="center"/>
        <w:tblLayout w:type="fixed"/>
        <w:tblLook w:val="04A0" w:firstRow="1" w:lastRow="0" w:firstColumn="1" w:lastColumn="0" w:noHBand="0" w:noVBand="1"/>
      </w:tblPr>
      <w:tblGrid>
        <w:gridCol w:w="958"/>
        <w:gridCol w:w="8149"/>
      </w:tblGrid>
      <w:tr w:rsidR="00654800" w14:paraId="1B9D23B1" w14:textId="77777777">
        <w:trPr>
          <w:trHeight w:val="70"/>
          <w:tblHeader/>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DF67F73"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44841EC4" w14:textId="77777777" w:rsidR="00654800" w:rsidRDefault="00000000">
            <w:pPr>
              <w:widowControl w:val="0"/>
              <w:spacing w:after="0" w:line="240" w:lineRule="auto"/>
              <w:jc w:val="center"/>
              <w:rPr>
                <w:b/>
                <w:sz w:val="20"/>
                <w:szCs w:val="20"/>
              </w:rPr>
            </w:pPr>
            <w:r>
              <w:rPr>
                <w:b/>
                <w:sz w:val="20"/>
                <w:szCs w:val="20"/>
              </w:rPr>
              <w:t>Sektor</w:t>
            </w:r>
          </w:p>
        </w:tc>
      </w:tr>
      <w:tr w:rsidR="00654800" w14:paraId="070BDB77" w14:textId="77777777">
        <w:trPr>
          <w:trHeight w:val="70"/>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66EF2A6"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195FB0BC"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3E6DDA2D" w14:textId="77777777">
        <w:trPr>
          <w:trHeight w:val="70"/>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CEF1C6D"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2C226448"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329A9AE1" w14:textId="77777777">
        <w:trPr>
          <w:trHeight w:val="70"/>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757B6C8"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1B0BE69B"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4F47B2AC" w14:textId="77777777">
        <w:trPr>
          <w:trHeight w:val="70"/>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0348A05"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2A9FCB51"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238CEEFA" w14:textId="77777777">
        <w:trPr>
          <w:trHeight w:val="70"/>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C9E5EEF"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32ACA043"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27BF9744" w14:textId="77777777">
        <w:trPr>
          <w:trHeight w:val="70"/>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0B8AEFB"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781DBBEE"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70D26F78" w14:textId="77777777">
        <w:trPr>
          <w:trHeight w:val="70"/>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C1AE4A4"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2EC258B9"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7421C7F4" w14:textId="77777777">
        <w:trPr>
          <w:trHeight w:val="70"/>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40B4C9F"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50875DAE"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2E08B230" w14:textId="77777777">
        <w:trPr>
          <w:trHeight w:val="70"/>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4F00E37C"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7023F206" w14:textId="77777777" w:rsidR="00654800" w:rsidRDefault="00000000">
            <w:pPr>
              <w:widowControl w:val="0"/>
              <w:spacing w:after="0" w:line="240" w:lineRule="auto"/>
              <w:rPr>
                <w:sz w:val="20"/>
                <w:szCs w:val="20"/>
              </w:rPr>
            </w:pPr>
            <w:r>
              <w:rPr>
                <w:sz w:val="20"/>
                <w:szCs w:val="20"/>
              </w:rPr>
              <w:t>Nacionalni spomenici i vrijednosti</w:t>
            </w:r>
            <w:bookmarkStart w:id="529" w:name="_Hlk506288819"/>
            <w:bookmarkEnd w:id="529"/>
          </w:p>
        </w:tc>
      </w:tr>
    </w:tbl>
    <w:p w14:paraId="1EA8A565" w14:textId="77777777" w:rsidR="00654800" w:rsidRDefault="00654800">
      <w:pPr>
        <w:rPr>
          <w:bCs/>
          <w:iCs/>
          <w:szCs w:val="24"/>
          <w:highlight w:val="yellow"/>
        </w:rPr>
      </w:pPr>
    </w:p>
    <w:p w14:paraId="46DDD1E2" w14:textId="77777777" w:rsidR="00654800" w:rsidRDefault="00654800">
      <w:pPr>
        <w:rPr>
          <w:bCs/>
          <w:iCs/>
          <w:szCs w:val="24"/>
          <w:highlight w:val="yellow"/>
        </w:rPr>
      </w:pPr>
    </w:p>
    <w:p w14:paraId="46C99BCD" w14:textId="77777777" w:rsidR="00654800" w:rsidRDefault="00654800">
      <w:pPr>
        <w:rPr>
          <w:highlight w:val="yellow"/>
        </w:rPr>
      </w:pPr>
    </w:p>
    <w:p w14:paraId="3F6AD300" w14:textId="77777777" w:rsidR="00654800" w:rsidRDefault="00000000">
      <w:pPr>
        <w:pStyle w:val="Naslov3"/>
        <w:spacing w:before="0"/>
        <w:rPr>
          <w:iCs/>
          <w:szCs w:val="24"/>
          <w:highlight w:val="yellow"/>
        </w:rPr>
      </w:pPr>
      <w:bookmarkStart w:id="530" w:name="_Hlk52786131"/>
      <w:bookmarkStart w:id="531" w:name="__RefHeading___Toc41689_1698615888"/>
      <w:bookmarkStart w:id="532" w:name="_Toc515446672"/>
      <w:bookmarkStart w:id="533" w:name="_Toc60230420"/>
      <w:bookmarkStart w:id="534" w:name="_Toc13211105"/>
      <w:bookmarkStart w:id="535" w:name="_Toc506379382"/>
      <w:bookmarkStart w:id="536" w:name="_Toc65151447"/>
      <w:bookmarkStart w:id="537" w:name="_Toc116560302"/>
      <w:bookmarkEnd w:id="530"/>
      <w:bookmarkEnd w:id="531"/>
      <w:r>
        <w:t xml:space="preserve">6.2.4. Kontekst – </w:t>
      </w:r>
      <w:bookmarkEnd w:id="532"/>
      <w:bookmarkEnd w:id="533"/>
      <w:bookmarkEnd w:id="534"/>
      <w:bookmarkEnd w:id="535"/>
      <w:r>
        <w:t>Ekstremne temperature</w:t>
      </w:r>
      <w:bookmarkEnd w:id="536"/>
      <w:bookmarkEnd w:id="537"/>
    </w:p>
    <w:p w14:paraId="002D8471" w14:textId="77777777" w:rsidR="00654800" w:rsidRDefault="00654800">
      <w:pPr>
        <w:spacing w:after="0"/>
        <w:rPr>
          <w:bCs/>
          <w:iCs/>
          <w:szCs w:val="24"/>
          <w:highlight w:val="yellow"/>
        </w:rPr>
      </w:pPr>
    </w:p>
    <w:p w14:paraId="6D3E8391" w14:textId="77777777" w:rsidR="00654800" w:rsidRDefault="00000000">
      <w:pPr>
        <w:rPr>
          <w:bCs/>
          <w:iCs/>
          <w:szCs w:val="24"/>
          <w:highlight w:val="yellow"/>
        </w:rPr>
      </w:pPr>
      <w:r>
        <w:t>Sustavnim praćenjem klimatoloških prilika Hrvatske utvrđen je trend porasta prosječne temperature, promjene količine padalina, kao i veće varijacije klime. Nastavi li se sadašnji trend, u idućih 30 godina na području Hrvatske zimi se očekuje porast temperature do 0,6 °C, a ljeti do 1 °C, dok se će se količina oborina neznatno mijenjati. U razdoblju između 2040. i 2070. godine očekuje se još veći porast prosječne mjesečne temperature između 1,6 °C i 3 °C, a količina oborina na obali značajno će se smanjiti tijekom ljetnih mjeseci. Promjena klime direktno utječe na način gospodarenja vodama, bilo da se radi o većoj potrebi za navodnjavanjem poljoprivrednih površina (povećanje temperature) ili potrebi za većim stupnjem obrane od visokih voda (povećanje oborina). Smanjenjem količine oborina dolazi do pada vodnoga lica te je potrebno uložiti veću energiju za crpljenje podzemne vode. Slijedom navedenoga, klimatološke značajke prepoznate su kao izražen i bitan problem te izazov u budućem planiranju korištenja voda u Republici Hrvatskoj.</w:t>
      </w:r>
    </w:p>
    <w:p w14:paraId="124A4B70" w14:textId="77777777" w:rsidR="00654800" w:rsidRDefault="00000000">
      <w:pPr>
        <w:pStyle w:val="Odlomakpopisa11"/>
        <w:rPr>
          <w:szCs w:val="24"/>
          <w:lang w:eastAsia="zh-CN"/>
        </w:rPr>
      </w:pPr>
      <w:r>
        <w:t xml:space="preserve">Prema klasifikaciji W. Köppena, Krapinsko-zagorsku županiju karakterizira C tip klime: toplo-umjereno kišna klima, s tipom označenim Cfwbx. Temperatura najhladnijeg mjeseca kreće se između –3 °C i 18 °C, dok su ljeta s mjesečnom temperaturom najtoplijeg mjeseca ispod 22 °C. </w:t>
      </w:r>
      <w:r>
        <w:rPr>
          <w:szCs w:val="24"/>
          <w:lang w:eastAsia="zh-CN"/>
        </w:rPr>
        <w:t>Na klimatske prilike područja, osim geografske širine, najviše utječu Panonska nizina, Alpe, Dinaridi i reljef koji najviše modificira lokalne klimatske različitosti tj. mikroklimu.</w:t>
      </w:r>
    </w:p>
    <w:p w14:paraId="473CCFFE" w14:textId="77777777" w:rsidR="00654800" w:rsidRDefault="00000000">
      <w:pPr>
        <w:rPr>
          <w:rFonts w:cs="Calibri"/>
          <w:szCs w:val="24"/>
          <w:shd w:val="clear" w:color="auto" w:fill="FFFFFF"/>
        </w:rPr>
      </w:pPr>
      <w:r>
        <w:rPr>
          <w:rFonts w:cs="Calibri"/>
          <w:color w:val="000000"/>
          <w:szCs w:val="24"/>
          <w:shd w:val="clear" w:color="auto" w:fill="FFFFFF"/>
        </w:rPr>
        <w:t xml:space="preserve">Godina 2016. zabilježena je kao najtoplija godina na Zemlji od 1880-ih godina kada je počelo suvremeno praćenje meteoroloških i klimatskih podataka i to je već treća godina zaredom koju </w:t>
      </w:r>
      <w:r>
        <w:rPr>
          <w:rFonts w:cs="Calibri"/>
          <w:szCs w:val="24"/>
          <w:shd w:val="clear" w:color="auto" w:fill="FFFFFF"/>
        </w:rPr>
        <w:t>su obilježile rekordno visoke temperature.</w:t>
      </w:r>
    </w:p>
    <w:p w14:paraId="030427FB" w14:textId="77777777" w:rsidR="00654800" w:rsidRDefault="00000000">
      <w:pPr>
        <w:rPr>
          <w:rFonts w:cs="Calibri"/>
          <w:szCs w:val="24"/>
          <w:shd w:val="clear" w:color="auto" w:fill="FFFFFF"/>
        </w:rPr>
      </w:pPr>
      <w:r>
        <w:rPr>
          <w:rFonts w:cs="Calibri"/>
          <w:bCs/>
          <w:szCs w:val="24"/>
          <w:shd w:val="clear" w:color="auto" w:fill="FFFFFF"/>
        </w:rPr>
        <w:t>Toplinski val,</w:t>
      </w:r>
      <w:r>
        <w:rPr>
          <w:rFonts w:cs="Calibri"/>
          <w:color w:val="4E4E4E"/>
          <w:szCs w:val="24"/>
        </w:rPr>
        <w:t xml:space="preserve"> </w:t>
      </w:r>
      <w:r>
        <w:rPr>
          <w:rFonts w:cs="Calibri"/>
          <w:szCs w:val="24"/>
        </w:rPr>
        <w:t>odnosno ekstremna toplina nekog kraja </w:t>
      </w:r>
      <w:r>
        <w:rPr>
          <w:rFonts w:cs="Calibri"/>
          <w:szCs w:val="24"/>
          <w:shd w:val="clear" w:color="auto" w:fill="FFFFFF"/>
        </w:rPr>
        <w:t>je dugotrajnije razdoblje izrazito toplog vremena, točnije</w:t>
      </w:r>
      <w:r>
        <w:rPr>
          <w:rFonts w:cs="Calibri"/>
          <w:color w:val="4E4E4E"/>
          <w:szCs w:val="24"/>
        </w:rPr>
        <w:t xml:space="preserve"> </w:t>
      </w:r>
      <w:r>
        <w:rPr>
          <w:rFonts w:cs="Calibri"/>
          <w:szCs w:val="24"/>
        </w:rPr>
        <w:t>definira se kao ljetna temperatura zraka koja je značajno viša od prosječne temperature u istom periodu godine</w:t>
      </w:r>
      <w:r>
        <w:rPr>
          <w:rFonts w:cs="Calibri"/>
          <w:szCs w:val="24"/>
          <w:shd w:val="clear" w:color="auto" w:fill="FFFFFF"/>
        </w:rPr>
        <w:t xml:space="preserve"> nerijetko praćenog i visokim postotkom vlage u zraku.  Mjeri se u odnosu na uobičajeno vrijeme određenog područja, u odnosu na uobičajene temperature nekog razdoblja ili sezone. Temperature koje su za toplija klimatska područja normalne i uobičajene, u hladnijem području mogu predstavljati  toplinski val ako su izvan uobičajenog vremenskog obrasca tog područja.</w:t>
      </w:r>
      <w:bookmarkStart w:id="538" w:name="_Hlk98490522"/>
      <w:bookmarkEnd w:id="538"/>
    </w:p>
    <w:p w14:paraId="517E8074" w14:textId="77777777" w:rsidR="00654800" w:rsidRDefault="00000000">
      <w:pPr>
        <w:pStyle w:val="StandardWeb"/>
        <w:shd w:val="clear" w:color="auto" w:fill="FFFFFF"/>
        <w:spacing w:beforeAutospacing="0" w:after="360" w:afterAutospacing="0" w:line="276" w:lineRule="auto"/>
        <w:jc w:val="both"/>
        <w:rPr>
          <w:rFonts w:asciiTheme="minorHAnsi" w:hAnsiTheme="minorHAnsi" w:cstheme="minorHAnsi"/>
        </w:rPr>
      </w:pPr>
      <w:r>
        <w:rPr>
          <w:rFonts w:asciiTheme="minorHAnsi" w:hAnsiTheme="minorHAnsi" w:cstheme="minorHAnsi"/>
        </w:rPr>
        <w:t>Odstupanja srednje temperature zraka u lipnju 2026. u odnosu na normalu 1991. – 2020. nalaze se u rasponu od 1,7 °C (Daruvar, Makarska) do 3,5 °C (Zavižan).</w:t>
      </w:r>
    </w:p>
    <w:p w14:paraId="7D12CBCA" w14:textId="77777777" w:rsidR="00654800" w:rsidRDefault="00000000">
      <w:pPr>
        <w:rPr>
          <w:lang w:eastAsia="zh-CN"/>
        </w:rPr>
      </w:pPr>
      <w:r>
        <w:rPr>
          <w:lang w:eastAsia="zh-CN"/>
        </w:rPr>
        <w:t>Prema raspodjeli percentila, lipanj je bio ekstremno topao na Puntijarci, u većem dijelu gorske Hrvatske i sjevernog Hrvatskog primorja te u dijelovima južnog Hrvatskog primorja (Šibenik, Knin, Komiža, Lastovo i Dubrovnik). Vrlo topao bio je u većini kontinentalne Hrvatske, na području Parga i Pazina te u preostalim dijelovima južnog Hrvatskog primorja, dok su topli uvjeti zabilježeni na postaji Daruvar.</w:t>
      </w:r>
    </w:p>
    <w:p w14:paraId="5520F992" w14:textId="77777777" w:rsidR="00654800" w:rsidRDefault="00654800">
      <w:pPr>
        <w:rPr>
          <w:lang w:eastAsia="zh-CN"/>
        </w:rPr>
      </w:pPr>
    </w:p>
    <w:p w14:paraId="6D13332C" w14:textId="77777777" w:rsidR="00654800" w:rsidRDefault="00000000">
      <w:pPr>
        <w:rPr>
          <w:lang w:eastAsia="zh-CN"/>
        </w:rPr>
      </w:pPr>
      <w:r>
        <w:rPr>
          <w:noProof/>
        </w:rPr>
        <w:drawing>
          <wp:inline distT="0" distB="0" distL="0" distR="0" wp14:anchorId="156CA181" wp14:editId="037C7C80">
            <wp:extent cx="5759450" cy="5759450"/>
            <wp:effectExtent l="0" t="0" r="0" b="0"/>
            <wp:docPr id="25" name="Slik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3"/>
                    <pic:cNvPicPr>
                      <a:picLocks noChangeAspect="1" noChangeArrowheads="1"/>
                    </pic:cNvPicPr>
                  </pic:nvPicPr>
                  <pic:blipFill>
                    <a:blip r:embed="rId31"/>
                    <a:stretch>
                      <a:fillRect/>
                    </a:stretch>
                  </pic:blipFill>
                  <pic:spPr>
                    <a:xfrm>
                      <a:off x="0" y="0"/>
                      <a:ext cx="5759450" cy="5759450"/>
                    </a:xfrm>
                    <a:prstGeom prst="rect">
                      <a:avLst/>
                    </a:prstGeom>
                  </pic:spPr>
                </pic:pic>
              </a:graphicData>
            </a:graphic>
          </wp:inline>
        </w:drawing>
      </w:r>
    </w:p>
    <w:p w14:paraId="149F16B9" w14:textId="77777777" w:rsidR="00654800" w:rsidRDefault="00000000">
      <w:pPr>
        <w:spacing w:after="0" w:line="240" w:lineRule="auto"/>
        <w:rPr>
          <w:rFonts w:cs="Arial"/>
          <w:b/>
          <w:bCs/>
          <w:sz w:val="20"/>
          <w:szCs w:val="20"/>
        </w:rPr>
      </w:pPr>
      <w:bookmarkStart w:id="539" w:name="_Toc532972266"/>
      <w:bookmarkStart w:id="540" w:name="_Toc116560568"/>
      <w:bookmarkStart w:id="541" w:name="_Toc18577450"/>
      <w:bookmarkStart w:id="542" w:name="_Toc27548312"/>
      <w:bookmarkStart w:id="543" w:name="_Toc14846676"/>
      <w:bookmarkStart w:id="544" w:name="_Toc107822095"/>
      <w:bookmarkStart w:id="545" w:name="_Toc111107051"/>
      <w:bookmarkStart w:id="546" w:name="_Toc19687006"/>
      <w:bookmarkStart w:id="547" w:name="_Toc60230847"/>
      <w:bookmarkStart w:id="548" w:name="_Toc23239550"/>
      <w:r>
        <w:rPr>
          <w:rFonts w:cs="Arial"/>
          <w:b/>
          <w:bCs/>
          <w:sz w:val="20"/>
          <w:szCs w:val="20"/>
        </w:rPr>
        <w:t xml:space="preserve">Slika </w:t>
      </w:r>
      <w:r>
        <w:rPr>
          <w:rFonts w:cs="Arial"/>
          <w:b/>
          <w:bCs/>
          <w:sz w:val="20"/>
          <w:szCs w:val="20"/>
        </w:rPr>
        <w:fldChar w:fldCharType="begin"/>
      </w:r>
      <w:r>
        <w:rPr>
          <w:rFonts w:cs="Arial"/>
          <w:b/>
          <w:bCs/>
          <w:sz w:val="20"/>
          <w:szCs w:val="20"/>
        </w:rPr>
        <w:instrText>SEQ Slika \* ARABIC</w:instrText>
      </w:r>
      <w:r>
        <w:rPr>
          <w:rFonts w:cs="Arial"/>
          <w:b/>
          <w:bCs/>
          <w:sz w:val="20"/>
          <w:szCs w:val="20"/>
        </w:rPr>
        <w:fldChar w:fldCharType="separate"/>
      </w:r>
      <w:r>
        <w:rPr>
          <w:rFonts w:cs="Arial"/>
          <w:b/>
          <w:bCs/>
          <w:sz w:val="20"/>
          <w:szCs w:val="20"/>
        </w:rPr>
        <w:t>7</w:t>
      </w:r>
      <w:r>
        <w:rPr>
          <w:rFonts w:cs="Arial"/>
          <w:b/>
          <w:bCs/>
          <w:sz w:val="20"/>
          <w:szCs w:val="20"/>
        </w:rPr>
        <w:fldChar w:fldCharType="end"/>
      </w:r>
      <w:r>
        <w:rPr>
          <w:rFonts w:cs="Arial"/>
          <w:b/>
          <w:bCs/>
          <w:sz w:val="20"/>
          <w:szCs w:val="20"/>
        </w:rPr>
        <w:t>: Prikaz odstupanja srednje mjesečne temperature zraka za lipanj 2026.god.</w:t>
      </w:r>
      <w:bookmarkEnd w:id="539"/>
      <w:bookmarkEnd w:id="540"/>
      <w:bookmarkEnd w:id="541"/>
      <w:bookmarkEnd w:id="542"/>
      <w:bookmarkEnd w:id="543"/>
      <w:bookmarkEnd w:id="544"/>
      <w:bookmarkEnd w:id="545"/>
      <w:bookmarkEnd w:id="546"/>
      <w:bookmarkEnd w:id="547"/>
      <w:bookmarkEnd w:id="548"/>
    </w:p>
    <w:p w14:paraId="363774E0" w14:textId="77777777" w:rsidR="00654800" w:rsidRDefault="00000000">
      <w:pPr>
        <w:spacing w:after="0" w:line="240" w:lineRule="auto"/>
        <w:rPr>
          <w:sz w:val="20"/>
          <w:szCs w:val="20"/>
        </w:rPr>
      </w:pPr>
      <w:r>
        <w:rPr>
          <w:sz w:val="20"/>
          <w:szCs w:val="20"/>
        </w:rPr>
        <w:t>Izvor: Državni hidrometeorološki zavod, 2026.god.</w:t>
      </w:r>
    </w:p>
    <w:p w14:paraId="088B7BA9" w14:textId="77777777" w:rsidR="00654800" w:rsidRDefault="00654800">
      <w:pPr>
        <w:spacing w:after="0" w:line="240" w:lineRule="auto"/>
        <w:rPr>
          <w:sz w:val="20"/>
          <w:szCs w:val="20"/>
          <w:highlight w:val="yellow"/>
        </w:rPr>
      </w:pPr>
    </w:p>
    <w:p w14:paraId="6A13C467" w14:textId="77777777" w:rsidR="00654800" w:rsidRDefault="00000000">
      <w:pPr>
        <w:rPr>
          <w:lang w:eastAsia="zh-CN"/>
        </w:rPr>
      </w:pPr>
      <w:r>
        <w:rPr>
          <w:lang w:eastAsia="zh-CN"/>
        </w:rPr>
        <w:t xml:space="preserve">Kritičnu skupinu za određivanje referentnog broja ugroženog stanovništva čine: osobe starije životne dobi od 65 godina na više, djeca 0 – 4 godine, osobe zaposlene na poljoprivredi, u građevinarstvu te stanovništvo s teškoćama u obavljanju svakodnevnih aktivnosti (npr. osobe s invaliditetom). </w:t>
      </w:r>
    </w:p>
    <w:p w14:paraId="1362A499" w14:textId="77777777" w:rsidR="00654800" w:rsidRDefault="00654800">
      <w:pPr>
        <w:rPr>
          <w:lang w:eastAsia="zh-CN"/>
        </w:rPr>
      </w:pPr>
    </w:p>
    <w:p w14:paraId="4A513AC1" w14:textId="77777777" w:rsidR="00654800" w:rsidRDefault="00654800">
      <w:pPr>
        <w:rPr>
          <w:lang w:eastAsia="zh-CN"/>
        </w:rPr>
      </w:pPr>
    </w:p>
    <w:p w14:paraId="2947C84B" w14:textId="77777777" w:rsidR="00654800" w:rsidRDefault="00654800">
      <w:pPr>
        <w:rPr>
          <w:lang w:eastAsia="zh-CN"/>
        </w:rPr>
      </w:pPr>
    </w:p>
    <w:p w14:paraId="41DBB857" w14:textId="77777777" w:rsidR="00654800" w:rsidRDefault="00654800">
      <w:pPr>
        <w:rPr>
          <w:lang w:eastAsia="zh-CN"/>
        </w:rPr>
      </w:pPr>
    </w:p>
    <w:p w14:paraId="253BCC4E" w14:textId="77777777" w:rsidR="00654800" w:rsidRDefault="00000000">
      <w:pPr>
        <w:pStyle w:val="Naslov3"/>
        <w:spacing w:before="0"/>
        <w:rPr>
          <w:iCs/>
          <w:szCs w:val="24"/>
          <w:highlight w:val="yellow"/>
        </w:rPr>
      </w:pPr>
      <w:bookmarkStart w:id="549" w:name="__RefHeading___Toc41691_1698615888"/>
      <w:bookmarkStart w:id="550" w:name="_Hlk98489997"/>
      <w:bookmarkStart w:id="551" w:name="_Toc60230421"/>
      <w:bookmarkStart w:id="552" w:name="_Toc13211106"/>
      <w:bookmarkStart w:id="553" w:name="_Toc515446673"/>
      <w:bookmarkStart w:id="554" w:name="_Toc514411010"/>
      <w:bookmarkStart w:id="555" w:name="_Toc506379383"/>
      <w:bookmarkStart w:id="556" w:name="_Toc116560303"/>
      <w:bookmarkStart w:id="557" w:name="_Toc65151448"/>
      <w:bookmarkEnd w:id="549"/>
      <w:bookmarkEnd w:id="550"/>
      <w:r>
        <w:t xml:space="preserve">6.2.5. Uzrok </w:t>
      </w:r>
      <w:bookmarkEnd w:id="551"/>
      <w:bookmarkEnd w:id="552"/>
      <w:bookmarkEnd w:id="553"/>
      <w:bookmarkEnd w:id="554"/>
      <w:bookmarkEnd w:id="555"/>
      <w:r>
        <w:t>ekstremnih temperatura</w:t>
      </w:r>
      <w:bookmarkEnd w:id="556"/>
      <w:bookmarkEnd w:id="557"/>
    </w:p>
    <w:p w14:paraId="021998FE" w14:textId="77777777" w:rsidR="00654800" w:rsidRDefault="00654800">
      <w:pPr>
        <w:spacing w:after="0"/>
        <w:rPr>
          <w:bCs/>
          <w:iCs/>
          <w:szCs w:val="24"/>
          <w:highlight w:val="yellow"/>
        </w:rPr>
      </w:pPr>
    </w:p>
    <w:p w14:paraId="2B0EF4C8" w14:textId="77777777" w:rsidR="00654800" w:rsidRDefault="00000000">
      <w:pPr>
        <w:spacing w:after="0"/>
        <w:rPr>
          <w:bCs/>
          <w:iCs/>
          <w:szCs w:val="24"/>
          <w:highlight w:val="yellow"/>
        </w:rPr>
      </w:pPr>
      <w:r>
        <w:t>Uzrok ekstremnih temperatura su klimatske promjene.</w:t>
      </w:r>
    </w:p>
    <w:p w14:paraId="77D17273" w14:textId="77777777" w:rsidR="00654800" w:rsidRDefault="00000000">
      <w:pPr>
        <w:pStyle w:val="Naslov4"/>
        <w:rPr>
          <w:szCs w:val="24"/>
          <w:highlight w:val="yellow"/>
        </w:rPr>
      </w:pPr>
      <w:bookmarkStart w:id="558" w:name="__RefHeading___Toc41693_1698615888"/>
      <w:bookmarkStart w:id="559" w:name="_Toc515446674"/>
      <w:bookmarkStart w:id="560" w:name="_Toc514411011"/>
      <w:bookmarkStart w:id="561" w:name="_Toc60230422"/>
      <w:bookmarkStart w:id="562" w:name="_Toc506379384"/>
      <w:bookmarkStart w:id="563" w:name="_Toc13211107"/>
      <w:bookmarkStart w:id="564" w:name="_Toc65151449"/>
      <w:bookmarkStart w:id="565" w:name="_Toc116560304"/>
      <w:bookmarkEnd w:id="558"/>
      <w:r>
        <w:t xml:space="preserve">6.2.5.1. Razvoj događaja koji prethodi velikoj nesreći uslijed </w:t>
      </w:r>
      <w:bookmarkEnd w:id="559"/>
      <w:bookmarkEnd w:id="560"/>
      <w:bookmarkEnd w:id="561"/>
      <w:bookmarkEnd w:id="562"/>
      <w:bookmarkEnd w:id="563"/>
      <w:r>
        <w:t>ekstremnih temperatura</w:t>
      </w:r>
      <w:bookmarkEnd w:id="564"/>
      <w:bookmarkEnd w:id="565"/>
    </w:p>
    <w:p w14:paraId="392095CC" w14:textId="77777777" w:rsidR="00654800" w:rsidRDefault="00654800">
      <w:pPr>
        <w:spacing w:after="0"/>
        <w:rPr>
          <w:bCs/>
          <w:iCs/>
          <w:szCs w:val="24"/>
          <w:highlight w:val="yellow"/>
        </w:rPr>
      </w:pPr>
    </w:p>
    <w:p w14:paraId="321F7BDE" w14:textId="77777777" w:rsidR="00654800" w:rsidRDefault="00000000">
      <w:pPr>
        <w:rPr>
          <w:bCs/>
          <w:iCs/>
          <w:szCs w:val="24"/>
          <w:highlight w:val="yellow"/>
        </w:rPr>
      </w:pPr>
      <w:r>
        <w:t>Visoke temperature izuzetno su opasne za određene skupine stanovništva. Prvenstveno su to mala djeca, starije osobe, pretili i kronični bolesnici, posebno srčano-žilni, plućni i psihički bolesnici. Uzimanje nekih lijekova može povećati osjetljivost na visoke temperature. Lijekovi za liječenje Parkinsonove bolesti mogu smanjiti znojenje, koje nam je nužno za rashlađivanje, a diuretici (za izlučivanje tekućine), mogu dovesti do smanjene količine znoja i dehidracije. Visoke temperature i izlaganje suncu mogu i kod zdravih osoba izazvati razne tegobe, od onih izravnih, kao što su sunčanica i toplotni udar, do neizravnih, kao što su dehidracija i opće loše stanje. Općenito, pri višim temperaturama javlja se umor, tromost, težina u cijelom tijelu, pospanost, dekoncentracija i otežano disanje.</w:t>
      </w:r>
    </w:p>
    <w:p w14:paraId="7CDFB56F" w14:textId="77777777" w:rsidR="00654800" w:rsidRDefault="00000000">
      <w:pPr>
        <w:rPr>
          <w:bCs/>
          <w:iCs/>
          <w:szCs w:val="24"/>
          <w:highlight w:val="yellow"/>
        </w:rPr>
      </w:pPr>
      <w:r>
        <w:t xml:space="preserve">Dodatni utjecaj na razmjer posljedica imaju i često promjene vremena u ljetnim mjesecima, odnosno varijacije temperatura, točnije hladniji ljetni dani koje prati nagli rast temperature s povećanim udjelom vlage u zraku. </w:t>
      </w:r>
    </w:p>
    <w:p w14:paraId="2D404F99" w14:textId="77777777" w:rsidR="00654800" w:rsidRDefault="00000000">
      <w:pPr>
        <w:rPr>
          <w:bCs/>
          <w:iCs/>
          <w:szCs w:val="24"/>
          <w:highlight w:val="yellow"/>
        </w:rPr>
      </w:pPr>
      <w:r>
        <w:t xml:space="preserve">Pojava toplinskog vala karakteristična je pojava na području Općine. Valja napomenuti da pravovremeno upozoravanje na pojavu toplinskog vala te praćenje uputa o ponašanju od strane stanovništva može spriječiti broj ljudi i životinja koji kojima se javljaju posljedice od pojave toplinskog vala. </w:t>
      </w:r>
    </w:p>
    <w:p w14:paraId="173A6631" w14:textId="77777777" w:rsidR="00654800" w:rsidRDefault="00000000">
      <w:pPr>
        <w:pStyle w:val="Naslov4"/>
        <w:rPr>
          <w:szCs w:val="24"/>
          <w:highlight w:val="yellow"/>
        </w:rPr>
      </w:pPr>
      <w:bookmarkStart w:id="566" w:name="__RefHeading___Toc41695_1698615888"/>
      <w:bookmarkStart w:id="567" w:name="_Toc60230423"/>
      <w:bookmarkStart w:id="568" w:name="_Toc13211108"/>
      <w:bookmarkStart w:id="569" w:name="_Toc515446675"/>
      <w:bookmarkStart w:id="570" w:name="_Toc514411012"/>
      <w:bookmarkStart w:id="571" w:name="_Toc506379385"/>
      <w:bookmarkStart w:id="572" w:name="_Toc116560305"/>
      <w:bookmarkStart w:id="573" w:name="_Toc65151450"/>
      <w:bookmarkEnd w:id="566"/>
      <w:r>
        <w:t xml:space="preserve">6.2.5.2. Okidač koji je uzrokovao veliku nesreću uslijed </w:t>
      </w:r>
      <w:bookmarkEnd w:id="567"/>
      <w:bookmarkEnd w:id="568"/>
      <w:bookmarkEnd w:id="569"/>
      <w:bookmarkEnd w:id="570"/>
      <w:bookmarkEnd w:id="571"/>
      <w:r>
        <w:t>ekstremnih temperatura</w:t>
      </w:r>
      <w:bookmarkEnd w:id="572"/>
      <w:bookmarkEnd w:id="573"/>
    </w:p>
    <w:p w14:paraId="366F35D3" w14:textId="77777777" w:rsidR="00654800" w:rsidRDefault="00654800">
      <w:pPr>
        <w:spacing w:after="0"/>
        <w:rPr>
          <w:bCs/>
          <w:iCs/>
          <w:szCs w:val="24"/>
          <w:highlight w:val="yellow"/>
        </w:rPr>
      </w:pPr>
    </w:p>
    <w:p w14:paraId="6370B931" w14:textId="77777777" w:rsidR="00654800" w:rsidRDefault="00000000">
      <w:pPr>
        <w:spacing w:after="0"/>
        <w:rPr>
          <w:bCs/>
          <w:iCs/>
          <w:szCs w:val="24"/>
          <w:highlight w:val="yellow"/>
        </w:rPr>
      </w:pPr>
      <w:r>
        <w:t xml:space="preserve">Ignoriranje upozorenja o pojavi toplinskih valova značajno utječe na stanovništvo te stočni fond i poljoprivredni urod. Ne provođenje pravovremenih mjera zaštite rezultira simptomima toplinskog udara kod stanovništva te stočnog fonda i propadanja uroda. Posljedice se javljaju boravkom stanovništva na direktnom suncu te u zatvorenim prostorijama koje nemaju adekvatan rashladni sistem, odnosno nema potrebnog prozračivanja ili provjetravanja posebno u uvjetima visoke vlage u zraku. </w:t>
      </w:r>
    </w:p>
    <w:p w14:paraId="767D68F6" w14:textId="77777777" w:rsidR="00654800" w:rsidRDefault="00000000">
      <w:pPr>
        <w:rPr>
          <w:bCs/>
          <w:iCs/>
          <w:szCs w:val="24"/>
          <w:highlight w:val="yellow"/>
        </w:rPr>
      </w:pPr>
      <w:r>
        <w:t xml:space="preserve">Velika količina vlage u zraku opasna je kako za ljudski, tako i za životinjski organizam jer sprječava isparavanje vode s kože što je važno za hlađenje organizma. Također, nagli izlasci iz previše rashlađenih prostora, pogotovo automobila dovode do stanja šoka organizma radi prekratkog vremena prilagodbe na nagle promjene temperature. </w:t>
      </w:r>
    </w:p>
    <w:p w14:paraId="44308F3E" w14:textId="77777777" w:rsidR="00654800" w:rsidRDefault="00000000">
      <w:pPr>
        <w:spacing w:after="0"/>
        <w:rPr>
          <w:bCs/>
          <w:iCs/>
          <w:szCs w:val="24"/>
          <w:highlight w:val="yellow"/>
        </w:rPr>
      </w:pPr>
      <w:r>
        <w:t xml:space="preserve">Rizičnim skupinama posebice osjetljive na izloženost toplinskim valovima odnosno visokim temperaturama smatraju se: </w:t>
      </w:r>
    </w:p>
    <w:p w14:paraId="15F40A54" w14:textId="77777777" w:rsidR="00654800" w:rsidRDefault="00000000">
      <w:pPr>
        <w:numPr>
          <w:ilvl w:val="0"/>
          <w:numId w:val="42"/>
        </w:numPr>
        <w:spacing w:after="0"/>
        <w:textAlignment w:val="baseline"/>
      </w:pPr>
      <w:r>
        <w:t>osobe starije od 65 godina,</w:t>
      </w:r>
    </w:p>
    <w:p w14:paraId="4E3CF2F6" w14:textId="77777777" w:rsidR="00654800" w:rsidRDefault="00000000">
      <w:pPr>
        <w:numPr>
          <w:ilvl w:val="0"/>
          <w:numId w:val="42"/>
        </w:numPr>
        <w:spacing w:after="0"/>
        <w:textAlignment w:val="baseline"/>
      </w:pPr>
      <w:r>
        <w:t xml:space="preserve">djeca mlađa od 4 godine, </w:t>
      </w:r>
    </w:p>
    <w:p w14:paraId="134194EC" w14:textId="77777777" w:rsidR="00654800" w:rsidRDefault="00000000">
      <w:pPr>
        <w:numPr>
          <w:ilvl w:val="0"/>
          <w:numId w:val="42"/>
        </w:numPr>
        <w:spacing w:after="0"/>
        <w:textAlignment w:val="baseline"/>
      </w:pPr>
      <w:r>
        <w:t xml:space="preserve">trudnice, </w:t>
      </w:r>
    </w:p>
    <w:p w14:paraId="55FAD522" w14:textId="77777777" w:rsidR="00654800" w:rsidRDefault="00000000">
      <w:pPr>
        <w:numPr>
          <w:ilvl w:val="0"/>
          <w:numId w:val="42"/>
        </w:numPr>
        <w:spacing w:after="0"/>
        <w:textAlignment w:val="baseline"/>
      </w:pPr>
      <w:r>
        <w:t xml:space="preserve">teško pokretne osobe, invalidi, </w:t>
      </w:r>
    </w:p>
    <w:p w14:paraId="12CF6A6C" w14:textId="77777777" w:rsidR="00654800" w:rsidRDefault="00000000">
      <w:pPr>
        <w:numPr>
          <w:ilvl w:val="0"/>
          <w:numId w:val="42"/>
        </w:numPr>
        <w:spacing w:after="0"/>
        <w:textAlignment w:val="baseline"/>
      </w:pPr>
      <w:r>
        <w:t xml:space="preserve">osobe koje boluju od raznih kroničnih bolesti, </w:t>
      </w:r>
    </w:p>
    <w:p w14:paraId="3A326862" w14:textId="77777777" w:rsidR="00654800" w:rsidRDefault="00000000">
      <w:pPr>
        <w:numPr>
          <w:ilvl w:val="0"/>
          <w:numId w:val="42"/>
        </w:numPr>
        <w:spacing w:after="0"/>
        <w:textAlignment w:val="baseline"/>
      </w:pPr>
      <w:r>
        <w:t xml:space="preserve">radnici koji rade na otvorenom bez adekvatne zaštitne opreme, </w:t>
      </w:r>
    </w:p>
    <w:p w14:paraId="3ADB4574" w14:textId="77777777" w:rsidR="00654800" w:rsidRDefault="00000000">
      <w:pPr>
        <w:numPr>
          <w:ilvl w:val="0"/>
          <w:numId w:val="42"/>
        </w:numPr>
        <w:spacing w:after="0"/>
        <w:textAlignment w:val="baseline"/>
      </w:pPr>
      <w:r>
        <w:t>pretile osobe,</w:t>
      </w:r>
    </w:p>
    <w:p w14:paraId="0904426B" w14:textId="77777777" w:rsidR="00654800" w:rsidRDefault="00000000">
      <w:pPr>
        <w:numPr>
          <w:ilvl w:val="0"/>
          <w:numId w:val="42"/>
        </w:numPr>
        <w:spacing w:after="0"/>
        <w:textAlignment w:val="baseline"/>
      </w:pPr>
      <w:r>
        <w:t>osobe koje žive same, bez pomoći drugih (socijalna izolacija).</w:t>
      </w:r>
    </w:p>
    <w:p w14:paraId="0374BD18" w14:textId="77777777" w:rsidR="00654800" w:rsidRDefault="00654800">
      <w:pPr>
        <w:spacing w:after="0"/>
        <w:ind w:left="1080"/>
        <w:textAlignment w:val="baseline"/>
        <w:rPr>
          <w:bCs/>
          <w:iCs/>
          <w:szCs w:val="24"/>
          <w:highlight w:val="yellow"/>
        </w:rPr>
      </w:pPr>
    </w:p>
    <w:p w14:paraId="3086FA5E" w14:textId="77777777" w:rsidR="00654800" w:rsidRDefault="00000000">
      <w:pPr>
        <w:spacing w:after="0"/>
        <w:rPr>
          <w:bCs/>
          <w:iCs/>
          <w:szCs w:val="24"/>
          <w:highlight w:val="yellow"/>
        </w:rPr>
      </w:pPr>
      <w:r>
        <w:t xml:space="preserve">Rizični čimbenici koji utječu na posljedice uslijed izloženosti toplinskim valovima su: </w:t>
      </w:r>
    </w:p>
    <w:p w14:paraId="453FA7EA" w14:textId="77777777" w:rsidR="00654800" w:rsidRDefault="00000000">
      <w:pPr>
        <w:numPr>
          <w:ilvl w:val="0"/>
          <w:numId w:val="43"/>
        </w:numPr>
        <w:spacing w:after="0"/>
        <w:textAlignment w:val="baseline"/>
        <w:rPr>
          <w:szCs w:val="24"/>
        </w:rPr>
      </w:pPr>
      <w:r>
        <w:rPr>
          <w:szCs w:val="24"/>
        </w:rPr>
        <w:t>nedostatak klimatizacijskih uređaja u radnim i stambenim prostorima,</w:t>
      </w:r>
    </w:p>
    <w:p w14:paraId="36198597" w14:textId="77777777" w:rsidR="00654800" w:rsidRDefault="00000000">
      <w:pPr>
        <w:numPr>
          <w:ilvl w:val="0"/>
          <w:numId w:val="43"/>
        </w:numPr>
        <w:spacing w:after="0"/>
        <w:textAlignment w:val="baseline"/>
        <w:rPr>
          <w:szCs w:val="24"/>
        </w:rPr>
      </w:pPr>
      <w:r>
        <w:rPr>
          <w:szCs w:val="24"/>
        </w:rPr>
        <w:t>loša termoizolacija i stara infrastruktura zgrada,</w:t>
      </w:r>
    </w:p>
    <w:p w14:paraId="0C26B392" w14:textId="77777777" w:rsidR="00654800" w:rsidRDefault="00000000">
      <w:pPr>
        <w:numPr>
          <w:ilvl w:val="0"/>
          <w:numId w:val="43"/>
        </w:numPr>
        <w:spacing w:after="0"/>
        <w:textAlignment w:val="baseline"/>
        <w:rPr>
          <w:szCs w:val="24"/>
        </w:rPr>
      </w:pPr>
      <w:r>
        <w:rPr>
          <w:szCs w:val="24"/>
        </w:rPr>
        <w:t>život u gradskim (urbanim) sredinama,</w:t>
      </w:r>
    </w:p>
    <w:p w14:paraId="43C3A6FB" w14:textId="77777777" w:rsidR="00654800" w:rsidRDefault="00000000">
      <w:pPr>
        <w:numPr>
          <w:ilvl w:val="0"/>
          <w:numId w:val="43"/>
        </w:numPr>
        <w:spacing w:after="0"/>
        <w:textAlignment w:val="baseline"/>
        <w:rPr>
          <w:szCs w:val="24"/>
        </w:rPr>
      </w:pPr>
      <w:r>
        <w:rPr>
          <w:szCs w:val="24"/>
        </w:rPr>
        <w:t xml:space="preserve">nedostatak biljne vegetacije i zelenila u gradskim sredinama, </w:t>
      </w:r>
    </w:p>
    <w:p w14:paraId="43E9B4D7" w14:textId="77777777" w:rsidR="00654800" w:rsidRDefault="00000000">
      <w:pPr>
        <w:numPr>
          <w:ilvl w:val="0"/>
          <w:numId w:val="43"/>
        </w:numPr>
        <w:spacing w:after="0"/>
        <w:ind w:left="1077" w:hanging="357"/>
        <w:textAlignment w:val="baseline"/>
        <w:rPr>
          <w:szCs w:val="24"/>
        </w:rPr>
      </w:pPr>
      <w:r>
        <w:rPr>
          <w:szCs w:val="24"/>
        </w:rPr>
        <w:t>stanovanje (rad) na zadnjim katovima ili ispod samog krova zgrada.</w:t>
      </w:r>
    </w:p>
    <w:p w14:paraId="77CB64C8" w14:textId="77777777" w:rsidR="00654800" w:rsidRDefault="00000000">
      <w:pPr>
        <w:pStyle w:val="Naslov3"/>
        <w:rPr>
          <w:iCs/>
          <w:szCs w:val="24"/>
          <w:highlight w:val="yellow"/>
        </w:rPr>
      </w:pPr>
      <w:bookmarkStart w:id="574" w:name="__RefHeading___Toc41697_1698615888"/>
      <w:bookmarkStart w:id="575" w:name="_Toc13211109"/>
      <w:bookmarkStart w:id="576" w:name="_Toc515446677"/>
      <w:bookmarkStart w:id="577" w:name="_Toc514411014"/>
      <w:bookmarkStart w:id="578" w:name="_Toc506379387"/>
      <w:bookmarkStart w:id="579" w:name="_Toc116560306"/>
      <w:bookmarkStart w:id="580" w:name="_Toc65151451"/>
      <w:bookmarkStart w:id="581" w:name="_Toc60230424"/>
      <w:bookmarkEnd w:id="574"/>
      <w:r>
        <w:t xml:space="preserve">6.2.6. Događaj s najgorim mogućim posljedicama – </w:t>
      </w:r>
      <w:bookmarkEnd w:id="575"/>
      <w:bookmarkEnd w:id="576"/>
      <w:bookmarkEnd w:id="577"/>
      <w:bookmarkEnd w:id="578"/>
      <w:r>
        <w:t>Ekstremne temperature</w:t>
      </w:r>
      <w:bookmarkEnd w:id="579"/>
      <w:bookmarkEnd w:id="580"/>
      <w:bookmarkEnd w:id="581"/>
    </w:p>
    <w:p w14:paraId="50E65433" w14:textId="77777777" w:rsidR="00654800" w:rsidRDefault="00654800">
      <w:pPr>
        <w:spacing w:after="0"/>
        <w:rPr>
          <w:bCs/>
          <w:iCs/>
          <w:szCs w:val="24"/>
          <w:highlight w:val="yellow"/>
        </w:rPr>
      </w:pPr>
    </w:p>
    <w:p w14:paraId="2F3918FF" w14:textId="77777777" w:rsidR="00654800" w:rsidRDefault="00000000">
      <w:pPr>
        <w:rPr>
          <w:bCs/>
          <w:iCs/>
          <w:szCs w:val="24"/>
          <w:highlight w:val="yellow"/>
        </w:rPr>
      </w:pPr>
      <w:r>
        <w:t>Nastupilo je vrijeme klimatskih promjena. Česte promjene vremena koje variraju na većim ljestvicama izrazito negativno utječu na ljudski organizam. Toplinski valovi predstavljaju dugotrajnije razdoblje i produženi period izrazito toplog vremena i visokih temperatura, udruženi s visokim postotkom vlage u zraku. Ekstremne toplinske događaje karakteriziraju povišene temperature, više i od 38°C kroz duži niz dana te ustajala i topla zračna masa s toplim noćima iznad uobičajenog prosjeka. Toplinski valovi, uz porast dnevne, ali i noćne temperature, ugrožavaju zdravlje ljudi.</w:t>
      </w:r>
    </w:p>
    <w:p w14:paraId="3C80BAC4" w14:textId="77777777" w:rsidR="00654800" w:rsidRDefault="00000000">
      <w:pPr>
        <w:rPr>
          <w:bCs/>
          <w:iCs/>
          <w:szCs w:val="24"/>
          <w:highlight w:val="yellow"/>
        </w:rPr>
      </w:pPr>
      <w:r>
        <w:t xml:space="preserve">Zdravstveni problemi javljaju se kada organizam više nije u mogućnosti održavati normalnu tjelesnu temperaturu. Kod nagle pojave toplinskog vala u pretpostavljenom trajanju od 10 dana javljaju se poremećaji u prehrani stanovništva što uzrokuje poremećaje u organizmu nastale lošom i nepravilnom prehranom u vrijeme velikih vrućina. </w:t>
      </w:r>
      <w:bookmarkStart w:id="582" w:name="_Hlk506289955"/>
      <w:bookmarkEnd w:id="582"/>
    </w:p>
    <w:p w14:paraId="3189B9A9" w14:textId="77777777" w:rsidR="00654800" w:rsidRDefault="00000000">
      <w:pPr>
        <w:rPr>
          <w:bCs/>
          <w:iCs/>
          <w:szCs w:val="24"/>
          <w:highlight w:val="yellow"/>
        </w:rPr>
      </w:pPr>
      <w:r>
        <w:rPr>
          <w:u w:val="single"/>
        </w:rPr>
        <w:t>Učinci toplinskih valova u dužem trajanju od 10 dana</w:t>
      </w:r>
    </w:p>
    <w:p w14:paraId="0BA454AD" w14:textId="77777777" w:rsidR="00654800" w:rsidRDefault="00000000">
      <w:pPr>
        <w:numPr>
          <w:ilvl w:val="0"/>
          <w:numId w:val="44"/>
        </w:numPr>
        <w:jc w:val="left"/>
      </w:pPr>
      <w:r>
        <w:t>Sunčanica</w:t>
      </w:r>
    </w:p>
    <w:p w14:paraId="3A5120E1" w14:textId="77777777" w:rsidR="00654800" w:rsidRDefault="00000000">
      <w:pPr>
        <w:rPr>
          <w:bCs/>
          <w:iCs/>
          <w:szCs w:val="24"/>
          <w:highlight w:val="yellow"/>
        </w:rPr>
      </w:pPr>
      <w:r>
        <w:t xml:space="preserve">Nastaje i kao rezultat zajedničkog djelovanja opće hipertermije i lokalnog ozračenja infracrvenim zrakama nezaštićenog zatiljnog dijela glave. Ugrožene su sve osobe koje se dugotrajno izlažu sunčevim zrakama ako nemaju pokrivalo za glavu. Osobito su podložne osobe svijetle puti, osobe bez kose te djeca i starije osobe koje se i inače slabije prilagođavaju naglim promjenama temperature. Blagi ili umjereni simptomi sunčanice su: crvenilo lica, edemi, sinkopa, grčevi, iscrpljenost, suha i topla koža, tjelesna temperatura iznad normalne, srčani ritam i disanje su ubrzani, zatim glavobolja, problemi s vidom, vrtoglavica, šum u ušima, nemir, pospanost, nemogućnost orijentacije u vremenu i prostoru. U težim slučajevima može nastati proširenje zjenica, omamljenost, nesvjestica te na kraju koma i smrt. </w:t>
      </w:r>
    </w:p>
    <w:p w14:paraId="55671BC6" w14:textId="77777777" w:rsidR="00654800" w:rsidRDefault="00654800">
      <w:pPr>
        <w:rPr>
          <w:bCs/>
          <w:iCs/>
          <w:szCs w:val="24"/>
          <w:highlight w:val="yellow"/>
        </w:rPr>
      </w:pPr>
    </w:p>
    <w:p w14:paraId="6FA15212" w14:textId="77777777" w:rsidR="00654800" w:rsidRDefault="00000000">
      <w:pPr>
        <w:numPr>
          <w:ilvl w:val="0"/>
          <w:numId w:val="44"/>
        </w:numPr>
        <w:jc w:val="left"/>
      </w:pPr>
      <w:r>
        <w:t>Toplinski udar</w:t>
      </w:r>
    </w:p>
    <w:p w14:paraId="1AD65FE6" w14:textId="77777777" w:rsidR="00654800" w:rsidRDefault="00000000">
      <w:pPr>
        <w:rPr>
          <w:bCs/>
          <w:iCs/>
          <w:szCs w:val="24"/>
          <w:highlight w:val="yellow"/>
        </w:rPr>
      </w:pPr>
      <w:r>
        <w:t>Nastaje nakon dugog i intenzivnog izlaganja visokim temperaturama, kada tijelo više ne može regulirati tjelesnu temperaturu i ne može se rashladiti. U takvim slučajevima tjelesna temperatura može naglo narasti te u razmaku od 10 do 15 minuta dosegnuti i preko 41°C. Toplinski udar može se pojaviti iznenada, bez prethodnih simptoma iscrpljenosti vrućinom i opasno je stanje iz kojeg se organizam ne može izvući sam. Svi takvi bolesnici umiru ako im se ne pruži pomoć. Potrebno je hitno pružanje liječničke pomoći, jer može uzrokovati trajni invaliditet ili smrt. Simptomi toplinskog udara su: vrlo visoka tjelesna temperatura iznad 40°C, crvena, suha i vruća koža, bez znoja, izuzetno brzi otkucaji srca, vrtoglavica, glavobolja, umor, mučnina i povraćanje, zbunjenost, delirij ili gubitak svijesti, nedostatak zraka pa sve do grčeva te krvi u urinu ili stolici.</w:t>
      </w:r>
    </w:p>
    <w:p w14:paraId="2D29A8A3" w14:textId="77777777" w:rsidR="00654800" w:rsidRDefault="00000000">
      <w:pPr>
        <w:numPr>
          <w:ilvl w:val="0"/>
          <w:numId w:val="44"/>
        </w:numPr>
        <w:jc w:val="left"/>
      </w:pPr>
      <w:r>
        <w:t>Toplinski grčevi</w:t>
      </w:r>
    </w:p>
    <w:p w14:paraId="323743E4" w14:textId="77777777" w:rsidR="00654800" w:rsidRDefault="00000000">
      <w:pPr>
        <w:rPr>
          <w:bCs/>
          <w:iCs/>
          <w:szCs w:val="24"/>
          <w:highlight w:val="yellow"/>
        </w:rPr>
      </w:pPr>
      <w:r>
        <w:t xml:space="preserve">Nastaju zbog posljedice opadanja koncentracije NaCl u krvi kod osoba koje su zbog znojenja izgubile mnogo soli. Obično se javljaju kao posljedica intenzivnog i teškog fizičkog rada ne aklimatiziranih osoba u ambijentu s visokom temperaturom. Nastup grčeva je nagao i unesrećeni obično pada na pod sa savijenim nogama. Zahvaćeni su obično listovi nogu, mišići ruku i trbušni mišići. Koža je blijeda i znojna, temperatura normalna, a na zgrčenom mišiću možemo opipati zadebljanja. Grčevi obično dolaze u napadima te se mogu intenzivno ponavljati popraćeni boli. </w:t>
      </w:r>
    </w:p>
    <w:p w14:paraId="0D345108" w14:textId="77777777" w:rsidR="00654800" w:rsidRDefault="00000000">
      <w:pPr>
        <w:pStyle w:val="Odlomakpopisa"/>
        <w:numPr>
          <w:ilvl w:val="0"/>
          <w:numId w:val="45"/>
        </w:numPr>
        <w:ind w:firstLine="273"/>
        <w:jc w:val="both"/>
        <w:rPr>
          <w:sz w:val="24"/>
          <w:szCs w:val="24"/>
        </w:rPr>
      </w:pPr>
      <w:r>
        <w:rPr>
          <w:sz w:val="24"/>
          <w:szCs w:val="24"/>
        </w:rPr>
        <w:t>Toplinska iscrpljenost</w:t>
      </w:r>
    </w:p>
    <w:p w14:paraId="2B155329" w14:textId="77777777" w:rsidR="00654800" w:rsidRDefault="00000000">
      <w:pPr>
        <w:rPr>
          <w:rFonts w:cs="Calibri"/>
          <w:szCs w:val="24"/>
        </w:rPr>
      </w:pPr>
      <w:r>
        <w:rPr>
          <w:rFonts w:cs="Calibri"/>
          <w:szCs w:val="24"/>
        </w:rPr>
        <w:t>Toplinska iscrpljenost je klinički sindrom slabosti, malaksalosti, mučnine, sinkope i drugih nespecifičnih simptoma izazvanih izlaganjem toplini, a koji nije opasan po život. Termoregulacija nije oštećena.</w:t>
      </w:r>
    </w:p>
    <w:p w14:paraId="6C2408A9" w14:textId="77777777" w:rsidR="00654800" w:rsidRDefault="00000000">
      <w:pPr>
        <w:rPr>
          <w:rFonts w:cs="Calibri"/>
          <w:szCs w:val="24"/>
        </w:rPr>
      </w:pPr>
      <w:r>
        <w:rPr>
          <w:rFonts w:cs="Calibri"/>
          <w:szCs w:val="24"/>
        </w:rPr>
        <w:t>Toplinska iscrpljenost je posljedica neravnoteže vode i elektrolita izazvana izlaganjem toplini, uz tjelesni napor ili bez njega.</w:t>
      </w:r>
    </w:p>
    <w:p w14:paraId="3D6D2126" w14:textId="77777777" w:rsidR="00654800" w:rsidRDefault="00000000">
      <w:pPr>
        <w:rPr>
          <w:rFonts w:cs="Calibri"/>
          <w:szCs w:val="24"/>
        </w:rPr>
      </w:pPr>
      <w:r>
        <w:rPr>
          <w:rFonts w:cs="Calibri"/>
          <w:szCs w:val="24"/>
        </w:rPr>
        <w:t>Simptomi su često neodređeni pa bolesnici ne moraju shvatiti kako im je uzrok toplina. Simptomi mogu uključivati slabost, vrtoglavicu, glavobolju, mučninu i ponekad, povraćanje. Sinkopa uslijed dugog stajanja na vrućini (toplinska sinkopa) je česta i može oponašati kardiovaskularne poremećaje. Prilikom pregleda se bolesnici doimaju umornima, a obično su oznojeni i imaju tahikardiju. Psihičko stanje je tipično nepromijenjeno, za razliku od toplotnog udara. Temperatura je obično normalna, a kad je povišena, ne prelazi 40 °C.</w:t>
      </w:r>
    </w:p>
    <w:p w14:paraId="1E9D7C0F" w14:textId="77777777" w:rsidR="00654800" w:rsidRDefault="00000000">
      <w:pPr>
        <w:rPr>
          <w:rFonts w:cs="Calibri"/>
          <w:szCs w:val="24"/>
        </w:rPr>
      </w:pPr>
      <w:r>
        <w:rPr>
          <w:rFonts w:cs="Calibri"/>
          <w:szCs w:val="24"/>
        </w:rPr>
        <w:t>Dijagnoza se postavlja klinički, a za to je potrebno isključivanje drugih mogućih uzroka (npr. hipoglikemije, akutnog koronarnog sindroma, raznih infekcija). Laboratorijske pretrage su potrebne samo ako je potrebno isključiti nabrojana stanja.</w:t>
      </w:r>
    </w:p>
    <w:p w14:paraId="1AAD0958" w14:textId="77777777" w:rsidR="00654800" w:rsidRDefault="00000000">
      <w:pPr>
        <w:rPr>
          <w:rFonts w:cs="Calibri"/>
          <w:szCs w:val="24"/>
        </w:rPr>
      </w:pPr>
      <w:r>
        <w:rPr>
          <w:rFonts w:cs="Calibri"/>
          <w:szCs w:val="24"/>
        </w:rPr>
        <w:t>Liječenje obuhvaća smještanje bolesnika u hladno okruženje, u ležeći ispruženi položaj uz IV nadoknadu tekućine, u pravilu se daje 0,9%–tna fiziološka otopina; peroralnom se rehidracijom ne mogu u dovoljnoj mjeri nadoknaditi elektroliti. Brzina i količina rehidracije ovise o dobi, osnovnim bolestima i kliničkom odgovoru. Često je dovoljno nadomještanje od 1–2 L brzinom od 500 ml/h. Starijim i srčanim bolesnicima može biti potrebna tek nešto sporija nadoknada; bolesnicima u kojih se sumnja na hipovolemiju u početku može biti potrebna brža nadoknada. Hlađenje tijela izvana nije potrebno. Rijetko, tešku toplinsku iscrpljenost nakon teškog rada može komplicirati rabdomioliza, mioglobinurija, akutno zatajenje bubrega i diseminirana intravaskularna koagulacija.</w:t>
      </w:r>
    </w:p>
    <w:p w14:paraId="7B4C29CA" w14:textId="77777777" w:rsidR="00654800" w:rsidRDefault="00654800">
      <w:pPr>
        <w:rPr>
          <w:rFonts w:cs="Calibri"/>
          <w:szCs w:val="24"/>
        </w:rPr>
      </w:pPr>
    </w:p>
    <w:p w14:paraId="33EC2CC2" w14:textId="77777777" w:rsidR="00654800" w:rsidRDefault="00000000">
      <w:pPr>
        <w:pStyle w:val="Naslov4"/>
        <w:rPr>
          <w:szCs w:val="24"/>
          <w:highlight w:val="yellow"/>
        </w:rPr>
      </w:pPr>
      <w:bookmarkStart w:id="583" w:name="_Hlk52787533"/>
      <w:bookmarkStart w:id="584" w:name="__RefHeading___Toc41699_1698615888"/>
      <w:bookmarkStart w:id="585" w:name="_Toc13211110"/>
      <w:bookmarkStart w:id="586" w:name="_Toc506379389"/>
      <w:bookmarkStart w:id="587" w:name="_Toc116560307"/>
      <w:bookmarkStart w:id="588" w:name="_Toc65151452"/>
      <w:bookmarkStart w:id="589" w:name="_Toc60230425"/>
      <w:bookmarkEnd w:id="583"/>
      <w:bookmarkEnd w:id="584"/>
      <w:r>
        <w:t xml:space="preserve">6.2.6.1. Procjena posljedica </w:t>
      </w:r>
      <w:bookmarkStart w:id="590" w:name="_Hlk98490591"/>
      <w:bookmarkEnd w:id="585"/>
      <w:bookmarkEnd w:id="586"/>
      <w:r>
        <w:t>događaja s najgorim mogućim posljedicama uslijed ekstremnih temperatura na život i zdravlje ljudi</w:t>
      </w:r>
      <w:bookmarkEnd w:id="587"/>
      <w:bookmarkEnd w:id="588"/>
      <w:bookmarkEnd w:id="589"/>
      <w:bookmarkEnd w:id="590"/>
    </w:p>
    <w:p w14:paraId="067DEA6B" w14:textId="77777777" w:rsidR="00654800" w:rsidRDefault="00654800">
      <w:pPr>
        <w:spacing w:after="0"/>
        <w:rPr>
          <w:bCs/>
          <w:iCs/>
          <w:szCs w:val="24"/>
          <w:highlight w:val="yellow"/>
        </w:rPr>
      </w:pPr>
    </w:p>
    <w:p w14:paraId="2796B97A" w14:textId="77777777" w:rsidR="00654800" w:rsidRDefault="00000000">
      <w:pPr>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5C565669" w14:textId="77777777" w:rsidR="00654800" w:rsidRDefault="00000000">
      <w:pPr>
        <w:rPr>
          <w:bCs/>
          <w:iCs/>
          <w:szCs w:val="24"/>
          <w:highlight w:val="yellow"/>
        </w:rPr>
      </w:pPr>
      <w:r>
        <w:t xml:space="preserve">S obzirom na broj stanovnika Općine koji pripadaju najugroženijim skupinama, procjenjuje se da će broj stanovnika koji će biti u sastavu nekog od procesa nastalih kao posljedica pojave toplinskog vala prelaziti 0,036% ukupnog stanovništva Općine. Što predstavlja katastrofalne posljedice na život i zdravlje ljudi. </w:t>
      </w:r>
    </w:p>
    <w:p w14:paraId="773DD2DB" w14:textId="77777777" w:rsidR="00654800" w:rsidRDefault="00000000">
      <w:pPr>
        <w:spacing w:after="0" w:line="240" w:lineRule="auto"/>
        <w:jc w:val="center"/>
        <w:rPr>
          <w:rFonts w:cs="Arial"/>
          <w:b/>
          <w:bCs/>
          <w:sz w:val="20"/>
          <w:szCs w:val="20"/>
        </w:rPr>
      </w:pPr>
      <w:bookmarkStart w:id="591" w:name="_Toc65151703"/>
      <w:bookmarkStart w:id="592" w:name="_Toc116560483"/>
      <w:bookmarkStart w:id="593" w:name="_Toc60230676"/>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24</w:t>
      </w:r>
      <w:r>
        <w:rPr>
          <w:rFonts w:cs="Arial"/>
          <w:b/>
          <w:bCs/>
          <w:sz w:val="20"/>
          <w:szCs w:val="20"/>
        </w:rPr>
        <w:fldChar w:fldCharType="end"/>
      </w:r>
      <w:r>
        <w:rPr>
          <w:rFonts w:cs="Arial"/>
          <w:b/>
          <w:bCs/>
          <w:sz w:val="20"/>
          <w:szCs w:val="20"/>
        </w:rPr>
        <w:t>: Prikaz prijetnjom nastalih posljedica na život i zdravlje ljudi - Događaj s najgorim mogućim posljedicama – Ekstremne temperature</w:t>
      </w:r>
      <w:bookmarkEnd w:id="591"/>
      <w:bookmarkEnd w:id="592"/>
      <w:bookmarkEnd w:id="593"/>
    </w:p>
    <w:tbl>
      <w:tblPr>
        <w:tblW w:w="7471" w:type="dxa"/>
        <w:jc w:val="center"/>
        <w:tblLayout w:type="fixed"/>
        <w:tblLook w:val="04A0" w:firstRow="1" w:lastRow="0" w:firstColumn="1" w:lastColumn="0" w:noHBand="0" w:noVBand="1"/>
      </w:tblPr>
      <w:tblGrid>
        <w:gridCol w:w="1752"/>
        <w:gridCol w:w="2153"/>
        <w:gridCol w:w="2021"/>
        <w:gridCol w:w="1545"/>
      </w:tblGrid>
      <w:tr w:rsidR="00654800" w14:paraId="39C4D573"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19CF1E29"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72E88D23"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F3D6C5A"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02728ECB"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7FDCA9E7"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4F6F10E9" w14:textId="77777777" w:rsidR="00654800" w:rsidRDefault="00000000">
            <w:pPr>
              <w:widowControl w:val="0"/>
              <w:spacing w:after="0" w:line="240" w:lineRule="auto"/>
              <w:jc w:val="center"/>
              <w:rPr>
                <w:b/>
                <w:sz w:val="20"/>
                <w:szCs w:val="20"/>
              </w:rPr>
            </w:pPr>
            <w:r>
              <w:rPr>
                <w:b/>
                <w:sz w:val="20"/>
                <w:szCs w:val="20"/>
              </w:rPr>
              <w:t>Odabrano</w:t>
            </w:r>
          </w:p>
        </w:tc>
      </w:tr>
      <w:tr w:rsidR="00654800" w14:paraId="3CDADEF9"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E7B7764"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41A024F3"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37B64E27" w14:textId="77777777" w:rsidR="00654800" w:rsidRDefault="00000000">
            <w:pPr>
              <w:widowControl w:val="0"/>
              <w:spacing w:after="0" w:line="240" w:lineRule="auto"/>
              <w:jc w:val="center"/>
              <w:rPr>
                <w:sz w:val="20"/>
                <w:szCs w:val="20"/>
              </w:rPr>
            </w:pPr>
            <w:r>
              <w:rPr>
                <w:sz w:val="20"/>
                <w:szCs w:val="20"/>
              </w:rPr>
              <w:t>&lt;0,001</w:t>
            </w:r>
          </w:p>
        </w:tc>
        <w:tc>
          <w:tcPr>
            <w:tcW w:w="1545" w:type="dxa"/>
            <w:tcBorders>
              <w:top w:val="single" w:sz="4" w:space="0" w:color="000000"/>
              <w:left w:val="single" w:sz="4" w:space="0" w:color="000000"/>
              <w:bottom w:val="single" w:sz="4" w:space="0" w:color="000000"/>
              <w:right w:val="single" w:sz="4" w:space="0" w:color="000000"/>
            </w:tcBorders>
          </w:tcPr>
          <w:p w14:paraId="67E0F9C5" w14:textId="77777777" w:rsidR="00654800" w:rsidRDefault="00654800">
            <w:pPr>
              <w:widowControl w:val="0"/>
              <w:spacing w:after="0" w:line="240" w:lineRule="auto"/>
              <w:jc w:val="center"/>
              <w:rPr>
                <w:b/>
                <w:sz w:val="20"/>
                <w:szCs w:val="20"/>
              </w:rPr>
            </w:pPr>
          </w:p>
        </w:tc>
      </w:tr>
      <w:tr w:rsidR="00654800" w14:paraId="0EF4B2F8"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33A8B938"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6AD66D1C"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3F24CE39"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02082EB6" w14:textId="77777777" w:rsidR="00654800" w:rsidRDefault="00654800">
            <w:pPr>
              <w:widowControl w:val="0"/>
              <w:spacing w:after="0" w:line="240" w:lineRule="auto"/>
              <w:jc w:val="center"/>
              <w:rPr>
                <w:sz w:val="20"/>
                <w:szCs w:val="20"/>
              </w:rPr>
            </w:pPr>
          </w:p>
        </w:tc>
      </w:tr>
      <w:tr w:rsidR="00654800" w14:paraId="06A415C4"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C828612"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165E574E"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3C47FAFE"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3074A9D5" w14:textId="77777777" w:rsidR="00654800" w:rsidRDefault="00654800">
            <w:pPr>
              <w:widowControl w:val="0"/>
              <w:spacing w:after="0" w:line="240" w:lineRule="auto"/>
              <w:jc w:val="center"/>
              <w:rPr>
                <w:sz w:val="20"/>
                <w:szCs w:val="20"/>
              </w:rPr>
            </w:pPr>
          </w:p>
        </w:tc>
      </w:tr>
      <w:tr w:rsidR="00654800" w14:paraId="475AD164"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FE3BB52"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3E961EB1"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20244757"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2AD1A2AF" w14:textId="77777777" w:rsidR="00654800" w:rsidRDefault="00654800">
            <w:pPr>
              <w:widowControl w:val="0"/>
              <w:spacing w:after="0" w:line="240" w:lineRule="auto"/>
              <w:jc w:val="center"/>
              <w:rPr>
                <w:sz w:val="20"/>
                <w:szCs w:val="20"/>
              </w:rPr>
            </w:pPr>
          </w:p>
        </w:tc>
      </w:tr>
      <w:tr w:rsidR="00654800" w14:paraId="38FC516D"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021FBD8D"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16B783FF"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194F82D7" w14:textId="77777777" w:rsidR="00654800" w:rsidRDefault="00000000">
            <w:pPr>
              <w:widowControl w:val="0"/>
              <w:spacing w:after="0" w:line="240" w:lineRule="auto"/>
              <w:ind w:left="720"/>
              <w:contextualSpacing/>
              <w:jc w:val="left"/>
              <w:rPr>
                <w:sz w:val="20"/>
                <w:szCs w:val="20"/>
                <w:lang w:val="en-US"/>
              </w:rPr>
            </w:pPr>
            <w:r>
              <w:rPr>
                <w:sz w:val="20"/>
                <w:szCs w:val="20"/>
                <w:lang w:val="en-US"/>
              </w:rPr>
              <w:t>&gt;0,036</w:t>
            </w:r>
          </w:p>
        </w:tc>
        <w:tc>
          <w:tcPr>
            <w:tcW w:w="1545" w:type="dxa"/>
            <w:tcBorders>
              <w:top w:val="single" w:sz="4" w:space="0" w:color="000000"/>
              <w:left w:val="single" w:sz="4" w:space="0" w:color="000000"/>
              <w:bottom w:val="single" w:sz="4" w:space="0" w:color="000000"/>
              <w:right w:val="single" w:sz="4" w:space="0" w:color="000000"/>
            </w:tcBorders>
          </w:tcPr>
          <w:p w14:paraId="1A5B3B3D" w14:textId="77777777" w:rsidR="00654800" w:rsidRDefault="00000000">
            <w:pPr>
              <w:widowControl w:val="0"/>
              <w:spacing w:after="0" w:line="240" w:lineRule="auto"/>
              <w:jc w:val="center"/>
              <w:rPr>
                <w:b/>
                <w:sz w:val="20"/>
                <w:szCs w:val="20"/>
              </w:rPr>
            </w:pPr>
            <w:r>
              <w:rPr>
                <w:b/>
                <w:sz w:val="20"/>
                <w:szCs w:val="20"/>
              </w:rPr>
              <w:t>X</w:t>
            </w:r>
            <w:bookmarkStart w:id="594" w:name="_Hlk52787534"/>
            <w:bookmarkEnd w:id="594"/>
          </w:p>
        </w:tc>
      </w:tr>
    </w:tbl>
    <w:p w14:paraId="42CC9A44" w14:textId="77777777" w:rsidR="00654800" w:rsidRDefault="00654800">
      <w:pPr>
        <w:spacing w:after="0"/>
        <w:rPr>
          <w:sz w:val="20"/>
          <w:szCs w:val="20"/>
          <w:highlight w:val="yellow"/>
        </w:rPr>
      </w:pPr>
    </w:p>
    <w:p w14:paraId="3E46EA1C" w14:textId="77777777" w:rsidR="00654800" w:rsidRDefault="00000000">
      <w:pPr>
        <w:pStyle w:val="Naslov4"/>
        <w:spacing w:before="0"/>
        <w:rPr>
          <w:szCs w:val="24"/>
          <w:highlight w:val="yellow"/>
        </w:rPr>
      </w:pPr>
      <w:bookmarkStart w:id="595" w:name="__RefHeading___Toc41701_1698615888"/>
      <w:bookmarkStart w:id="596" w:name="_Toc13211111"/>
      <w:bookmarkStart w:id="597" w:name="_Toc506379390"/>
      <w:bookmarkStart w:id="598" w:name="_Toc116560308"/>
      <w:bookmarkStart w:id="599" w:name="_Toc60230426"/>
      <w:bookmarkStart w:id="600" w:name="_Toc65151453"/>
      <w:bookmarkEnd w:id="595"/>
      <w:r>
        <w:t xml:space="preserve">6.2.6.2. Procjena posljedica </w:t>
      </w:r>
      <w:bookmarkStart w:id="601" w:name="_Hlk98490738"/>
      <w:bookmarkEnd w:id="596"/>
      <w:bookmarkEnd w:id="597"/>
      <w:r>
        <w:t>događaja s najgorim mogućim posljedicama uslijed ekstremnih temperatura na gospodarstvo</w:t>
      </w:r>
      <w:bookmarkEnd w:id="598"/>
      <w:bookmarkEnd w:id="599"/>
      <w:bookmarkEnd w:id="600"/>
      <w:bookmarkEnd w:id="601"/>
    </w:p>
    <w:p w14:paraId="419011FB" w14:textId="77777777" w:rsidR="00654800" w:rsidRDefault="00654800">
      <w:pPr>
        <w:spacing w:after="0"/>
        <w:rPr>
          <w:bCs/>
          <w:iCs/>
          <w:szCs w:val="24"/>
          <w:highlight w:val="yellow"/>
        </w:rPr>
      </w:pPr>
    </w:p>
    <w:p w14:paraId="4F0EB3E8" w14:textId="77777777" w:rsidR="00654800" w:rsidRDefault="00000000">
      <w:pPr>
        <w:rPr>
          <w:bCs/>
          <w:iCs/>
          <w:szCs w:val="24"/>
          <w:highlight w:val="yellow"/>
        </w:rPr>
      </w:pPr>
      <w:r>
        <w:t xml:space="preserve">Posljedice na gospodarstvo odnose se na ukupnu materijalnu i financijsku štetu u gospodarstvu nastalu utjecajem prijetnje. Materijalna šteta s posljedicama po gospodarstvo prikazuje se u odnosu na proračun Općine. Procijenjeno je da će toplinski val dužeg trajanja smanjiti poljoprivrednu proizvodnju do 30% pa i više ovisno o vegetacijskom stadiju poljoprivrednih kultura, imati utjecaja na smanjenje kapaciteta vodocrpilišta što rezultira padom pritiska vode u sustavu te dolazi do ugroze vodoopskrbe. Također, utjecajem toplinskog vala, točnije dugotrajnim visokim temperaturama, smanjuje se protok i udio kisika u kopnenim vodenim tijelima što dovodi do pomora vodenih organizama, onečišćenja okoliša te mogućnost nastanka zaraznih bolesti. </w:t>
      </w:r>
    </w:p>
    <w:p w14:paraId="0218B070" w14:textId="77777777" w:rsidR="00654800" w:rsidRDefault="00000000">
      <w:pPr>
        <w:rPr>
          <w:bCs/>
          <w:iCs/>
          <w:szCs w:val="24"/>
          <w:highlight w:val="yellow"/>
        </w:rPr>
      </w:pPr>
      <w:r>
        <w:t>S obzirom na štete koje su vjerojatne na području Općine uslijed ekstremnih temperatura, posljedice su procijenjene malenim, odnosno očekuje se šteta manja od 20% proračuna Općine, točnije manja od 1.365.418,40 eura.</w:t>
      </w:r>
    </w:p>
    <w:p w14:paraId="08357469" w14:textId="77777777" w:rsidR="00654800" w:rsidRDefault="00000000">
      <w:pPr>
        <w:spacing w:after="0" w:line="240" w:lineRule="auto"/>
        <w:jc w:val="center"/>
        <w:rPr>
          <w:rFonts w:cs="Arial"/>
          <w:b/>
          <w:bCs/>
          <w:sz w:val="20"/>
          <w:szCs w:val="20"/>
        </w:rPr>
      </w:pPr>
      <w:bookmarkStart w:id="602" w:name="_Toc65151704"/>
      <w:bookmarkStart w:id="603" w:name="_Toc116560484"/>
      <w:bookmarkStart w:id="604" w:name="_Toc60230677"/>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25</w:t>
      </w:r>
      <w:r>
        <w:rPr>
          <w:rFonts w:cs="Arial"/>
          <w:b/>
          <w:bCs/>
          <w:sz w:val="20"/>
          <w:szCs w:val="20"/>
        </w:rPr>
        <w:fldChar w:fldCharType="end"/>
      </w:r>
      <w:r>
        <w:rPr>
          <w:rFonts w:cs="Arial"/>
          <w:b/>
          <w:bCs/>
          <w:sz w:val="20"/>
          <w:szCs w:val="20"/>
        </w:rPr>
        <w:t>: Prikaz prijetnjom nastalih posljedica na gospodarstvo - Događaj s najgorim mogućim posljedicama – Ekstremne temperature</w:t>
      </w:r>
      <w:bookmarkEnd w:id="602"/>
      <w:bookmarkEnd w:id="603"/>
      <w:bookmarkEnd w:id="604"/>
    </w:p>
    <w:tbl>
      <w:tblPr>
        <w:tblW w:w="7100" w:type="dxa"/>
        <w:jc w:val="center"/>
        <w:tblLayout w:type="fixed"/>
        <w:tblLook w:val="04A0" w:firstRow="1" w:lastRow="0" w:firstColumn="1" w:lastColumn="0" w:noHBand="0" w:noVBand="1"/>
      </w:tblPr>
      <w:tblGrid>
        <w:gridCol w:w="1477"/>
        <w:gridCol w:w="1638"/>
        <w:gridCol w:w="2835"/>
        <w:gridCol w:w="1150"/>
      </w:tblGrid>
      <w:tr w:rsidR="00654800" w14:paraId="203912D2" w14:textId="77777777">
        <w:trPr>
          <w:trHeight w:val="70"/>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05BF8AB6" w14:textId="77777777" w:rsidR="00654800" w:rsidRDefault="00000000">
            <w:pPr>
              <w:widowControl w:val="0"/>
              <w:spacing w:after="0" w:line="240" w:lineRule="auto"/>
              <w:jc w:val="center"/>
              <w:rPr>
                <w:b/>
                <w:sz w:val="20"/>
                <w:szCs w:val="20"/>
              </w:rPr>
            </w:pPr>
            <w:r>
              <w:rPr>
                <w:b/>
                <w:sz w:val="20"/>
                <w:szCs w:val="20"/>
              </w:rPr>
              <w:t>Gospodarstvo</w:t>
            </w:r>
          </w:p>
        </w:tc>
      </w:tr>
      <w:tr w:rsidR="00654800" w14:paraId="0C6E4E56"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4893BB0A"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667B3CC8"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20D7AFCE" w14:textId="77777777" w:rsidR="00654800" w:rsidRDefault="00000000">
            <w:pPr>
              <w:widowControl w:val="0"/>
              <w:spacing w:after="0" w:line="240" w:lineRule="auto"/>
              <w:jc w:val="center"/>
              <w:rPr>
                <w:b/>
                <w:sz w:val="20"/>
                <w:szCs w:val="20"/>
              </w:rPr>
            </w:pPr>
            <w:r>
              <w:rPr>
                <w:b/>
                <w:sz w:val="20"/>
                <w:szCs w:val="20"/>
              </w:rPr>
              <w:t>% s obzirom na proračun</w:t>
            </w:r>
          </w:p>
        </w:tc>
        <w:tc>
          <w:tcPr>
            <w:tcW w:w="1150" w:type="dxa"/>
            <w:tcBorders>
              <w:top w:val="single" w:sz="4" w:space="0" w:color="000000"/>
              <w:left w:val="single" w:sz="4" w:space="0" w:color="000000"/>
              <w:bottom w:val="single" w:sz="4" w:space="0" w:color="000000"/>
              <w:right w:val="single" w:sz="4" w:space="0" w:color="000000"/>
            </w:tcBorders>
            <w:vAlign w:val="center"/>
          </w:tcPr>
          <w:p w14:paraId="0D8041F0" w14:textId="77777777" w:rsidR="00654800" w:rsidRDefault="00000000">
            <w:pPr>
              <w:widowControl w:val="0"/>
              <w:spacing w:after="0" w:line="240" w:lineRule="auto"/>
              <w:jc w:val="center"/>
              <w:rPr>
                <w:b/>
                <w:sz w:val="20"/>
                <w:szCs w:val="20"/>
              </w:rPr>
            </w:pPr>
            <w:r>
              <w:rPr>
                <w:b/>
                <w:sz w:val="20"/>
                <w:szCs w:val="20"/>
              </w:rPr>
              <w:t>Odabrano</w:t>
            </w:r>
          </w:p>
        </w:tc>
      </w:tr>
      <w:tr w:rsidR="00654800" w14:paraId="43BB3BFE"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EBFEAEB"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23A4239F"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6AF7541D"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2D62D612" w14:textId="77777777" w:rsidR="00654800" w:rsidRDefault="00654800">
            <w:pPr>
              <w:widowControl w:val="0"/>
              <w:spacing w:after="0" w:line="240" w:lineRule="auto"/>
              <w:jc w:val="center"/>
              <w:rPr>
                <w:sz w:val="20"/>
                <w:szCs w:val="20"/>
              </w:rPr>
            </w:pPr>
          </w:p>
        </w:tc>
      </w:tr>
      <w:tr w:rsidR="00654800" w14:paraId="00558ADB"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00F955BF"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785B2506"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5BA85090"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63279394" w14:textId="77777777" w:rsidR="00654800" w:rsidRDefault="00654800">
            <w:pPr>
              <w:widowControl w:val="0"/>
              <w:spacing w:after="0" w:line="240" w:lineRule="auto"/>
              <w:jc w:val="center"/>
              <w:rPr>
                <w:b/>
                <w:sz w:val="20"/>
                <w:szCs w:val="20"/>
              </w:rPr>
            </w:pPr>
          </w:p>
        </w:tc>
      </w:tr>
      <w:tr w:rsidR="00654800" w14:paraId="456F213C"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CBCB139"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1DE7C45B"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5F64A774"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33790986" w14:textId="77777777" w:rsidR="00654800" w:rsidRDefault="00000000">
            <w:pPr>
              <w:widowControl w:val="0"/>
              <w:spacing w:after="0" w:line="240" w:lineRule="auto"/>
              <w:jc w:val="center"/>
              <w:rPr>
                <w:b/>
                <w:sz w:val="20"/>
                <w:szCs w:val="20"/>
              </w:rPr>
            </w:pPr>
            <w:r>
              <w:rPr>
                <w:b/>
                <w:sz w:val="20"/>
                <w:szCs w:val="20"/>
              </w:rPr>
              <w:t>X</w:t>
            </w:r>
          </w:p>
        </w:tc>
      </w:tr>
      <w:tr w:rsidR="00654800" w14:paraId="17128DF7"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535AE68B"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614B43FA"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1F7BB3BA" w14:textId="77777777" w:rsidR="00654800" w:rsidRDefault="00000000">
            <w:pPr>
              <w:widowControl w:val="0"/>
              <w:spacing w:after="0" w:line="240" w:lineRule="auto"/>
              <w:jc w:val="center"/>
              <w:rPr>
                <w:sz w:val="20"/>
                <w:szCs w:val="20"/>
              </w:rPr>
            </w:pPr>
            <w:r>
              <w:rPr>
                <w:sz w:val="20"/>
                <w:szCs w:val="20"/>
              </w:rPr>
              <w:t xml:space="preserve">15 – 25 </w:t>
            </w:r>
          </w:p>
        </w:tc>
        <w:tc>
          <w:tcPr>
            <w:tcW w:w="1150" w:type="dxa"/>
            <w:tcBorders>
              <w:top w:val="single" w:sz="4" w:space="0" w:color="000000"/>
              <w:left w:val="single" w:sz="4" w:space="0" w:color="000000"/>
              <w:bottom w:val="single" w:sz="4" w:space="0" w:color="000000"/>
              <w:right w:val="single" w:sz="4" w:space="0" w:color="000000"/>
            </w:tcBorders>
            <w:vAlign w:val="center"/>
          </w:tcPr>
          <w:p w14:paraId="67AA9B3E" w14:textId="77777777" w:rsidR="00654800" w:rsidRDefault="00654800">
            <w:pPr>
              <w:widowControl w:val="0"/>
              <w:spacing w:after="0" w:line="240" w:lineRule="auto"/>
              <w:jc w:val="center"/>
              <w:rPr>
                <w:b/>
                <w:sz w:val="20"/>
                <w:szCs w:val="20"/>
              </w:rPr>
            </w:pPr>
          </w:p>
        </w:tc>
      </w:tr>
      <w:tr w:rsidR="00654800" w14:paraId="322DD5E4"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DDCFA8C"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6184A114"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38245C66"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65F9909D" w14:textId="77777777" w:rsidR="00654800" w:rsidRDefault="00654800">
            <w:pPr>
              <w:widowControl w:val="0"/>
              <w:spacing w:after="0" w:line="240" w:lineRule="auto"/>
              <w:jc w:val="center"/>
              <w:rPr>
                <w:b/>
                <w:sz w:val="20"/>
                <w:szCs w:val="20"/>
              </w:rPr>
            </w:pPr>
            <w:bookmarkStart w:id="605" w:name="_Hlk52787535"/>
            <w:bookmarkEnd w:id="605"/>
          </w:p>
        </w:tc>
      </w:tr>
    </w:tbl>
    <w:p w14:paraId="23735329" w14:textId="77777777" w:rsidR="00654800" w:rsidRDefault="00654800">
      <w:pPr>
        <w:spacing w:after="0"/>
        <w:rPr>
          <w:highlight w:val="yellow"/>
        </w:rPr>
      </w:pPr>
    </w:p>
    <w:p w14:paraId="1A4A22BD" w14:textId="77777777" w:rsidR="00654800" w:rsidRDefault="00000000">
      <w:pPr>
        <w:pStyle w:val="Naslov4"/>
        <w:spacing w:before="0"/>
        <w:rPr>
          <w:szCs w:val="24"/>
          <w:highlight w:val="yellow"/>
        </w:rPr>
      </w:pPr>
      <w:bookmarkStart w:id="606" w:name="__RefHeading___Toc41703_1698615888"/>
      <w:bookmarkStart w:id="607" w:name="_Toc13211112"/>
      <w:bookmarkStart w:id="608" w:name="_Toc65151454"/>
      <w:bookmarkStart w:id="609" w:name="_Toc60230427"/>
      <w:bookmarkStart w:id="610" w:name="_Toc116560309"/>
      <w:bookmarkEnd w:id="606"/>
      <w:r>
        <w:t xml:space="preserve">6.2.6.3. Procjena posljedica </w:t>
      </w:r>
      <w:bookmarkStart w:id="611" w:name="_Hlk98490748"/>
      <w:bookmarkEnd w:id="607"/>
      <w:r>
        <w:t>događaja s najgorim mogućim posljedicama uslijed ekstremnih temperatura na društvenu stabilnost i politiku</w:t>
      </w:r>
      <w:bookmarkEnd w:id="608"/>
      <w:bookmarkEnd w:id="609"/>
      <w:bookmarkEnd w:id="610"/>
      <w:bookmarkEnd w:id="611"/>
    </w:p>
    <w:p w14:paraId="29237425" w14:textId="77777777" w:rsidR="00654800" w:rsidRDefault="00654800">
      <w:pPr>
        <w:spacing w:after="0"/>
        <w:rPr>
          <w:bCs/>
          <w:iCs/>
          <w:szCs w:val="24"/>
          <w:highlight w:val="yellow"/>
        </w:rPr>
      </w:pPr>
    </w:p>
    <w:p w14:paraId="502B6DDB" w14:textId="77777777" w:rsidR="00654800" w:rsidRDefault="00000000">
      <w:pPr>
        <w:rPr>
          <w:bCs/>
          <w:iCs/>
          <w:szCs w:val="24"/>
          <w:highlight w:val="yellow"/>
        </w:rPr>
      </w:pPr>
      <w:r>
        <w:t>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ekstremnih temperatura imala neznatan utjecaj na proračun Općine.  Procjenjuje se da bi nastala šteta bila manja od 0,5% proračuna, odnosno manja od 34.135,46 eura. Prema tome šteta je procijenjena zanemarivom te se neće prikazati tablično i putem matrice.</w:t>
      </w:r>
    </w:p>
    <w:p w14:paraId="2D22502A" w14:textId="77777777" w:rsidR="00654800" w:rsidRDefault="00000000">
      <w:pPr>
        <w:pStyle w:val="Naslov4"/>
        <w:rPr>
          <w:szCs w:val="24"/>
          <w:highlight w:val="yellow"/>
        </w:rPr>
      </w:pPr>
      <w:bookmarkStart w:id="612" w:name="_Hlk52787590"/>
      <w:bookmarkStart w:id="613" w:name="__RefHeading___Toc41705_1698615888"/>
      <w:bookmarkStart w:id="614" w:name="_Toc65151455"/>
      <w:bookmarkStart w:id="615" w:name="_Toc60230428"/>
      <w:bookmarkStart w:id="616" w:name="_Toc116560310"/>
      <w:bookmarkEnd w:id="612"/>
      <w:bookmarkEnd w:id="613"/>
      <w:r>
        <w:t xml:space="preserve">6.2.6.4. Vjerojatnost pojave </w:t>
      </w:r>
      <w:bookmarkStart w:id="617" w:name="_Hlk98490757"/>
      <w:r>
        <w:t xml:space="preserve">događaja s najgorim mogućim posljedicama uslijed </w:t>
      </w:r>
      <w:bookmarkEnd w:id="614"/>
      <w:bookmarkEnd w:id="615"/>
      <w:r>
        <w:t>ekstremnih temperatura</w:t>
      </w:r>
      <w:bookmarkEnd w:id="616"/>
      <w:bookmarkEnd w:id="617"/>
    </w:p>
    <w:p w14:paraId="186A1A6D" w14:textId="77777777" w:rsidR="00654800" w:rsidRDefault="00654800">
      <w:pPr>
        <w:spacing w:after="0"/>
        <w:rPr>
          <w:bCs/>
          <w:iCs/>
          <w:szCs w:val="24"/>
          <w:highlight w:val="yellow"/>
        </w:rPr>
      </w:pPr>
    </w:p>
    <w:p w14:paraId="39847FCB" w14:textId="77777777" w:rsidR="00654800" w:rsidRDefault="00000000">
      <w:pPr>
        <w:spacing w:after="0" w:line="240" w:lineRule="auto"/>
        <w:jc w:val="center"/>
        <w:rPr>
          <w:rFonts w:cs="Arial"/>
          <w:b/>
          <w:bCs/>
          <w:sz w:val="20"/>
          <w:szCs w:val="20"/>
        </w:rPr>
      </w:pPr>
      <w:bookmarkStart w:id="618" w:name="_Toc65151705"/>
      <w:bookmarkStart w:id="619" w:name="_Toc60230678"/>
      <w:bookmarkStart w:id="620" w:name="_Toc116560485"/>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26</w:t>
      </w:r>
      <w:r>
        <w:rPr>
          <w:rFonts w:cs="Arial"/>
          <w:b/>
          <w:bCs/>
          <w:sz w:val="20"/>
          <w:szCs w:val="20"/>
        </w:rPr>
        <w:fldChar w:fldCharType="end"/>
      </w:r>
      <w:r>
        <w:rPr>
          <w:rFonts w:cs="Arial"/>
          <w:b/>
          <w:bCs/>
          <w:sz w:val="20"/>
          <w:szCs w:val="20"/>
        </w:rPr>
        <w:t xml:space="preserve">: Vjerojatnost pojave </w:t>
      </w:r>
      <w:bookmarkStart w:id="621" w:name="_Hlk98490768"/>
      <w:r>
        <w:rPr>
          <w:rFonts w:cs="Arial"/>
          <w:b/>
          <w:bCs/>
          <w:sz w:val="20"/>
          <w:szCs w:val="20"/>
        </w:rPr>
        <w:t>događaja s najgorim mogućim posljedicama – Ekstremne temperature</w:t>
      </w:r>
      <w:bookmarkEnd w:id="618"/>
      <w:bookmarkEnd w:id="619"/>
      <w:bookmarkEnd w:id="620"/>
      <w:bookmarkEnd w:id="621"/>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38766E75"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B27716E"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33744E8"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1A5B37C0"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5E8C250A"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327850B4"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4CBCC6D5"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124B120"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77ABC0A2"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130A06E9"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02B7C1A2" w14:textId="77777777" w:rsidR="00654800" w:rsidRDefault="00000000">
            <w:pPr>
              <w:widowControl w:val="0"/>
              <w:spacing w:after="0" w:line="240" w:lineRule="auto"/>
              <w:jc w:val="center"/>
              <w:rPr>
                <w:b/>
                <w:sz w:val="20"/>
                <w:szCs w:val="20"/>
              </w:rPr>
            </w:pPr>
            <w:r>
              <w:rPr>
                <w:b/>
                <w:sz w:val="20"/>
                <w:szCs w:val="20"/>
              </w:rPr>
              <w:t>Odabrano</w:t>
            </w:r>
          </w:p>
        </w:tc>
      </w:tr>
      <w:tr w:rsidR="00654800" w14:paraId="6F77DC80"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4175CB86"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5F0DAAD2"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2A5F1DA5"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1E01173D"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2AE53FE6"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37D131FF" w14:textId="77777777" w:rsidR="00654800" w:rsidRDefault="00654800">
            <w:pPr>
              <w:widowControl w:val="0"/>
              <w:spacing w:after="0" w:line="240" w:lineRule="auto"/>
              <w:jc w:val="center"/>
              <w:rPr>
                <w:b/>
                <w:sz w:val="20"/>
                <w:szCs w:val="20"/>
              </w:rPr>
            </w:pPr>
          </w:p>
        </w:tc>
      </w:tr>
      <w:tr w:rsidR="00654800" w14:paraId="3BB87965"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645304AC"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FE72328"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13CAC38"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4FA7AF64"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6F00815E"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016FDE86" w14:textId="77777777" w:rsidR="00654800" w:rsidRDefault="00654800">
            <w:pPr>
              <w:widowControl w:val="0"/>
              <w:spacing w:after="0" w:line="240" w:lineRule="auto"/>
              <w:jc w:val="center"/>
              <w:rPr>
                <w:b/>
                <w:sz w:val="20"/>
                <w:szCs w:val="20"/>
              </w:rPr>
            </w:pPr>
          </w:p>
        </w:tc>
      </w:tr>
      <w:tr w:rsidR="00654800" w14:paraId="69AEEDC8"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2F15F2CF"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7810A957"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323D6D03"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798BD00C"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03B952E6"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77AE02D0" w14:textId="77777777" w:rsidR="00654800" w:rsidRDefault="00000000">
            <w:pPr>
              <w:widowControl w:val="0"/>
              <w:spacing w:after="0" w:line="240" w:lineRule="auto"/>
              <w:jc w:val="center"/>
              <w:rPr>
                <w:b/>
                <w:sz w:val="20"/>
                <w:szCs w:val="20"/>
              </w:rPr>
            </w:pPr>
            <w:r>
              <w:rPr>
                <w:b/>
                <w:sz w:val="20"/>
                <w:szCs w:val="20"/>
              </w:rPr>
              <w:t>X</w:t>
            </w:r>
          </w:p>
        </w:tc>
      </w:tr>
      <w:tr w:rsidR="00654800" w14:paraId="2728F84E"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76E4F42F"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4878A9CE"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817320E"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0CE82459"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40C714F7"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307C2F22" w14:textId="77777777" w:rsidR="00654800" w:rsidRDefault="00654800">
            <w:pPr>
              <w:widowControl w:val="0"/>
              <w:spacing w:after="0" w:line="240" w:lineRule="auto"/>
              <w:jc w:val="center"/>
              <w:rPr>
                <w:b/>
                <w:sz w:val="20"/>
                <w:szCs w:val="20"/>
              </w:rPr>
            </w:pPr>
          </w:p>
        </w:tc>
      </w:tr>
      <w:tr w:rsidR="00654800" w14:paraId="3F54E2D2"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69CA90B7"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1B1EA828"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225BAAF"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7C778F3B"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11BECB77"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5F90568A" w14:textId="77777777" w:rsidR="00654800" w:rsidRDefault="00654800">
            <w:pPr>
              <w:widowControl w:val="0"/>
              <w:spacing w:after="0" w:line="240" w:lineRule="auto"/>
              <w:jc w:val="center"/>
              <w:rPr>
                <w:b/>
                <w:sz w:val="20"/>
                <w:szCs w:val="20"/>
              </w:rPr>
            </w:pPr>
            <w:bookmarkStart w:id="622" w:name="_Hlk52787628"/>
            <w:bookmarkStart w:id="623" w:name="_Hlk52787696"/>
            <w:bookmarkEnd w:id="622"/>
            <w:bookmarkEnd w:id="623"/>
          </w:p>
        </w:tc>
      </w:tr>
    </w:tbl>
    <w:p w14:paraId="368E6157" w14:textId="77777777" w:rsidR="00654800" w:rsidRDefault="00654800">
      <w:pPr>
        <w:spacing w:after="0"/>
        <w:rPr>
          <w:rFonts w:ascii="Calibri" w:hAnsi="Calibri" w:cs="Calibri"/>
          <w:szCs w:val="24"/>
          <w:lang w:eastAsia="hr-HR"/>
        </w:rPr>
      </w:pPr>
    </w:p>
    <w:p w14:paraId="0F391249" w14:textId="77777777" w:rsidR="00654800" w:rsidRDefault="00654800">
      <w:pPr>
        <w:spacing w:after="0"/>
        <w:rPr>
          <w:rFonts w:ascii="Calibri" w:hAnsi="Calibri" w:cs="Calibri"/>
          <w:szCs w:val="24"/>
          <w:highlight w:val="yellow"/>
          <w:lang w:eastAsia="hr-HR"/>
        </w:rPr>
      </w:pPr>
    </w:p>
    <w:p w14:paraId="1B7F3F88" w14:textId="77777777" w:rsidR="00654800" w:rsidRDefault="00654800">
      <w:pPr>
        <w:spacing w:after="0"/>
        <w:rPr>
          <w:rFonts w:ascii="Calibri" w:hAnsi="Calibri" w:cs="Calibri"/>
          <w:szCs w:val="24"/>
          <w:highlight w:val="yellow"/>
          <w:lang w:eastAsia="hr-HR"/>
        </w:rPr>
      </w:pPr>
    </w:p>
    <w:p w14:paraId="7BB5030B" w14:textId="77777777" w:rsidR="00654800" w:rsidRDefault="00654800">
      <w:pPr>
        <w:spacing w:after="0"/>
        <w:rPr>
          <w:rFonts w:ascii="Calibri" w:hAnsi="Calibri" w:cs="Calibri"/>
          <w:szCs w:val="24"/>
          <w:highlight w:val="yellow"/>
          <w:lang w:eastAsia="hr-HR"/>
        </w:rPr>
      </w:pPr>
    </w:p>
    <w:p w14:paraId="6A42B780" w14:textId="77777777" w:rsidR="00654800" w:rsidRDefault="00654800">
      <w:pPr>
        <w:spacing w:after="0"/>
        <w:rPr>
          <w:rFonts w:ascii="Calibri" w:hAnsi="Calibri" w:cs="Calibri"/>
          <w:szCs w:val="24"/>
          <w:highlight w:val="yellow"/>
          <w:lang w:eastAsia="hr-HR"/>
        </w:rPr>
      </w:pPr>
    </w:p>
    <w:p w14:paraId="1C86A91B" w14:textId="77777777" w:rsidR="00654800" w:rsidRDefault="00654800">
      <w:pPr>
        <w:spacing w:after="0"/>
        <w:rPr>
          <w:rFonts w:ascii="Calibri" w:hAnsi="Calibri" w:cs="Calibri"/>
          <w:szCs w:val="24"/>
          <w:highlight w:val="yellow"/>
          <w:lang w:eastAsia="hr-HR"/>
        </w:rPr>
      </w:pPr>
    </w:p>
    <w:p w14:paraId="75123118" w14:textId="77777777" w:rsidR="00654800" w:rsidRDefault="00654800">
      <w:pPr>
        <w:spacing w:after="0"/>
        <w:rPr>
          <w:rFonts w:ascii="Calibri" w:hAnsi="Calibri" w:cs="Calibri"/>
          <w:szCs w:val="24"/>
          <w:highlight w:val="yellow"/>
          <w:lang w:eastAsia="hr-HR"/>
        </w:rPr>
      </w:pPr>
    </w:p>
    <w:p w14:paraId="55F26013" w14:textId="77777777" w:rsidR="00654800" w:rsidRDefault="00654800">
      <w:pPr>
        <w:spacing w:after="0"/>
        <w:rPr>
          <w:rFonts w:ascii="Calibri" w:hAnsi="Calibri" w:cs="Calibri"/>
          <w:szCs w:val="24"/>
          <w:highlight w:val="yellow"/>
          <w:lang w:eastAsia="hr-HR"/>
        </w:rPr>
      </w:pPr>
    </w:p>
    <w:p w14:paraId="4E5CAA91" w14:textId="77777777" w:rsidR="00654800" w:rsidRDefault="00654800">
      <w:pPr>
        <w:spacing w:after="0"/>
        <w:rPr>
          <w:rFonts w:ascii="Calibri" w:hAnsi="Calibri" w:cs="Calibri"/>
          <w:szCs w:val="24"/>
          <w:highlight w:val="yellow"/>
          <w:lang w:eastAsia="hr-HR"/>
        </w:rPr>
      </w:pPr>
    </w:p>
    <w:p w14:paraId="54086B92" w14:textId="77777777" w:rsidR="00654800" w:rsidRDefault="00654800">
      <w:pPr>
        <w:spacing w:after="0"/>
        <w:rPr>
          <w:rFonts w:ascii="Calibri" w:hAnsi="Calibri" w:cs="Calibri"/>
          <w:szCs w:val="24"/>
          <w:highlight w:val="yellow"/>
          <w:lang w:eastAsia="hr-HR"/>
        </w:rPr>
      </w:pPr>
    </w:p>
    <w:p w14:paraId="62139348" w14:textId="77777777" w:rsidR="00654800" w:rsidRDefault="00000000">
      <w:pPr>
        <w:pStyle w:val="Naslov3"/>
        <w:spacing w:before="0" w:line="240" w:lineRule="auto"/>
        <w:rPr>
          <w:iCs/>
          <w:szCs w:val="24"/>
          <w:highlight w:val="yellow"/>
        </w:rPr>
      </w:pPr>
      <w:r>
        <w:rPr>
          <w:noProof/>
        </w:rPr>
        <mc:AlternateContent>
          <mc:Choice Requires="wps">
            <w:drawing>
              <wp:anchor distT="50165" distB="45720" distL="4445" distR="113665" simplePos="0" relativeHeight="251642880" behindDoc="0" locked="0" layoutInCell="0" allowOverlap="1" wp14:anchorId="59C0FB89" wp14:editId="5B7EAA15">
                <wp:simplePos x="0" y="0"/>
                <wp:positionH relativeFrom="margin">
                  <wp:align>left</wp:align>
                </wp:positionH>
                <wp:positionV relativeFrom="paragraph">
                  <wp:posOffset>238125</wp:posOffset>
                </wp:positionV>
                <wp:extent cx="2293620" cy="2244090"/>
                <wp:effectExtent l="0" t="0" r="20320" b="17145"/>
                <wp:wrapSquare wrapText="bothSides"/>
                <wp:docPr id="26" name="Tekstni okvir 43"/>
                <wp:cNvGraphicFramePr/>
                <a:graphic xmlns:a="http://schemas.openxmlformats.org/drawingml/2006/main">
                  <a:graphicData uri="http://schemas.microsoft.com/office/word/2010/wordprocessingShape">
                    <wps:wsp>
                      <wps:cNvSpPr/>
                      <wps:spPr>
                        <a:xfrm>
                          <a:off x="0" y="0"/>
                          <a:ext cx="2292840" cy="224352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5C645490" w14:textId="77777777" w:rsidR="00654800" w:rsidRDefault="00654800">
                            <w:pPr>
                              <w:pStyle w:val="Sadrajokvira"/>
                              <w:spacing w:after="0"/>
                              <w:rPr>
                                <w:b/>
                                <w:i/>
                                <w:u w:val="single"/>
                              </w:rPr>
                            </w:pPr>
                            <w:bookmarkStart w:id="624" w:name="__RefHeading___Toc41707_1698615888"/>
                            <w:bookmarkEnd w:id="624"/>
                          </w:p>
                          <w:p w14:paraId="100CF4B4" w14:textId="77777777" w:rsidR="00654800" w:rsidRDefault="00000000">
                            <w:pPr>
                              <w:pStyle w:val="Sadrajokvira"/>
                              <w:spacing w:after="0" w:line="240" w:lineRule="auto"/>
                              <w:rPr>
                                <w:b/>
                                <w:i/>
                                <w:sz w:val="20"/>
                                <w:szCs w:val="20"/>
                                <w:u w:val="single"/>
                              </w:rPr>
                            </w:pPr>
                            <w:r>
                              <w:rPr>
                                <w:b/>
                                <w:i/>
                                <w:sz w:val="20"/>
                                <w:szCs w:val="20"/>
                                <w:u w:val="single"/>
                              </w:rPr>
                              <w:t>RIZIK:</w:t>
                            </w:r>
                          </w:p>
                          <w:p w14:paraId="5C144F71" w14:textId="77777777" w:rsidR="00654800" w:rsidRDefault="00000000">
                            <w:pPr>
                              <w:pStyle w:val="Sadrajokvira"/>
                              <w:spacing w:after="0" w:line="240" w:lineRule="auto"/>
                              <w:rPr>
                                <w:sz w:val="20"/>
                                <w:szCs w:val="20"/>
                              </w:rPr>
                            </w:pPr>
                            <w:r>
                              <w:rPr>
                                <w:sz w:val="20"/>
                                <w:szCs w:val="20"/>
                              </w:rPr>
                              <w:t>Ekstremne vremenske pojave – Ekstremne temperature</w:t>
                            </w:r>
                          </w:p>
                          <w:p w14:paraId="123888C8"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1DE41542" w14:textId="77777777" w:rsidR="00654800" w:rsidRDefault="00000000">
                            <w:pPr>
                              <w:pStyle w:val="Sadrajokvira"/>
                              <w:spacing w:after="0" w:line="240" w:lineRule="auto"/>
                              <w:rPr>
                                <w:sz w:val="20"/>
                                <w:szCs w:val="20"/>
                              </w:rPr>
                            </w:pPr>
                            <w:bookmarkStart w:id="625" w:name="_Hlk535568692"/>
                            <w:bookmarkStart w:id="626" w:name="_Hlk535568691"/>
                            <w:r>
                              <w:rPr>
                                <w:sz w:val="20"/>
                                <w:szCs w:val="20"/>
                              </w:rPr>
                              <w:t xml:space="preserve">Pojava toplinskog vala na području </w:t>
                            </w:r>
                            <w:bookmarkEnd w:id="625"/>
                            <w:bookmarkEnd w:id="626"/>
                            <w:r>
                              <w:rPr>
                                <w:sz w:val="20"/>
                                <w:szCs w:val="20"/>
                              </w:rPr>
                              <w:t>Općine</w:t>
                            </w:r>
                          </w:p>
                          <w:p w14:paraId="52104C15" w14:textId="77777777" w:rsidR="00654800" w:rsidRDefault="00654800">
                            <w:pPr>
                              <w:pStyle w:val="Sadrajokvira"/>
                              <w:spacing w:after="0"/>
                              <w:rPr>
                                <w:sz w:val="20"/>
                                <w:szCs w:val="20"/>
                              </w:rPr>
                            </w:pPr>
                          </w:p>
                          <w:p w14:paraId="5643A9EE" w14:textId="77777777" w:rsidR="00654800" w:rsidRDefault="00000000">
                            <w:pPr>
                              <w:pStyle w:val="Sadrajokvira"/>
                              <w:spacing w:after="0"/>
                              <w:rPr>
                                <w:sz w:val="20"/>
                                <w:szCs w:val="20"/>
                              </w:rPr>
                            </w:pPr>
                            <w:r>
                              <w:rPr>
                                <w:noProof/>
                              </w:rPr>
                              <w:drawing>
                                <wp:inline distT="0" distB="0" distL="0" distR="0" wp14:anchorId="4269DB9F" wp14:editId="721B2871">
                                  <wp:extent cx="2091690" cy="832485"/>
                                  <wp:effectExtent l="0" t="0" r="0" b="0"/>
                                  <wp:docPr id="28"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ka 26"/>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wps:txbx>
                      <wps:bodyPr anchor="t">
                        <a:spAutoFit/>
                      </wps:bodyPr>
                    </wps:wsp>
                  </a:graphicData>
                </a:graphic>
                <wp14:sizeRelH relativeFrom="margin">
                  <wp14:pctWidth>40000</wp14:pctWidth>
                </wp14:sizeRelH>
                <wp14:sizeRelV relativeFrom="margin">
                  <wp14:pctHeight>20000</wp14:pctHeight>
                </wp14:sizeRelV>
              </wp:anchor>
            </w:drawing>
          </mc:Choice>
          <mc:Fallback>
            <w:pict>
              <v:rect w14:anchorId="59C0FB89" id="Tekstni okvir 43" o:spid="_x0000_s1028" style="position:absolute;left:0;text-align:left;margin-left:0;margin-top:18.75pt;width:180.6pt;height:176.7pt;z-index:251642880;visibility:visible;mso-wrap-style:square;mso-width-percent:400;mso-height-percent:200;mso-wrap-distance-left:.35pt;mso-wrap-distance-top:3.95pt;mso-wrap-distance-right:8.95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" o:allowincell="f" strokecolor="white">
                <v:textbox style="mso-fit-shape-to-text:t">
                  <w:txbxContent>
                    <w:p w14:paraId="5C645490" w14:textId="77777777" w:rsidR="00654800" w:rsidRDefault="00654800">
                      <w:pPr>
                        <w:pStyle w:val="Sadrajokvira"/>
                        <w:spacing w:after="0"/>
                        <w:rPr>
                          <w:b/>
                          <w:i/>
                          <w:u w:val="single"/>
                        </w:rPr>
                      </w:pPr>
                      <w:bookmarkStart w:id="627" w:name="__RefHeading___Toc41707_1698615888"/>
                      <w:bookmarkEnd w:id="627"/>
                    </w:p>
                    <w:p w14:paraId="100CF4B4" w14:textId="77777777" w:rsidR="00654800" w:rsidRDefault="00000000">
                      <w:pPr>
                        <w:pStyle w:val="Sadrajokvira"/>
                        <w:spacing w:after="0" w:line="240" w:lineRule="auto"/>
                        <w:rPr>
                          <w:b/>
                          <w:i/>
                          <w:sz w:val="20"/>
                          <w:szCs w:val="20"/>
                          <w:u w:val="single"/>
                        </w:rPr>
                      </w:pPr>
                      <w:r>
                        <w:rPr>
                          <w:b/>
                          <w:i/>
                          <w:sz w:val="20"/>
                          <w:szCs w:val="20"/>
                          <w:u w:val="single"/>
                        </w:rPr>
                        <w:t>RIZIK:</w:t>
                      </w:r>
                    </w:p>
                    <w:p w14:paraId="5C144F71" w14:textId="77777777" w:rsidR="00654800" w:rsidRDefault="00000000">
                      <w:pPr>
                        <w:pStyle w:val="Sadrajokvira"/>
                        <w:spacing w:after="0" w:line="240" w:lineRule="auto"/>
                        <w:rPr>
                          <w:sz w:val="20"/>
                          <w:szCs w:val="20"/>
                        </w:rPr>
                      </w:pPr>
                      <w:r>
                        <w:rPr>
                          <w:sz w:val="20"/>
                          <w:szCs w:val="20"/>
                        </w:rPr>
                        <w:t>Ekstremne vremenske pojave – Ekstremne temperature</w:t>
                      </w:r>
                    </w:p>
                    <w:p w14:paraId="123888C8"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1DE41542" w14:textId="77777777" w:rsidR="00654800" w:rsidRDefault="00000000">
                      <w:pPr>
                        <w:pStyle w:val="Sadrajokvira"/>
                        <w:spacing w:after="0" w:line="240" w:lineRule="auto"/>
                        <w:rPr>
                          <w:sz w:val="20"/>
                          <w:szCs w:val="20"/>
                        </w:rPr>
                      </w:pPr>
                      <w:bookmarkStart w:id="628" w:name="_Hlk535568692"/>
                      <w:bookmarkStart w:id="629" w:name="_Hlk535568691"/>
                      <w:r>
                        <w:rPr>
                          <w:sz w:val="20"/>
                          <w:szCs w:val="20"/>
                        </w:rPr>
                        <w:t xml:space="preserve">Pojava toplinskog vala na području </w:t>
                      </w:r>
                      <w:bookmarkEnd w:id="628"/>
                      <w:bookmarkEnd w:id="629"/>
                      <w:r>
                        <w:rPr>
                          <w:sz w:val="20"/>
                          <w:szCs w:val="20"/>
                        </w:rPr>
                        <w:t>Općine</w:t>
                      </w:r>
                    </w:p>
                    <w:p w14:paraId="52104C15" w14:textId="77777777" w:rsidR="00654800" w:rsidRDefault="00654800">
                      <w:pPr>
                        <w:pStyle w:val="Sadrajokvira"/>
                        <w:spacing w:after="0"/>
                        <w:rPr>
                          <w:sz w:val="20"/>
                          <w:szCs w:val="20"/>
                        </w:rPr>
                      </w:pPr>
                    </w:p>
                    <w:p w14:paraId="5643A9EE" w14:textId="77777777" w:rsidR="00654800" w:rsidRDefault="00000000">
                      <w:pPr>
                        <w:pStyle w:val="Sadrajokvira"/>
                        <w:spacing w:after="0"/>
                        <w:rPr>
                          <w:sz w:val="20"/>
                          <w:szCs w:val="20"/>
                        </w:rPr>
                      </w:pPr>
                      <w:r>
                        <w:rPr>
                          <w:noProof/>
                        </w:rPr>
                        <w:drawing>
                          <wp:inline distT="0" distB="0" distL="0" distR="0" wp14:anchorId="4269DB9F" wp14:editId="721B2871">
                            <wp:extent cx="2091690" cy="832485"/>
                            <wp:effectExtent l="0" t="0" r="0" b="0"/>
                            <wp:docPr id="28"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ka 26"/>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v:textbox>
                <w10:wrap type="square" anchorx="margin"/>
              </v:rect>
            </w:pict>
          </mc:Fallback>
        </mc:AlternateContent>
      </w:r>
      <w:r>
        <w:t>6.2.7. Matrica ukupnog rizika – Ekstremne vremenske pojave (Ekstremne temperature)</w:t>
      </w:r>
    </w:p>
    <w:p w14:paraId="240629CB" w14:textId="77777777" w:rsidR="00654800" w:rsidRDefault="00000000">
      <w:pPr>
        <w:spacing w:after="0" w:line="240" w:lineRule="auto"/>
        <w:jc w:val="right"/>
        <w:rPr>
          <w:b/>
          <w:i/>
          <w:szCs w:val="24"/>
        </w:rPr>
      </w:pPr>
      <w:r>
        <w:rPr>
          <w:noProof/>
        </w:rPr>
        <w:drawing>
          <wp:inline distT="0" distB="0" distL="0" distR="0" wp14:anchorId="254FD660" wp14:editId="02DFE630">
            <wp:extent cx="3076575" cy="2731770"/>
            <wp:effectExtent l="0" t="0" r="0" b="0"/>
            <wp:docPr id="30"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ka 5"/>
                    <pic:cNvPicPr>
                      <a:picLocks noChangeAspect="1" noChangeArrowheads="1"/>
                    </pic:cNvPicPr>
                  </pic:nvPicPr>
                  <pic:blipFill>
                    <a:blip r:embed="rId32"/>
                    <a:stretch>
                      <a:fillRect/>
                    </a:stretch>
                  </pic:blipFill>
                  <pic:spPr>
                    <a:xfrm>
                      <a:off x="0" y="0"/>
                      <a:ext cx="3076575" cy="2731770"/>
                    </a:xfrm>
                    <a:prstGeom prst="rect">
                      <a:avLst/>
                    </a:prstGeom>
                  </pic:spPr>
                </pic:pic>
              </a:graphicData>
            </a:graphic>
          </wp:inline>
        </w:drawing>
      </w:r>
    </w:p>
    <w:p w14:paraId="1B7E1528" w14:textId="77777777" w:rsidR="00654800" w:rsidRDefault="00000000">
      <w:pPr>
        <w:spacing w:after="0" w:line="240" w:lineRule="auto"/>
        <w:jc w:val="left"/>
        <w:rPr>
          <w:bCs/>
          <w:iCs/>
          <w:szCs w:val="24"/>
          <w:highlight w:val="yellow"/>
        </w:rPr>
      </w:pPr>
      <w:r>
        <w:rPr>
          <w:b/>
          <w:i/>
          <w:szCs w:val="24"/>
        </w:rPr>
        <w:t>Događaj s najgorim mogućim posljedicama</w:t>
      </w:r>
    </w:p>
    <w:p w14:paraId="4EFE7327" w14:textId="77777777" w:rsidR="00654800" w:rsidRDefault="00000000">
      <w:pPr>
        <w:spacing w:after="0" w:line="240" w:lineRule="auto"/>
        <w:rPr>
          <w:sz w:val="18"/>
          <w:szCs w:val="18"/>
          <w:lang w:eastAsia="hr-HR"/>
        </w:rPr>
      </w:pPr>
      <w:r>
        <w:rPr>
          <w:sz w:val="18"/>
          <w:szCs w:val="18"/>
          <w:lang w:eastAsia="hr-HR"/>
        </w:rPr>
        <w:t xml:space="preserve">                  Život i zdravlje ljudi                                                Gospodarstvo                                   </w:t>
      </w:r>
    </w:p>
    <w:p w14:paraId="12946DEC" w14:textId="77777777" w:rsidR="00654800" w:rsidRDefault="00000000">
      <w:pPr>
        <w:spacing w:after="0" w:line="240" w:lineRule="auto"/>
        <w:rPr>
          <w:lang w:eastAsia="hr-HR"/>
        </w:rPr>
      </w:pPr>
      <w:r>
        <w:rPr>
          <w:noProof/>
        </w:rPr>
        <mc:AlternateContent>
          <mc:Choice Requires="wps">
            <w:drawing>
              <wp:anchor distT="6350" distB="0" distL="6350" distR="0" simplePos="0" relativeHeight="251643904" behindDoc="0" locked="0" layoutInCell="0" allowOverlap="1" wp14:anchorId="628E7396" wp14:editId="0DF52B85">
                <wp:simplePos x="0" y="0"/>
                <wp:positionH relativeFrom="margin">
                  <wp:posOffset>815975</wp:posOffset>
                </wp:positionH>
                <wp:positionV relativeFrom="paragraph">
                  <wp:posOffset>208915</wp:posOffset>
                </wp:positionV>
                <wp:extent cx="133985" cy="124460"/>
                <wp:effectExtent l="0" t="0" r="19050" b="28575"/>
                <wp:wrapNone/>
                <wp:docPr id="31" name="Prostoručno: oblik 34"/>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34" o:spid="_x0000_s1026" o:spt="100" style="position:absolute;left:0pt;margin-left:64.25pt;margin-top:16.45pt;height:9.8pt;width:10.55pt;mso-position-horizontal-relative:margin;z-index:251659264;mso-width-relative:page;mso-height-relative:page;" fillcolor="#4472C4" filled="t" stroked="t" coordsize="180,309" o:allowincell="f" o:gfxdata="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81rL72AAAAAkBAAAPAAAAAAAAAAEAIAAAACIAAABkcnMvZG93bnJldi54bWxQSwECFAAUAAAA&#10;CACHTuJAtjCNJicCAAB6BAAADgAAAAAAAAABACAAAAAnAQAAZHJzL2Uyb0RvYy54bWxQSwUGAAAA&#10;AAYABgBZAQAAwAUAAAAA&#10;" path="m0,98c0,44,47,0,106,0c165,0,212,44,212,98c212,152,165,196,106,196c47,196,0,152,0,98xe">
                <v:fill on="t" focussize="0,0"/>
                <v:stroke weight="1.00007874015748pt" color="#2F528F" joinstyle="miter"/>
                <v:imagedata o:title=""/>
                <o:lock v:ext="edit" aspectratio="f"/>
              </v:shape>
            </w:pict>
          </mc:Fallback>
        </mc:AlternateContent>
      </w:r>
      <w:r>
        <w:rPr>
          <w:noProof/>
        </w:rPr>
        <mc:AlternateContent>
          <mc:Choice Requires="wps">
            <w:drawing>
              <wp:anchor distT="6350" distB="0" distL="6350" distR="0" simplePos="0" relativeHeight="251644928" behindDoc="0" locked="0" layoutInCell="0" allowOverlap="1" wp14:anchorId="1193589F" wp14:editId="5CBB944A">
                <wp:simplePos x="0" y="0"/>
                <wp:positionH relativeFrom="margin">
                  <wp:posOffset>2851785</wp:posOffset>
                </wp:positionH>
                <wp:positionV relativeFrom="paragraph">
                  <wp:posOffset>657225</wp:posOffset>
                </wp:positionV>
                <wp:extent cx="133985" cy="124460"/>
                <wp:effectExtent l="0" t="0" r="19050" b="28575"/>
                <wp:wrapNone/>
                <wp:docPr id="32" name="Prostoručno: oblik 33"/>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33" o:spid="_x0000_s1026" o:spt="100" style="position:absolute;left:0pt;margin-left:224.55pt;margin-top:51.75pt;height:9.8pt;width:10.55pt;mso-position-horizontal-relative:margin;z-index:251659264;mso-width-relative:page;mso-height-relative:page;" fillcolor="#4472C4" filled="t" stroked="t" coordsize="180,309" o:allowincell="f" o:gfxdata="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jhJhtkAAAALAQAADwAAAAAAAAABACAAAAAiAAAAZHJzL2Rvd25yZXYueG1sUEsBAhQAFAAAAAgA&#10;h07iQLmaRKMkAgAAegQAAA4AAAAAAAAAAQAgAAAAKAEAAGRycy9lMm9Eb2MueG1sUEsFBgAAAAAG&#10;AAYAWQEAAL4FAAAAAA==&#10;" path="m0,98c0,44,47,0,106,0c165,0,212,44,212,98c212,152,165,196,106,196c47,196,0,152,0,98xe">
                <v:fill on="t" focussize="0,0"/>
                <v:stroke weight="1.00007874015748pt" color="#2F528F" joinstyle="miter"/>
                <v:imagedata o:title=""/>
                <o:lock v:ext="edit" aspectratio="f"/>
              </v:shape>
            </w:pict>
          </mc:Fallback>
        </mc:AlternateContent>
      </w:r>
      <w:r>
        <w:rPr>
          <w:noProof/>
        </w:rPr>
        <w:drawing>
          <wp:inline distT="0" distB="0" distL="0" distR="0" wp14:anchorId="2334D47E" wp14:editId="3CC8B80C">
            <wp:extent cx="1785620" cy="1647825"/>
            <wp:effectExtent l="0" t="0" r="0" b="0"/>
            <wp:docPr id="33"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lika 25"/>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7B4968C4" wp14:editId="4A452130">
            <wp:extent cx="1785620" cy="1647825"/>
            <wp:effectExtent l="0" t="0" r="0" b="0"/>
            <wp:docPr id="3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lika 24"/>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p>
    <w:p w14:paraId="6349A689" w14:textId="77777777" w:rsidR="00654800" w:rsidRDefault="00654800">
      <w:pPr>
        <w:pStyle w:val="Naslov3"/>
        <w:spacing w:before="0"/>
        <w:rPr>
          <w:iCs/>
          <w:szCs w:val="24"/>
          <w:highlight w:val="yellow"/>
        </w:rPr>
      </w:pPr>
      <w:bookmarkStart w:id="630" w:name="_Hlk535568663"/>
      <w:bookmarkEnd w:id="630"/>
    </w:p>
    <w:p w14:paraId="1B86D1A1" w14:textId="77777777" w:rsidR="00654800" w:rsidRDefault="00000000">
      <w:pPr>
        <w:pStyle w:val="Naslov3"/>
        <w:spacing w:before="0"/>
        <w:rPr>
          <w:iCs/>
          <w:szCs w:val="24"/>
          <w:highlight w:val="yellow"/>
        </w:rPr>
      </w:pPr>
      <w:bookmarkStart w:id="631" w:name="__RefHeading___Toc41709_1698615888"/>
      <w:bookmarkStart w:id="632" w:name="_Toc65151462"/>
      <w:bookmarkStart w:id="633" w:name="_Toc60230435"/>
      <w:bookmarkStart w:id="634" w:name="_Toc13211120"/>
      <w:bookmarkStart w:id="635" w:name="_Toc116560312"/>
      <w:bookmarkEnd w:id="631"/>
      <w:r>
        <w:t>6.2.8. Izvor podataka</w:t>
      </w:r>
      <w:bookmarkEnd w:id="632"/>
      <w:bookmarkEnd w:id="633"/>
      <w:bookmarkEnd w:id="634"/>
      <w:bookmarkEnd w:id="635"/>
    </w:p>
    <w:p w14:paraId="1E24CAA2" w14:textId="77777777" w:rsidR="00654800" w:rsidRDefault="00000000">
      <w:pPr>
        <w:numPr>
          <w:ilvl w:val="0"/>
          <w:numId w:val="46"/>
        </w:numPr>
        <w:spacing w:after="0"/>
        <w:textAlignment w:val="baseline"/>
        <w:rPr>
          <w:sz w:val="20"/>
          <w:szCs w:val="20"/>
        </w:rPr>
      </w:pPr>
      <w:r>
        <w:rPr>
          <w:sz w:val="20"/>
          <w:szCs w:val="20"/>
        </w:rPr>
        <w:t>Državni hidrometeorološki zavod (DHMZ, 2026.god.)</w:t>
      </w:r>
    </w:p>
    <w:p w14:paraId="047E64B9" w14:textId="77777777" w:rsidR="00654800" w:rsidRDefault="00000000">
      <w:pPr>
        <w:numPr>
          <w:ilvl w:val="0"/>
          <w:numId w:val="46"/>
        </w:numPr>
        <w:spacing w:after="0"/>
        <w:textAlignment w:val="baseline"/>
        <w:rPr>
          <w:sz w:val="20"/>
          <w:szCs w:val="20"/>
          <w:lang w:val="de-DE"/>
        </w:rPr>
      </w:pPr>
      <w:r>
        <w:rPr>
          <w:sz w:val="20"/>
          <w:szCs w:val="20"/>
          <w:lang w:val="de-DE"/>
        </w:rPr>
        <w:t>Državni zavod za statistiku, Popis 2021.god.,</w:t>
      </w:r>
    </w:p>
    <w:p w14:paraId="7FEAC5B3" w14:textId="77777777" w:rsidR="00654800" w:rsidRDefault="00000000">
      <w:pPr>
        <w:numPr>
          <w:ilvl w:val="0"/>
          <w:numId w:val="46"/>
        </w:numPr>
        <w:contextualSpacing/>
        <w:rPr>
          <w:sz w:val="20"/>
          <w:szCs w:val="20"/>
          <w:lang w:val="de-DE"/>
        </w:rPr>
      </w:pPr>
      <w:r>
        <w:rPr>
          <w:sz w:val="20"/>
          <w:szCs w:val="20"/>
          <w:lang w:val="de-DE"/>
        </w:rPr>
        <w:t>Kriteriji za izradu smjernica koje donose čelnici područne (regionalne) samouprave za potrebe izrade Procjena rizika od velikih nesreća na razinama jedinica lokalnih i područnih (regionalnih) samouprave, DUZS, 2016.god.</w:t>
      </w:r>
    </w:p>
    <w:p w14:paraId="6CAF6294" w14:textId="77777777" w:rsidR="00654800" w:rsidRDefault="00000000">
      <w:pPr>
        <w:numPr>
          <w:ilvl w:val="0"/>
          <w:numId w:val="46"/>
        </w:numPr>
        <w:contextualSpacing/>
        <w:rPr>
          <w:sz w:val="20"/>
          <w:szCs w:val="20"/>
          <w:lang w:val="de-DE"/>
        </w:rPr>
      </w:pPr>
      <w:r>
        <w:rPr>
          <w:sz w:val="20"/>
          <w:szCs w:val="20"/>
          <w:lang w:val="de-DE"/>
        </w:rPr>
        <w:t>Pravilnik o smjernicama za izradu Procjene rizika od katastrofa i velikih nesreća za područje Republike Hrvatske i jedinica lokalne i područne (regionalne) samouprave (“Narodne Novine” br. 65/16)</w:t>
      </w:r>
    </w:p>
    <w:p w14:paraId="1F65C007" w14:textId="77777777" w:rsidR="00654800" w:rsidRDefault="00000000">
      <w:pPr>
        <w:numPr>
          <w:ilvl w:val="0"/>
          <w:numId w:val="46"/>
        </w:numPr>
        <w:spacing w:after="0"/>
        <w:textAlignment w:val="baseline"/>
        <w:rPr>
          <w:sz w:val="20"/>
          <w:szCs w:val="20"/>
          <w:lang w:val="de-DE"/>
        </w:rPr>
      </w:pPr>
      <w:r>
        <w:rPr>
          <w:sz w:val="20"/>
          <w:szCs w:val="20"/>
          <w:lang w:val="de-DE"/>
        </w:rPr>
        <w:t>Procjena rizika od katastrofa za Republiku Hrvatsku, 2019.god. – dopuna iz 2024.god.,</w:t>
      </w:r>
    </w:p>
    <w:p w14:paraId="1D84948D" w14:textId="77777777" w:rsidR="00654800" w:rsidRDefault="00000000">
      <w:pPr>
        <w:numPr>
          <w:ilvl w:val="0"/>
          <w:numId w:val="46"/>
        </w:numPr>
        <w:contextualSpacing/>
        <w:rPr>
          <w:sz w:val="20"/>
          <w:szCs w:val="20"/>
          <w:lang w:val="de-DE"/>
        </w:rPr>
      </w:pPr>
      <w:r>
        <w:rPr>
          <w:sz w:val="20"/>
          <w:szCs w:val="20"/>
          <w:lang w:val="de-DE"/>
        </w:rPr>
        <w:t>Smjernice za izradu procjena rizika od velikih nesreća za područje Krapinsko – zagorske županije, 2017.god.</w:t>
      </w:r>
    </w:p>
    <w:p w14:paraId="0243AE0F" w14:textId="77777777" w:rsidR="00654800" w:rsidRDefault="00000000">
      <w:pPr>
        <w:numPr>
          <w:ilvl w:val="0"/>
          <w:numId w:val="46"/>
        </w:numPr>
        <w:contextualSpacing/>
        <w:rPr>
          <w:sz w:val="20"/>
          <w:szCs w:val="20"/>
          <w:lang w:val="en-US"/>
        </w:rPr>
      </w:pPr>
      <w:bookmarkStart w:id="636" w:name="_Hlk502222256"/>
      <w:r>
        <w:rPr>
          <w:sz w:val="20"/>
          <w:szCs w:val="20"/>
          <w:lang w:val="en-US"/>
        </w:rPr>
        <w:t>Zakon o sustavu civilne zaštite (“Narodne Novine” br. 82/15, 118/18, 31/20, 20/21, 114/22)</w:t>
      </w:r>
      <w:bookmarkEnd w:id="636"/>
    </w:p>
    <w:p w14:paraId="797917D7" w14:textId="77777777" w:rsidR="00654800" w:rsidRDefault="00654800">
      <w:pPr>
        <w:contextualSpacing/>
        <w:rPr>
          <w:sz w:val="20"/>
          <w:szCs w:val="20"/>
          <w:lang w:val="en-US"/>
        </w:rPr>
      </w:pPr>
    </w:p>
    <w:p w14:paraId="35947B42" w14:textId="77777777" w:rsidR="00654800" w:rsidRDefault="00654800">
      <w:pPr>
        <w:contextualSpacing/>
        <w:rPr>
          <w:sz w:val="20"/>
          <w:szCs w:val="20"/>
          <w:lang w:val="en-US"/>
        </w:rPr>
      </w:pPr>
    </w:p>
    <w:p w14:paraId="1C496FF7" w14:textId="77777777" w:rsidR="00654800" w:rsidRDefault="00654800">
      <w:pPr>
        <w:contextualSpacing/>
        <w:rPr>
          <w:sz w:val="20"/>
          <w:szCs w:val="20"/>
          <w:lang w:val="en-US"/>
        </w:rPr>
      </w:pPr>
    </w:p>
    <w:p w14:paraId="48591A2A" w14:textId="77777777" w:rsidR="00654800" w:rsidRDefault="00654800">
      <w:pPr>
        <w:contextualSpacing/>
        <w:rPr>
          <w:sz w:val="20"/>
          <w:szCs w:val="20"/>
          <w:lang w:val="en-US"/>
        </w:rPr>
      </w:pPr>
    </w:p>
    <w:p w14:paraId="1D4DA962" w14:textId="77777777" w:rsidR="00654800" w:rsidRDefault="00654800">
      <w:pPr>
        <w:contextualSpacing/>
        <w:rPr>
          <w:sz w:val="20"/>
          <w:szCs w:val="20"/>
          <w:lang w:val="en-US"/>
        </w:rPr>
      </w:pPr>
    </w:p>
    <w:p w14:paraId="4767CC33" w14:textId="77777777" w:rsidR="00654800" w:rsidRDefault="00654800">
      <w:pPr>
        <w:contextualSpacing/>
        <w:rPr>
          <w:sz w:val="20"/>
          <w:szCs w:val="20"/>
          <w:lang w:val="en-US"/>
        </w:rPr>
      </w:pPr>
    </w:p>
    <w:p w14:paraId="741191D2" w14:textId="77777777" w:rsidR="00654800" w:rsidRDefault="00000000">
      <w:pPr>
        <w:pStyle w:val="Naslov2"/>
        <w:rPr>
          <w:lang w:val="en-US"/>
        </w:rPr>
      </w:pPr>
      <w:bookmarkStart w:id="637" w:name="__RefHeading___Toc41711_1698615888"/>
      <w:bookmarkStart w:id="638" w:name="_Toc116560313"/>
      <w:bookmarkStart w:id="639" w:name="_Toc65151523"/>
      <w:bookmarkEnd w:id="637"/>
      <w:r>
        <w:rPr>
          <w:lang w:val="en-US"/>
        </w:rPr>
        <w:t>6.3. RIZIK – Ekstremne vremenske pojave – Mraz (padaline)</w:t>
      </w:r>
      <w:bookmarkEnd w:id="638"/>
      <w:bookmarkEnd w:id="639"/>
    </w:p>
    <w:p w14:paraId="61142890" w14:textId="77777777" w:rsidR="00654800" w:rsidRDefault="00000000">
      <w:pPr>
        <w:pStyle w:val="Naslov3"/>
        <w:rPr>
          <w:lang w:val="en-US"/>
        </w:rPr>
      </w:pPr>
      <w:bookmarkStart w:id="640" w:name="__RefHeading___Toc41713_1698615888"/>
      <w:bookmarkStart w:id="641" w:name="_Toc65151524"/>
      <w:bookmarkStart w:id="642" w:name="_Toc116560314"/>
      <w:bookmarkEnd w:id="640"/>
      <w:r>
        <w:rPr>
          <w:lang w:val="en-US"/>
        </w:rPr>
        <w:t>6.3.1. NAZIV SCENARIJA – Pojava mraza na području Općine</w:t>
      </w:r>
      <w:bookmarkEnd w:id="641"/>
      <w:bookmarkEnd w:id="642"/>
      <w:r>
        <w:rPr>
          <w:lang w:val="en-US"/>
        </w:rPr>
        <w:t xml:space="preserve"> </w:t>
      </w:r>
    </w:p>
    <w:p w14:paraId="5D64FF24" w14:textId="77777777" w:rsidR="00654800" w:rsidRDefault="00654800">
      <w:pPr>
        <w:spacing w:after="0"/>
        <w:rPr>
          <w:lang w:eastAsia="zh-CN"/>
        </w:rPr>
      </w:pPr>
    </w:p>
    <w:tbl>
      <w:tblPr>
        <w:tblW w:w="9097" w:type="dxa"/>
        <w:jc w:val="center"/>
        <w:tblLayout w:type="fixed"/>
        <w:tblLook w:val="04A0" w:firstRow="1" w:lastRow="0" w:firstColumn="1" w:lastColumn="0" w:noHBand="0" w:noVBand="1"/>
      </w:tblPr>
      <w:tblGrid>
        <w:gridCol w:w="9097"/>
      </w:tblGrid>
      <w:tr w:rsidR="00654800" w14:paraId="4EEF3F60"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69CF853" w14:textId="77777777" w:rsidR="00654800" w:rsidRDefault="00000000">
            <w:pPr>
              <w:widowControl w:val="0"/>
              <w:spacing w:after="0" w:line="240" w:lineRule="auto"/>
              <w:rPr>
                <w:b/>
                <w:sz w:val="20"/>
              </w:rPr>
            </w:pPr>
            <w:r>
              <w:rPr>
                <w:b/>
                <w:sz w:val="20"/>
              </w:rPr>
              <w:t>Naziv scenarija</w:t>
            </w:r>
          </w:p>
        </w:tc>
      </w:tr>
      <w:tr w:rsidR="00654800" w14:paraId="1A8FE9D2"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B5F1AB2" w14:textId="77777777" w:rsidR="00654800" w:rsidRDefault="00000000">
            <w:pPr>
              <w:widowControl w:val="0"/>
              <w:spacing w:after="0" w:line="240" w:lineRule="auto"/>
              <w:rPr>
                <w:bCs/>
                <w:iCs/>
                <w:szCs w:val="24"/>
                <w:highlight w:val="yellow"/>
              </w:rPr>
            </w:pPr>
            <w:r>
              <w:rPr>
                <w:i/>
                <w:sz w:val="20"/>
              </w:rPr>
              <w:t>Pojava mraza na području Općine</w:t>
            </w:r>
          </w:p>
        </w:tc>
      </w:tr>
      <w:tr w:rsidR="00654800" w14:paraId="7AABD496"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1E09D7E3" w14:textId="77777777" w:rsidR="00654800" w:rsidRDefault="00000000">
            <w:pPr>
              <w:widowControl w:val="0"/>
              <w:spacing w:after="0" w:line="240" w:lineRule="auto"/>
              <w:rPr>
                <w:b/>
                <w:sz w:val="20"/>
              </w:rPr>
            </w:pPr>
            <w:r>
              <w:rPr>
                <w:b/>
                <w:sz w:val="20"/>
              </w:rPr>
              <w:t>Grupa rizika</w:t>
            </w:r>
          </w:p>
        </w:tc>
      </w:tr>
      <w:tr w:rsidR="00654800" w14:paraId="125532B2"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2D077661" w14:textId="77777777" w:rsidR="00654800" w:rsidRDefault="00000000">
            <w:pPr>
              <w:widowControl w:val="0"/>
              <w:spacing w:after="0" w:line="240" w:lineRule="auto"/>
              <w:rPr>
                <w:i/>
                <w:sz w:val="20"/>
              </w:rPr>
            </w:pPr>
            <w:r>
              <w:rPr>
                <w:i/>
                <w:sz w:val="20"/>
              </w:rPr>
              <w:t>Ekstremne vremenske pojave</w:t>
            </w:r>
          </w:p>
        </w:tc>
      </w:tr>
      <w:tr w:rsidR="00654800" w14:paraId="68ECFE91"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98686C4" w14:textId="77777777" w:rsidR="00654800" w:rsidRDefault="00000000">
            <w:pPr>
              <w:widowControl w:val="0"/>
              <w:spacing w:after="0" w:line="240" w:lineRule="auto"/>
              <w:rPr>
                <w:b/>
                <w:sz w:val="20"/>
              </w:rPr>
            </w:pPr>
            <w:r>
              <w:rPr>
                <w:b/>
                <w:sz w:val="20"/>
              </w:rPr>
              <w:t>Rizik</w:t>
            </w:r>
          </w:p>
        </w:tc>
      </w:tr>
      <w:tr w:rsidR="00654800" w14:paraId="78FBF52D"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6EEFA0F" w14:textId="77777777" w:rsidR="00654800" w:rsidRDefault="00000000">
            <w:pPr>
              <w:widowControl w:val="0"/>
              <w:spacing w:after="0" w:line="240" w:lineRule="auto"/>
              <w:rPr>
                <w:i/>
                <w:sz w:val="20"/>
              </w:rPr>
            </w:pPr>
            <w:r>
              <w:rPr>
                <w:i/>
                <w:sz w:val="20"/>
              </w:rPr>
              <w:t>Mraza (padaline)</w:t>
            </w:r>
          </w:p>
        </w:tc>
      </w:tr>
      <w:tr w:rsidR="00654800" w14:paraId="2ADA85B2"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74F9B67B" w14:textId="77777777" w:rsidR="00654800" w:rsidRDefault="00000000">
            <w:pPr>
              <w:widowControl w:val="0"/>
              <w:spacing w:after="0" w:line="240" w:lineRule="auto"/>
              <w:rPr>
                <w:b/>
                <w:sz w:val="20"/>
              </w:rPr>
            </w:pPr>
            <w:r>
              <w:rPr>
                <w:b/>
                <w:sz w:val="20"/>
              </w:rPr>
              <w:t>Radna skupina</w:t>
            </w:r>
          </w:p>
        </w:tc>
      </w:tr>
      <w:tr w:rsidR="00654800" w14:paraId="0768EC7A" w14:textId="77777777">
        <w:trPr>
          <w:trHeight w:val="173"/>
          <w:jc w:val="center"/>
        </w:trPr>
        <w:tc>
          <w:tcPr>
            <w:tcW w:w="9097" w:type="dxa"/>
            <w:tcBorders>
              <w:top w:val="single" w:sz="4" w:space="0" w:color="000000"/>
              <w:left w:val="single" w:sz="4" w:space="0" w:color="000000"/>
              <w:right w:val="single" w:sz="4" w:space="0" w:color="000000"/>
            </w:tcBorders>
          </w:tcPr>
          <w:p w14:paraId="1C47BEA1" w14:textId="77777777" w:rsidR="00654800" w:rsidRDefault="00000000">
            <w:pPr>
              <w:widowControl w:val="0"/>
              <w:spacing w:after="0" w:line="240" w:lineRule="auto"/>
              <w:rPr>
                <w:i/>
              </w:rPr>
            </w:pPr>
            <w:r>
              <w:rPr>
                <w:bCs/>
                <w:sz w:val="20"/>
              </w:rPr>
              <w:t>Koordinator: Načelnik Stožera civilne zaštite Općine Mače</w:t>
            </w:r>
          </w:p>
        </w:tc>
      </w:tr>
      <w:tr w:rsidR="00654800" w14:paraId="684C35CD" w14:textId="77777777">
        <w:trPr>
          <w:trHeight w:val="245"/>
          <w:jc w:val="center"/>
        </w:trPr>
        <w:tc>
          <w:tcPr>
            <w:tcW w:w="9097" w:type="dxa"/>
            <w:tcBorders>
              <w:top w:val="single" w:sz="4" w:space="0" w:color="000000"/>
              <w:left w:val="single" w:sz="4" w:space="0" w:color="000000"/>
              <w:right w:val="single" w:sz="4" w:space="0" w:color="000000"/>
            </w:tcBorders>
          </w:tcPr>
          <w:p w14:paraId="5F44AA75" w14:textId="77777777" w:rsidR="00654800" w:rsidRDefault="00000000">
            <w:pPr>
              <w:widowControl w:val="0"/>
              <w:spacing w:after="0" w:line="240" w:lineRule="auto"/>
              <w:rPr>
                <w:i/>
                <w:sz w:val="20"/>
              </w:rPr>
            </w:pPr>
            <w:r>
              <w:rPr>
                <w:bCs/>
                <w:sz w:val="20"/>
              </w:rPr>
              <w:t>Nositelj: Općina Mače</w:t>
            </w:r>
          </w:p>
        </w:tc>
      </w:tr>
      <w:tr w:rsidR="00654800" w14:paraId="24306E7E"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4EB8D782" w14:textId="77777777" w:rsidR="00654800" w:rsidRDefault="00000000">
            <w:pPr>
              <w:widowControl w:val="0"/>
              <w:spacing w:after="0" w:line="240" w:lineRule="auto"/>
              <w:rPr>
                <w:i/>
                <w:sz w:val="20"/>
              </w:rPr>
            </w:pPr>
            <w:r>
              <w:rPr>
                <w:bCs/>
                <w:sz w:val="20"/>
              </w:rPr>
              <w:t>Izvršitelj: Komunalni redar Općine Mače</w:t>
            </w:r>
          </w:p>
        </w:tc>
      </w:tr>
    </w:tbl>
    <w:p w14:paraId="710BB090" w14:textId="77777777" w:rsidR="00654800" w:rsidRDefault="00654800">
      <w:pPr>
        <w:spacing w:after="0"/>
        <w:rPr>
          <w:lang w:eastAsia="zh-CN"/>
        </w:rPr>
      </w:pPr>
    </w:p>
    <w:p w14:paraId="68816784" w14:textId="77777777" w:rsidR="00654800" w:rsidRDefault="00000000">
      <w:pPr>
        <w:pStyle w:val="Naslov3"/>
        <w:spacing w:before="0" w:after="240"/>
        <w:rPr>
          <w:lang w:eastAsia="zh-CN"/>
        </w:rPr>
      </w:pPr>
      <w:bookmarkStart w:id="643" w:name="__RefHeading___Toc41715_1698615888"/>
      <w:bookmarkStart w:id="644" w:name="_Toc65151525"/>
      <w:bookmarkStart w:id="645" w:name="_Toc116560315"/>
      <w:bookmarkEnd w:id="643"/>
      <w:r>
        <w:rPr>
          <w:lang w:eastAsia="zh-CN"/>
        </w:rPr>
        <w:t>6.3.2. Uvod – Mraz</w:t>
      </w:r>
      <w:bookmarkEnd w:id="644"/>
      <w:bookmarkEnd w:id="645"/>
    </w:p>
    <w:p w14:paraId="476D1FAD" w14:textId="77777777" w:rsidR="00654800" w:rsidRDefault="00000000">
      <w:pPr>
        <w:spacing w:after="240"/>
        <w:rPr>
          <w:rFonts w:eastAsia="Times New Roman"/>
          <w:szCs w:val="24"/>
          <w:lang w:eastAsia="hr-HR"/>
        </w:rPr>
      </w:pPr>
      <w:bookmarkStart w:id="646" w:name="_Hlk511721655"/>
      <w:r>
        <w:rPr>
          <w:rFonts w:eastAsia="Times New Roman" w:cs="Calibri"/>
          <w:szCs w:val="24"/>
          <w:lang w:eastAsia="hr-HR"/>
        </w:rPr>
        <w:t xml:space="preserve">Mraz </w:t>
      </w:r>
      <w:r>
        <w:rPr>
          <w:rFonts w:cs="Cambria"/>
          <w:color w:val="000000"/>
          <w:szCs w:val="24"/>
        </w:rPr>
        <w:t xml:space="preserve">je padalina koja se pojavljuje od rujna do svibnja, pri čemu je najopasniji onaj koji se pojavi u vegetacijskom razdoblju. Posljedice mogu biti smanjenje prinosa u poljoprivredi i povrtlarstvu. Mraz je štetan jer biljke mogu promrznuti zbog niskih temperatura. </w:t>
      </w:r>
      <w:r>
        <w:rPr>
          <w:rFonts w:eastAsia="Times New Roman"/>
          <w:szCs w:val="24"/>
          <w:lang w:eastAsia="hr-HR"/>
        </w:rPr>
        <w:t xml:space="preserve">Ovu pojavu karakterizira kratkotrajni pad temperature prizemnog sloja zraka do 0 °C ili niže, u toplom dijelu godine, a može izazvati velike štete posebno kada se radi o voćarskim i povrtnim kulturama. U posljednjih nekoliko godina, mraz koji se pojavio u kasno proljeće nanosio je velike štete na plantažama voćaka kao i na povrtlarskim kulturama. Pojava, intenzitet i trajanje mraza lokalnog je karaktera jer ovisi od nagiba i orijentacije terena, reljefa, vrste zemljišta i vegetacije. Mraz nastaje sublimacijom vodene pare na ohlađenim predmetima ili bilju kad je temperatura rosišta niža od 0 </w:t>
      </w:r>
      <w:r>
        <w:rPr>
          <w:rFonts w:eastAsia="Times New Roman"/>
          <w:szCs w:val="24"/>
          <w:vertAlign w:val="superscript"/>
          <w:lang w:eastAsia="hr-HR"/>
        </w:rPr>
        <w:t>0</w:t>
      </w:r>
      <w:r>
        <w:rPr>
          <w:rFonts w:eastAsia="Times New Roman"/>
          <w:szCs w:val="24"/>
          <w:lang w:eastAsia="hr-HR"/>
        </w:rPr>
        <w:t xml:space="preserve">C, a zrak se ohladi ispod rosišta. Prema nastanku možemo ga podijeliti na advekcijski, radijacijski i evaporacijski. </w:t>
      </w:r>
      <w:bookmarkEnd w:id="646"/>
    </w:p>
    <w:p w14:paraId="4064F8D4" w14:textId="77777777" w:rsidR="00654800" w:rsidRDefault="00000000">
      <w:pPr>
        <w:pStyle w:val="Naslov3"/>
        <w:rPr>
          <w:iCs/>
          <w:szCs w:val="24"/>
          <w:highlight w:val="yellow"/>
        </w:rPr>
      </w:pPr>
      <w:bookmarkStart w:id="647" w:name="__RefHeading___Toc41717_1698615888"/>
      <w:bookmarkStart w:id="648" w:name="_Toc65151526"/>
      <w:bookmarkStart w:id="649" w:name="_Toc116560316"/>
      <w:bookmarkEnd w:id="647"/>
      <w:r>
        <w:t>6.3.3. Prikaz utjecaja mraza na kritičnu infrastrukturu (KI)</w:t>
      </w:r>
      <w:bookmarkEnd w:id="648"/>
      <w:bookmarkEnd w:id="649"/>
    </w:p>
    <w:p w14:paraId="7CAAB3B4" w14:textId="77777777" w:rsidR="00654800" w:rsidRDefault="00654800">
      <w:pPr>
        <w:spacing w:after="0"/>
        <w:rPr>
          <w:bCs/>
          <w:iCs/>
          <w:szCs w:val="24"/>
          <w:highlight w:val="yellow"/>
        </w:rPr>
      </w:pPr>
    </w:p>
    <w:tbl>
      <w:tblPr>
        <w:tblW w:w="8970" w:type="dxa"/>
        <w:jc w:val="center"/>
        <w:tblLayout w:type="fixed"/>
        <w:tblLook w:val="04A0" w:firstRow="1" w:lastRow="0" w:firstColumn="1" w:lastColumn="0" w:noHBand="0" w:noVBand="1"/>
      </w:tblPr>
      <w:tblGrid>
        <w:gridCol w:w="821"/>
        <w:gridCol w:w="8149"/>
      </w:tblGrid>
      <w:tr w:rsidR="00654800" w14:paraId="1459BD5D" w14:textId="77777777">
        <w:trPr>
          <w:trHeight w:val="77"/>
          <w:tblHeader/>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3BBD06AA"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5DB56E6A" w14:textId="77777777" w:rsidR="00654800" w:rsidRDefault="00000000">
            <w:pPr>
              <w:widowControl w:val="0"/>
              <w:spacing w:after="0" w:line="240" w:lineRule="auto"/>
              <w:jc w:val="center"/>
              <w:rPr>
                <w:b/>
                <w:sz w:val="20"/>
                <w:szCs w:val="20"/>
              </w:rPr>
            </w:pPr>
            <w:r>
              <w:rPr>
                <w:b/>
                <w:sz w:val="20"/>
                <w:szCs w:val="20"/>
              </w:rPr>
              <w:t>Sektor</w:t>
            </w:r>
          </w:p>
        </w:tc>
      </w:tr>
      <w:tr w:rsidR="00654800" w14:paraId="5F704D25" w14:textId="77777777">
        <w:trPr>
          <w:trHeight w:val="384"/>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51C25EFE"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28C317AF"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4AA519B7" w14:textId="77777777">
        <w:trPr>
          <w:trHeight w:val="64"/>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724C6399"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7795D8A5"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262B661D" w14:textId="77777777">
        <w:trPr>
          <w:trHeight w:val="64"/>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3AD87159"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1C814471"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43E58E6A" w14:textId="77777777">
        <w:trPr>
          <w:trHeight w:val="64"/>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69F92FD0"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17AC3121"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255B4B8F" w14:textId="77777777">
        <w:trPr>
          <w:trHeight w:val="64"/>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589540AA"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70DE9086"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4991495F" w14:textId="77777777">
        <w:trPr>
          <w:trHeight w:val="64"/>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3A6E6F90"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39BAAD25"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5C221104" w14:textId="77777777">
        <w:trPr>
          <w:trHeight w:val="64"/>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65B88EB0"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7446D338"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4103B423" w14:textId="77777777">
        <w:trPr>
          <w:trHeight w:val="64"/>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21F3A218"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1A9E2BD1"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7D2EB430" w14:textId="77777777">
        <w:trPr>
          <w:trHeight w:val="64"/>
          <w:jc w:val="center"/>
        </w:trPr>
        <w:tc>
          <w:tcPr>
            <w:tcW w:w="821" w:type="dxa"/>
            <w:tcBorders>
              <w:top w:val="single" w:sz="4" w:space="0" w:color="000000"/>
              <w:left w:val="single" w:sz="4" w:space="0" w:color="000000"/>
              <w:bottom w:val="single" w:sz="4" w:space="0" w:color="000000"/>
              <w:right w:val="single" w:sz="4" w:space="0" w:color="000000"/>
            </w:tcBorders>
            <w:vAlign w:val="center"/>
          </w:tcPr>
          <w:p w14:paraId="462279EE"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33AC89C9" w14:textId="77777777" w:rsidR="00654800" w:rsidRDefault="00000000">
            <w:pPr>
              <w:widowControl w:val="0"/>
              <w:spacing w:after="0" w:line="240" w:lineRule="auto"/>
              <w:rPr>
                <w:sz w:val="20"/>
                <w:szCs w:val="20"/>
              </w:rPr>
            </w:pPr>
            <w:r>
              <w:rPr>
                <w:sz w:val="20"/>
                <w:szCs w:val="20"/>
              </w:rPr>
              <w:t>Nacionalni spomenici i vrijednosti</w:t>
            </w:r>
          </w:p>
        </w:tc>
      </w:tr>
    </w:tbl>
    <w:p w14:paraId="03C3A348" w14:textId="77777777" w:rsidR="00654800" w:rsidRDefault="00654800">
      <w:pPr>
        <w:pStyle w:val="Naslov3"/>
        <w:rPr>
          <w:iCs/>
          <w:szCs w:val="24"/>
          <w:highlight w:val="yellow"/>
        </w:rPr>
      </w:pPr>
    </w:p>
    <w:p w14:paraId="035BAECB" w14:textId="77777777" w:rsidR="00654800" w:rsidRDefault="00654800">
      <w:pPr>
        <w:rPr>
          <w:bCs/>
          <w:iCs/>
          <w:szCs w:val="24"/>
          <w:highlight w:val="yellow"/>
        </w:rPr>
      </w:pPr>
    </w:p>
    <w:p w14:paraId="6F4D469C" w14:textId="77777777" w:rsidR="00654800" w:rsidRDefault="00000000">
      <w:pPr>
        <w:pStyle w:val="Naslov3"/>
        <w:rPr>
          <w:iCs/>
          <w:szCs w:val="24"/>
          <w:highlight w:val="yellow"/>
        </w:rPr>
      </w:pPr>
      <w:bookmarkStart w:id="650" w:name="__RefHeading___Toc41719_1698615888"/>
      <w:bookmarkStart w:id="651" w:name="_Toc65151527"/>
      <w:bookmarkStart w:id="652" w:name="_Toc116560317"/>
      <w:bookmarkEnd w:id="650"/>
      <w:r>
        <w:t>6.3.4. Kontekst – Mraz</w:t>
      </w:r>
      <w:bookmarkEnd w:id="651"/>
      <w:bookmarkEnd w:id="652"/>
    </w:p>
    <w:p w14:paraId="029AB69A" w14:textId="77777777" w:rsidR="00654800" w:rsidRDefault="00000000">
      <w:pPr>
        <w:shd w:val="clear" w:color="auto" w:fill="FFFFFF"/>
        <w:spacing w:before="195" w:after="195"/>
        <w:rPr>
          <w:rFonts w:eastAsia="Times New Roman" w:cstheme="minorHAnsi"/>
          <w:szCs w:val="24"/>
          <w:lang w:eastAsia="hr-HR"/>
        </w:rPr>
      </w:pPr>
      <w:bookmarkStart w:id="653" w:name="_Hlk511721729"/>
      <w:r>
        <w:rPr>
          <w:rFonts w:eastAsia="Times New Roman" w:cstheme="minorHAnsi"/>
          <w:szCs w:val="24"/>
          <w:lang w:eastAsia="hr-HR"/>
        </w:rPr>
        <w:t xml:space="preserve">Po definiciji, mraz je meteorološka pojava koja nastaje pri tlu u vedrim noćima i pri slabijem vjetru, kad uz hladno tlo prizemni sloj zraka pri temperaturi nižoj od 0˚C izravno prijeđe iz vodene pare u led (depozicija).  Najčešće se javlja po dolinama u koje se slijeva hladan zrak s okolnih obronaka. Iščezava nakon izlaska Sunca, kad se tlo i sloj zraka uz tlo zagriju. Najpovoljniji uvjeti za njegov nastanak su zimi, a najčešći je u prosincu i siječnju. Međutim, daleko je opasniji onaj koji se javlja u vrijeme proljetnih mjeseci. Mraz se pojavljuje u zoru, kada ima dovoljno vlage u zraku i dolazi do pada temperature. Ovisno o padu temperature, mraz može biti slab, umjeren, jak ili vrlo jak. Mraz se pojavljuje u zoni rizosfere (područje korijena) i riječ je o jakim i vrlo jakim mrazovima. Slabi i umjereni uglavnom se vide na nadzemnom dijelu biljaka. Reljefno gledano, mraz se pojavljuje u tzv. mrazištima. To su udubljenja u reljefu gdje dolazi do pada temperature u zoru te do pojave mraza. </w:t>
      </w:r>
    </w:p>
    <w:p w14:paraId="045BE307" w14:textId="77777777" w:rsidR="00654800" w:rsidRDefault="00000000">
      <w:pPr>
        <w:shd w:val="clear" w:color="auto" w:fill="FFFFFF"/>
        <w:spacing w:after="0"/>
        <w:rPr>
          <w:rFonts w:ascii="Calibri" w:eastAsia="Times New Roman" w:hAnsi="Calibri" w:cs="Calibri"/>
          <w:szCs w:val="24"/>
          <w:lang w:eastAsia="hr-HR"/>
        </w:rPr>
      </w:pPr>
      <w:r>
        <w:rPr>
          <w:rFonts w:eastAsia="Times New Roman" w:cs="Calibri"/>
          <w:szCs w:val="24"/>
          <w:lang w:eastAsia="hr-HR"/>
        </w:rPr>
        <w:t xml:space="preserve">Do pojave mraza dolazi na više načina. Mraz nastaje advekcijom, radijacijom ili istodobno radijacijom i advekcijom. Advekcijski mraz nastaje zbog prodora hladna zraka, zadrži se i po nekoliko dana, a uz to prekrije veliko područje. Upravo zbog navedenog, zaštita biljaka od spomenuta mraza je vrlo teška. Jedini mogući način koji se u praksi do sada pokazao djelotvornim jest orošavanje. </w:t>
      </w:r>
      <w:r>
        <w:rPr>
          <w:rFonts w:eastAsia="Times New Roman" w:cs="Calibri"/>
          <w:bCs/>
          <w:szCs w:val="24"/>
          <w:lang w:eastAsia="hr-HR"/>
        </w:rPr>
        <w:t>Radijacijski mraz</w:t>
      </w:r>
      <w:r>
        <w:rPr>
          <w:rFonts w:eastAsia="Times New Roman" w:cs="Calibri"/>
          <w:szCs w:val="24"/>
          <w:lang w:eastAsia="hr-HR"/>
        </w:rPr>
        <w:t> nastaje kad je tijekom noći vrlo intenzivno hlađenje tla i prizemna sloja zraka. U najnižim dijelovima nekoga kraja, a zbog spuštanja ohlađena zraka niz obronke nastaju takozvana jezera hladnog zraka pa po kotlinama, dolinama, uvalama i nizinama nastaju štete izazvane mrazom.</w:t>
      </w:r>
      <w:bookmarkEnd w:id="653"/>
    </w:p>
    <w:p w14:paraId="5421360C" w14:textId="77777777" w:rsidR="00654800" w:rsidRDefault="00654800">
      <w:pPr>
        <w:shd w:val="clear" w:color="auto" w:fill="FFFFFF"/>
        <w:spacing w:after="0"/>
        <w:rPr>
          <w:rFonts w:ascii="Calibri" w:eastAsia="Times New Roman" w:hAnsi="Calibri" w:cs="Calibri"/>
          <w:szCs w:val="24"/>
          <w:lang w:eastAsia="hr-HR"/>
        </w:rPr>
      </w:pPr>
    </w:p>
    <w:p w14:paraId="1923452A" w14:textId="77777777" w:rsidR="00654800" w:rsidRDefault="00000000">
      <w:pPr>
        <w:shd w:val="clear" w:color="auto" w:fill="FFFFFF"/>
        <w:spacing w:after="0"/>
        <w:rPr>
          <w:rFonts w:ascii="Calibri" w:eastAsia="Times New Roman" w:hAnsi="Calibri" w:cs="Calibri"/>
          <w:szCs w:val="24"/>
          <w:lang w:eastAsia="hr-HR"/>
        </w:rPr>
      </w:pPr>
      <w:r>
        <w:rPr>
          <w:rFonts w:eastAsia="Times New Roman" w:cs="Calibri"/>
          <w:szCs w:val="24"/>
          <w:lang w:eastAsia="hr-HR"/>
        </w:rPr>
        <w:t>Tako nastali mraz ublažava se orošavanjem, dimljenjem pa i miješanjem zraka.</w:t>
      </w:r>
      <w:r>
        <w:rPr>
          <w:rFonts w:eastAsia="Times New Roman" w:cs="Calibri"/>
          <w:szCs w:val="24"/>
          <w:lang w:eastAsia="hr-HR"/>
        </w:rPr>
        <w:br/>
        <w:t>Dimljenje se u praksi pokazalo vrlo djelotvornim, ali samo kad je dim bio dovoljno težak. Pored</w:t>
      </w:r>
    </w:p>
    <w:p w14:paraId="79212C81" w14:textId="77777777" w:rsidR="00654800" w:rsidRDefault="00000000">
      <w:pPr>
        <w:shd w:val="clear" w:color="auto" w:fill="FFFFFF"/>
        <w:spacing w:after="0"/>
        <w:rPr>
          <w:rFonts w:ascii="Calibri" w:eastAsia="Times New Roman" w:hAnsi="Calibri" w:cs="Calibri"/>
          <w:szCs w:val="24"/>
          <w:lang w:eastAsia="hr-HR"/>
        </w:rPr>
      </w:pPr>
      <w:r>
        <w:rPr>
          <w:rFonts w:eastAsia="Times New Roman" w:cs="Calibri"/>
          <w:szCs w:val="24"/>
          <w:lang w:eastAsia="hr-HR"/>
        </w:rPr>
        <w:t>tih načina, biljke od mraza možemo zaštititi i prekrivanjem. Opasnost od pojave mraza bit će</w:t>
      </w:r>
    </w:p>
    <w:p w14:paraId="08B53F50" w14:textId="77777777" w:rsidR="00654800" w:rsidRDefault="00000000">
      <w:pPr>
        <w:shd w:val="clear" w:color="auto" w:fill="FFFFFF"/>
        <w:spacing w:after="0"/>
        <w:rPr>
          <w:rFonts w:ascii="Calibri" w:eastAsia="Times New Roman" w:hAnsi="Calibri" w:cs="Calibri"/>
          <w:szCs w:val="24"/>
          <w:lang w:eastAsia="hr-HR"/>
        </w:rPr>
      </w:pPr>
      <w:r>
        <w:rPr>
          <w:rFonts w:eastAsia="Times New Roman" w:cs="Calibri"/>
          <w:szCs w:val="24"/>
          <w:lang w:eastAsia="hr-HR"/>
        </w:rPr>
        <w:t>znatno manja blizu većih vodenih površina, iznad neobrađena tla, a i na južnim obroncima.</w:t>
      </w:r>
    </w:p>
    <w:p w14:paraId="2C4A89A6" w14:textId="77777777" w:rsidR="00654800" w:rsidRDefault="00654800">
      <w:pPr>
        <w:shd w:val="clear" w:color="auto" w:fill="FFFFFF"/>
        <w:spacing w:after="0"/>
        <w:rPr>
          <w:rFonts w:ascii="Calibri" w:eastAsia="Times New Roman" w:hAnsi="Calibri" w:cs="Calibri"/>
          <w:szCs w:val="24"/>
          <w:lang w:eastAsia="hr-HR"/>
        </w:rPr>
      </w:pPr>
      <w:bookmarkStart w:id="654" w:name="_Hlk511721740"/>
      <w:bookmarkEnd w:id="654"/>
    </w:p>
    <w:p w14:paraId="428F77E0" w14:textId="77777777" w:rsidR="00654800" w:rsidRDefault="00000000">
      <w:pPr>
        <w:keepNext/>
        <w:spacing w:after="0" w:line="240" w:lineRule="auto"/>
        <w:jc w:val="center"/>
        <w:rPr>
          <w:sz w:val="20"/>
          <w:szCs w:val="20"/>
        </w:rPr>
      </w:pPr>
      <w:r>
        <w:rPr>
          <w:noProof/>
        </w:rPr>
        <w:drawing>
          <wp:inline distT="0" distB="0" distL="0" distR="0" wp14:anchorId="5916FD30" wp14:editId="61FBF09A">
            <wp:extent cx="5759450" cy="5807075"/>
            <wp:effectExtent l="0" t="0" r="0" b="0"/>
            <wp:docPr id="35"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lika 47"/>
                    <pic:cNvPicPr>
                      <a:picLocks noChangeAspect="1" noChangeArrowheads="1"/>
                    </pic:cNvPicPr>
                  </pic:nvPicPr>
                  <pic:blipFill>
                    <a:blip r:embed="rId33"/>
                    <a:stretch>
                      <a:fillRect/>
                    </a:stretch>
                  </pic:blipFill>
                  <pic:spPr>
                    <a:xfrm>
                      <a:off x="0" y="0"/>
                      <a:ext cx="5759450" cy="5807075"/>
                    </a:xfrm>
                    <a:prstGeom prst="rect">
                      <a:avLst/>
                    </a:prstGeom>
                  </pic:spPr>
                </pic:pic>
              </a:graphicData>
            </a:graphic>
          </wp:inline>
        </w:drawing>
      </w:r>
    </w:p>
    <w:p w14:paraId="14F6ACA9" w14:textId="77777777" w:rsidR="00654800" w:rsidRDefault="00000000">
      <w:pPr>
        <w:pStyle w:val="Opisslike"/>
        <w:spacing w:line="240" w:lineRule="auto"/>
        <w:rPr>
          <w:iCs/>
          <w:szCs w:val="24"/>
          <w:highlight w:val="yellow"/>
        </w:rPr>
      </w:pPr>
      <w:bookmarkStart w:id="655" w:name="_Toc65151870"/>
      <w:bookmarkStart w:id="656" w:name="_Toc532467270"/>
      <w:bookmarkStart w:id="657" w:name="_Toc116560569"/>
      <w:bookmarkStart w:id="658" w:name="_Toc4138261"/>
      <w:r>
        <w:t xml:space="preserve">Slika </w:t>
      </w:r>
      <w:r>
        <w:fldChar w:fldCharType="begin"/>
      </w:r>
      <w:r>
        <w:instrText>SEQ Slika \* ARABIC</w:instrText>
      </w:r>
      <w:r>
        <w:fldChar w:fldCharType="separate"/>
      </w:r>
      <w:r>
        <w:t>8</w:t>
      </w:r>
      <w:r>
        <w:fldChar w:fldCharType="end"/>
      </w:r>
      <w:r>
        <w:t>: Srednji datumi početka i završetka razdoblja s mrazom na području RH</w:t>
      </w:r>
      <w:bookmarkEnd w:id="655"/>
      <w:bookmarkEnd w:id="656"/>
      <w:bookmarkEnd w:id="657"/>
      <w:bookmarkEnd w:id="658"/>
    </w:p>
    <w:p w14:paraId="564A9287" w14:textId="77777777" w:rsidR="00654800" w:rsidRDefault="00000000">
      <w:pPr>
        <w:spacing w:after="0" w:line="240" w:lineRule="auto"/>
        <w:rPr>
          <w:sz w:val="20"/>
          <w:szCs w:val="20"/>
          <w:lang w:eastAsia="zh-CN"/>
        </w:rPr>
      </w:pPr>
      <w:r>
        <w:rPr>
          <w:sz w:val="20"/>
          <w:szCs w:val="20"/>
          <w:lang w:eastAsia="zh-CN"/>
        </w:rPr>
        <w:t xml:space="preserve">Izvor: Klimatski atlas Hrvatske 1961. – 1990., 14971. – 2000., DHMZ 2008.god. </w:t>
      </w:r>
    </w:p>
    <w:p w14:paraId="05E43BA9" w14:textId="77777777" w:rsidR="00654800" w:rsidRDefault="00654800">
      <w:pPr>
        <w:spacing w:after="0"/>
        <w:rPr>
          <w:highlight w:val="yellow"/>
        </w:rPr>
      </w:pPr>
    </w:p>
    <w:p w14:paraId="1FD1641D" w14:textId="77777777" w:rsidR="00654800" w:rsidRDefault="00000000">
      <w:pPr>
        <w:pStyle w:val="Naslov3"/>
        <w:spacing w:before="0"/>
        <w:rPr>
          <w:iCs/>
          <w:szCs w:val="24"/>
          <w:highlight w:val="yellow"/>
        </w:rPr>
      </w:pPr>
      <w:bookmarkStart w:id="659" w:name="__RefHeading___Toc41721_1698615888"/>
      <w:bookmarkStart w:id="660" w:name="_Toc65151528"/>
      <w:bookmarkStart w:id="661" w:name="_Toc116560318"/>
      <w:bookmarkEnd w:id="659"/>
      <w:r>
        <w:t>6.3.5. Uzrok mraza</w:t>
      </w:r>
      <w:bookmarkEnd w:id="660"/>
      <w:bookmarkEnd w:id="661"/>
    </w:p>
    <w:p w14:paraId="3EFA7C56" w14:textId="77777777" w:rsidR="00654800" w:rsidRDefault="00654800">
      <w:pPr>
        <w:spacing w:after="0"/>
        <w:rPr>
          <w:bCs/>
          <w:iCs/>
          <w:szCs w:val="24"/>
          <w:highlight w:val="yellow"/>
        </w:rPr>
      </w:pPr>
    </w:p>
    <w:p w14:paraId="2A80B3E1" w14:textId="77777777" w:rsidR="00654800" w:rsidRDefault="00000000">
      <w:pPr>
        <w:shd w:val="clear" w:color="auto" w:fill="FFFFFF"/>
        <w:spacing w:after="225"/>
        <w:rPr>
          <w:rFonts w:eastAsia="Times New Roman" w:cstheme="minorHAnsi"/>
          <w:szCs w:val="24"/>
          <w:lang w:eastAsia="hr-HR"/>
        </w:rPr>
      </w:pPr>
      <w:r>
        <w:rPr>
          <w:rFonts w:eastAsia="Times New Roman" w:cstheme="minorHAnsi"/>
          <w:szCs w:val="24"/>
          <w:lang w:eastAsia="hr-HR"/>
        </w:rPr>
        <w:t>Mraz nastaje sublimacijom vodene pare na ohlađenim predmetima kada je temperatura rosišta manja od 0 °C. Dobro je znati da do pojave mraza dolazi na više načina, a to su advekcijom, radijacijom ili istodobno advekcijom i radijacijom.</w:t>
      </w:r>
    </w:p>
    <w:p w14:paraId="268180E7" w14:textId="77777777" w:rsidR="00654800" w:rsidRDefault="00000000">
      <w:pPr>
        <w:shd w:val="clear" w:color="auto" w:fill="FFFFFF"/>
        <w:spacing w:after="225"/>
        <w:rPr>
          <w:rFonts w:eastAsia="Times New Roman" w:cstheme="minorHAnsi"/>
          <w:szCs w:val="24"/>
          <w:lang w:eastAsia="hr-HR"/>
        </w:rPr>
      </w:pPr>
      <w:r>
        <w:rPr>
          <w:rFonts w:eastAsia="Times New Roman" w:cstheme="minorHAnsi"/>
          <w:szCs w:val="24"/>
          <w:lang w:eastAsia="hr-HR"/>
        </w:rPr>
        <w:t>Advekcijski mraz nastaje prodorom hladnog zraka koji se zadrži i po nekoliko dana i prekrije veliko područje. Zaštita od ove vrste mraza je vrlo teška upravo zbog spomenutih karakteristika. U praksi se kao najdjelotvornija zaštitna mjera pokazalo orošavanje.</w:t>
      </w:r>
    </w:p>
    <w:p w14:paraId="513AE04E" w14:textId="77777777" w:rsidR="00654800" w:rsidRDefault="00000000">
      <w:pPr>
        <w:rPr>
          <w:rFonts w:eastAsia="Times New Roman" w:cstheme="minorHAnsi"/>
          <w:szCs w:val="24"/>
          <w:lang w:eastAsia="hr-HR"/>
        </w:rPr>
      </w:pPr>
      <w:r>
        <w:rPr>
          <w:rFonts w:eastAsia="Times New Roman" w:cstheme="minorHAnsi"/>
          <w:szCs w:val="24"/>
          <w:lang w:eastAsia="hr-HR"/>
        </w:rPr>
        <w:t>Radijacijski mraz nastaje uslijed intenzivnog hlađenja tla i prizemnog sloja zraka. U najnižim dijelovima nekog kraja zbog spuštanja hladnog zraka niz obronke stvaraju se tzv. jezera hladnog zraka koje uzrokuju štete po kotlinama, udolinama, nizinama i uvalama. Protiv ove vrste mraza djelotvorne su mjere orošavanja, dimljenja, prekrivanjem biljaka i miješanja zraka. Dimljenje se u praksi pokazalo kao vrlo djelotvorna mjera zaštite, ali samo kad je dim bio vrlo težak.</w:t>
      </w:r>
    </w:p>
    <w:p w14:paraId="5ABBE7A0" w14:textId="77777777" w:rsidR="00654800" w:rsidRDefault="00000000">
      <w:pPr>
        <w:pStyle w:val="Naslov4"/>
        <w:rPr>
          <w:szCs w:val="24"/>
          <w:highlight w:val="yellow"/>
        </w:rPr>
      </w:pPr>
      <w:bookmarkStart w:id="662" w:name="__RefHeading___Toc41723_1698615888"/>
      <w:bookmarkStart w:id="663" w:name="_Hlk511721777"/>
      <w:bookmarkStart w:id="664" w:name="_Toc116560319"/>
      <w:bookmarkStart w:id="665" w:name="_Toc65151529"/>
      <w:bookmarkEnd w:id="662"/>
      <w:bookmarkEnd w:id="663"/>
      <w:r>
        <w:t>6.3.5.1. Razvoj događaja koji prethodi velikoj nesreći uslijed mraza</w:t>
      </w:r>
      <w:bookmarkEnd w:id="664"/>
      <w:bookmarkEnd w:id="665"/>
    </w:p>
    <w:p w14:paraId="75B1D66A" w14:textId="77777777" w:rsidR="00654800" w:rsidRDefault="00654800">
      <w:pPr>
        <w:spacing w:after="0"/>
        <w:rPr>
          <w:bCs/>
          <w:iCs/>
          <w:szCs w:val="24"/>
          <w:highlight w:val="yellow"/>
        </w:rPr>
      </w:pPr>
    </w:p>
    <w:p w14:paraId="427B92EC" w14:textId="77777777" w:rsidR="00654800" w:rsidRDefault="00000000">
      <w:pPr>
        <w:rPr>
          <w:lang w:eastAsia="hr-HR"/>
        </w:rPr>
      </w:pPr>
      <w:bookmarkStart w:id="666" w:name="_Hlk511721962"/>
      <w:r>
        <w:rPr>
          <w:lang w:eastAsia="hr-HR"/>
        </w:rPr>
        <w:t xml:space="preserve">Prodor hladnog zraka, intenzivno hlađenje tla i prizemnog sloja tla kada je temperatura rosišta manja od 0 </w:t>
      </w:r>
      <w:r>
        <w:rPr>
          <w:rFonts w:cstheme="minorHAnsi"/>
          <w:lang w:eastAsia="hr-HR"/>
        </w:rPr>
        <w:t>°</w:t>
      </w:r>
      <w:r>
        <w:rPr>
          <w:lang w:eastAsia="hr-HR"/>
        </w:rPr>
        <w:t xml:space="preserve">C. </w:t>
      </w:r>
      <w:bookmarkEnd w:id="666"/>
    </w:p>
    <w:p w14:paraId="19C04FAA" w14:textId="77777777" w:rsidR="00654800" w:rsidRDefault="00000000">
      <w:pPr>
        <w:pStyle w:val="Naslov4"/>
        <w:rPr>
          <w:szCs w:val="24"/>
          <w:highlight w:val="yellow"/>
        </w:rPr>
      </w:pPr>
      <w:bookmarkStart w:id="667" w:name="__RefHeading___Toc41725_1698615888"/>
      <w:bookmarkStart w:id="668" w:name="_Toc116560320"/>
      <w:bookmarkStart w:id="669" w:name="_Toc65151530"/>
      <w:bookmarkEnd w:id="667"/>
      <w:r>
        <w:t>6.3.5.2. Okidač koji je uzrokovao veliku nesreću uslijed mraza</w:t>
      </w:r>
      <w:bookmarkEnd w:id="668"/>
      <w:bookmarkEnd w:id="669"/>
    </w:p>
    <w:p w14:paraId="01BCDDC4" w14:textId="77777777" w:rsidR="00654800" w:rsidRDefault="00654800">
      <w:pPr>
        <w:spacing w:after="0"/>
        <w:rPr>
          <w:bCs/>
          <w:iCs/>
          <w:szCs w:val="24"/>
          <w:highlight w:val="yellow"/>
        </w:rPr>
      </w:pPr>
    </w:p>
    <w:p w14:paraId="459453BD" w14:textId="77777777" w:rsidR="00654800" w:rsidRDefault="00000000">
      <w:pPr>
        <w:rPr>
          <w:bCs/>
          <w:iCs/>
          <w:szCs w:val="24"/>
          <w:highlight w:val="yellow"/>
        </w:rPr>
      </w:pPr>
      <w:bookmarkStart w:id="670" w:name="_Hlk511722020"/>
      <w:r>
        <w:t>Ignoriranje upozorenja o pojavi mraza značajno utječe na stanovništvo te poljoprivrednu proizvodnju. Ne provođenje pravovremenih mjera zaštite rezultira velikim štetama u poljoprivrednoj proizvodnji i propadanja uroda.</w:t>
      </w:r>
      <w:bookmarkEnd w:id="670"/>
    </w:p>
    <w:p w14:paraId="665D4197" w14:textId="77777777" w:rsidR="00654800" w:rsidRDefault="00000000">
      <w:pPr>
        <w:pStyle w:val="Naslov3"/>
        <w:spacing w:before="0"/>
        <w:rPr>
          <w:iCs/>
          <w:szCs w:val="24"/>
          <w:highlight w:val="yellow"/>
        </w:rPr>
      </w:pPr>
      <w:bookmarkStart w:id="671" w:name="__RefHeading___Toc41727_1698615888"/>
      <w:bookmarkStart w:id="672" w:name="_Toc116560321"/>
      <w:bookmarkStart w:id="673" w:name="_Toc65151531"/>
      <w:bookmarkEnd w:id="671"/>
      <w:r>
        <w:t>6.3.6. Događaj s najgorim mogućim posljedicama – Mraz</w:t>
      </w:r>
      <w:bookmarkEnd w:id="672"/>
      <w:bookmarkEnd w:id="673"/>
    </w:p>
    <w:p w14:paraId="22AA3D16" w14:textId="77777777" w:rsidR="00654800" w:rsidRDefault="00654800">
      <w:pPr>
        <w:spacing w:after="0"/>
        <w:rPr>
          <w:bCs/>
          <w:iCs/>
          <w:szCs w:val="24"/>
          <w:highlight w:val="yellow"/>
        </w:rPr>
      </w:pPr>
    </w:p>
    <w:p w14:paraId="77F638CD" w14:textId="77777777" w:rsidR="00654800" w:rsidRDefault="00000000">
      <w:pPr>
        <w:rPr>
          <w:rFonts w:cstheme="minorHAnsi"/>
          <w:szCs w:val="24"/>
          <w:lang w:eastAsia="hr-HR"/>
        </w:rPr>
      </w:pPr>
      <w:r>
        <w:rPr>
          <w:rFonts w:cstheme="minorHAnsi"/>
          <w:szCs w:val="24"/>
          <w:lang w:eastAsia="hr-HR"/>
        </w:rPr>
        <w:t xml:space="preserve">Biljke u tkivu imaju veliki postotak vode. Prilikom pojave niske temperature dolazi do smrzavanja vode što dovodi do pucanja i širenja tkiva te odumiranja biljaka. Kod slabijih mrazova dolazi do oštećenja zelenih nezaštićenih dijelova. Takvu pojavu biljke prepoznaju kao stres, što dovodi do pada otpornosti biljaka. Ako su biljke na vrijeme pripremljene te su povukle biljne sokove na vrijeme, mraz nema nepovoljno djelovanje. Kod pojave slabih i umjerenih mrazova dolazi do oštećenja zelenih dijelova biljaka, što ne dovodi do velikih problema za biljke. Kod pojave jakih i vrlo jakih mrazova dolazi do oštećenja tkiva, što može izazvati značajna oštećenja na deblu, granama, krošnji i dr. Prilikom smrzavanja tla dolazi do odumiranja korijena i izbacivanja korijena ako biljka nije prilagođena na takve uvjete. </w:t>
      </w:r>
    </w:p>
    <w:p w14:paraId="3BEDF913" w14:textId="77777777" w:rsidR="00654800" w:rsidRDefault="00000000">
      <w:pPr>
        <w:shd w:val="clear" w:color="auto" w:fill="FFFFFF"/>
        <w:spacing w:after="225"/>
        <w:rPr>
          <w:rFonts w:eastAsia="Times New Roman" w:cstheme="minorHAnsi"/>
          <w:szCs w:val="24"/>
          <w:lang w:eastAsia="hr-HR"/>
        </w:rPr>
      </w:pPr>
      <w:r>
        <w:rPr>
          <w:rFonts w:eastAsia="Times New Roman" w:cstheme="minorHAnsi"/>
          <w:szCs w:val="24"/>
          <w:lang w:eastAsia="hr-HR"/>
        </w:rPr>
        <w:t>U voćarskim krajevima u nekim godinama voćke mogu biti izložene opasnosti od pojave kasnih proljetnih mrazova koji se javljaju najčešće u fazi cvatnje. Tada zatvoreni ili otvoreni cvjetovi i tek zametnuti plodovi mogu biti potpuno ili samo djelomično uništeni. Cvjetni pupovi su najosjetljiviji na kasne proljetne mrazove za razliku od faze potpunog zimskog mirovanja kada cvjetni pupovi mogu izdržati znatno niske temperature. S početkom vegetacije, njihovim pupanjem i cvjetanjem ta se osjetljivost naglo povećava. Kasni proljetni mrazovi mogu počiniti velike štete u smislu da unište cijelu berbu. Zametnuti plodovi su još osjetljiviji od cvjetova i propadaju na temperaturi od -1,2 do 2 °C, dok cvjetovi stradaju na -2,0 do -3,0 °C. Pojedini dijelovi cvijeta su također nejednako otporni prema mrazovima. Najosjetljiviji je sjemeni zametak, a najotporniji polen.</w:t>
      </w:r>
    </w:p>
    <w:p w14:paraId="33791742" w14:textId="77777777" w:rsidR="00654800" w:rsidRDefault="00000000">
      <w:pPr>
        <w:spacing w:after="0"/>
        <w:rPr>
          <w:lang w:eastAsia="hr-HR"/>
        </w:rPr>
      </w:pPr>
      <w:r>
        <w:rPr>
          <w:lang w:eastAsia="hr-HR"/>
        </w:rPr>
        <w:t>Pri pojavi kasno proljetnih mrazeva očekuje se znatan pad temperature zraka, jutarnje i dnevne, nakon razdoblja iznadprosječno toplog vremena. Valja posebno upozoriti voćare i vinogradare da se pri takvim promjenama vremena očekuje pojava jutarnjeg mraza, ponajprije u gorju (vinogradarske površine), a zatim i u nizinama. Pojava kasno proljetnog mraza u većini je slučajeva praćena vjetrom, umjerenim ili jakim sjevercem.</w:t>
      </w:r>
    </w:p>
    <w:p w14:paraId="477E1226" w14:textId="77777777" w:rsidR="00654800" w:rsidRDefault="00000000">
      <w:pPr>
        <w:pStyle w:val="Naslov4"/>
        <w:rPr>
          <w:szCs w:val="24"/>
          <w:highlight w:val="yellow"/>
        </w:rPr>
      </w:pPr>
      <w:bookmarkStart w:id="674" w:name="__RefHeading___Toc41729_1698615888"/>
      <w:bookmarkStart w:id="675" w:name="_Toc65151532"/>
      <w:bookmarkStart w:id="676" w:name="_Toc116560322"/>
      <w:bookmarkEnd w:id="674"/>
      <w:r>
        <w:t>6.3.6.1. Procjena posljedica događaja s najgorim mogućim posljedicama uslijed mraza na život i zdravlje ljudi</w:t>
      </w:r>
      <w:bookmarkEnd w:id="675"/>
      <w:bookmarkEnd w:id="676"/>
    </w:p>
    <w:p w14:paraId="4A8B071B" w14:textId="77777777" w:rsidR="00654800" w:rsidRDefault="00654800">
      <w:pPr>
        <w:spacing w:after="0"/>
        <w:rPr>
          <w:bCs/>
          <w:iCs/>
          <w:szCs w:val="24"/>
          <w:highlight w:val="yellow"/>
        </w:rPr>
      </w:pPr>
    </w:p>
    <w:p w14:paraId="529C85B4" w14:textId="77777777" w:rsidR="00654800" w:rsidRDefault="00000000">
      <w:pPr>
        <w:spacing w:after="0"/>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59C21DA2" w14:textId="77777777" w:rsidR="00654800" w:rsidRDefault="00654800">
      <w:pPr>
        <w:spacing w:after="0"/>
        <w:rPr>
          <w:bCs/>
          <w:iCs/>
          <w:szCs w:val="24"/>
          <w:highlight w:val="yellow"/>
        </w:rPr>
      </w:pPr>
    </w:p>
    <w:p w14:paraId="06F7C87D" w14:textId="77777777" w:rsidR="00654800" w:rsidRDefault="00000000">
      <w:pPr>
        <w:rPr>
          <w:bCs/>
          <w:iCs/>
          <w:szCs w:val="24"/>
          <w:highlight w:val="yellow"/>
        </w:rPr>
      </w:pPr>
      <w:r>
        <w:t xml:space="preserve">S obzirom na učinke koje mraz ima na stanovništvo, posljedice na životi zdravlje ljudi procijenjene su neznatnim, točnije posljedicama će biti zahvaćeno manje od 0,001% stanovništva. </w:t>
      </w:r>
    </w:p>
    <w:p w14:paraId="6AD327D1" w14:textId="77777777" w:rsidR="00654800" w:rsidRDefault="00000000">
      <w:pPr>
        <w:spacing w:after="0" w:line="240" w:lineRule="auto"/>
        <w:jc w:val="center"/>
        <w:rPr>
          <w:rFonts w:cs="Arial"/>
          <w:b/>
          <w:bCs/>
          <w:sz w:val="20"/>
          <w:szCs w:val="20"/>
        </w:rPr>
      </w:pPr>
      <w:bookmarkStart w:id="677" w:name="_Toc65151748"/>
      <w:bookmarkStart w:id="678" w:name="_Toc116560486"/>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27</w:t>
      </w:r>
      <w:r>
        <w:rPr>
          <w:rFonts w:cs="Arial"/>
          <w:b/>
          <w:bCs/>
          <w:sz w:val="20"/>
          <w:szCs w:val="20"/>
        </w:rPr>
        <w:fldChar w:fldCharType="end"/>
      </w:r>
      <w:r>
        <w:rPr>
          <w:rFonts w:cs="Arial"/>
          <w:b/>
          <w:bCs/>
          <w:sz w:val="20"/>
          <w:szCs w:val="20"/>
        </w:rPr>
        <w:t>: Prikaz prijetnjom nastalih posljedica na život i zdravlje ljudi - Događaj s najgorim mogućim posljedicama – Mraz</w:t>
      </w:r>
      <w:bookmarkEnd w:id="677"/>
      <w:bookmarkEnd w:id="678"/>
    </w:p>
    <w:tbl>
      <w:tblPr>
        <w:tblW w:w="7471" w:type="dxa"/>
        <w:jc w:val="center"/>
        <w:tblLayout w:type="fixed"/>
        <w:tblLook w:val="04A0" w:firstRow="1" w:lastRow="0" w:firstColumn="1" w:lastColumn="0" w:noHBand="0" w:noVBand="1"/>
      </w:tblPr>
      <w:tblGrid>
        <w:gridCol w:w="1752"/>
        <w:gridCol w:w="2153"/>
        <w:gridCol w:w="2021"/>
        <w:gridCol w:w="1545"/>
      </w:tblGrid>
      <w:tr w:rsidR="00654800" w14:paraId="69FD9764"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41AB76E9"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51A7C3A6"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0A5D3DC"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34BD746B"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6327EA03"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0D495753" w14:textId="77777777" w:rsidR="00654800" w:rsidRDefault="00000000">
            <w:pPr>
              <w:widowControl w:val="0"/>
              <w:spacing w:after="0" w:line="240" w:lineRule="auto"/>
              <w:jc w:val="center"/>
              <w:rPr>
                <w:b/>
                <w:sz w:val="20"/>
                <w:szCs w:val="20"/>
              </w:rPr>
            </w:pPr>
            <w:r>
              <w:rPr>
                <w:b/>
                <w:sz w:val="20"/>
                <w:szCs w:val="20"/>
              </w:rPr>
              <w:t>Odabrano</w:t>
            </w:r>
          </w:p>
        </w:tc>
      </w:tr>
      <w:tr w:rsidR="00654800" w14:paraId="0AD72ECB"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2C098F7F"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05D2CCF6"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030DBA56" w14:textId="77777777" w:rsidR="00654800" w:rsidRDefault="00000000">
            <w:pPr>
              <w:widowControl w:val="0"/>
              <w:spacing w:after="0" w:line="240" w:lineRule="auto"/>
              <w:jc w:val="center"/>
              <w:rPr>
                <w:sz w:val="20"/>
                <w:szCs w:val="20"/>
              </w:rPr>
            </w:pPr>
            <w:r>
              <w:rPr>
                <w:sz w:val="20"/>
                <w:szCs w:val="20"/>
              </w:rPr>
              <w:t>&lt;0,001</w:t>
            </w:r>
          </w:p>
        </w:tc>
        <w:tc>
          <w:tcPr>
            <w:tcW w:w="1545" w:type="dxa"/>
            <w:tcBorders>
              <w:top w:val="single" w:sz="4" w:space="0" w:color="000000"/>
              <w:left w:val="single" w:sz="4" w:space="0" w:color="000000"/>
              <w:bottom w:val="single" w:sz="4" w:space="0" w:color="000000"/>
              <w:right w:val="single" w:sz="4" w:space="0" w:color="000000"/>
            </w:tcBorders>
          </w:tcPr>
          <w:p w14:paraId="40B214DD" w14:textId="77777777" w:rsidR="00654800" w:rsidRDefault="00000000">
            <w:pPr>
              <w:widowControl w:val="0"/>
              <w:spacing w:after="0" w:line="240" w:lineRule="auto"/>
              <w:jc w:val="center"/>
              <w:rPr>
                <w:b/>
                <w:sz w:val="20"/>
                <w:szCs w:val="20"/>
              </w:rPr>
            </w:pPr>
            <w:r>
              <w:rPr>
                <w:b/>
                <w:sz w:val="20"/>
                <w:szCs w:val="20"/>
              </w:rPr>
              <w:t>X</w:t>
            </w:r>
          </w:p>
        </w:tc>
      </w:tr>
      <w:tr w:rsidR="00654800" w14:paraId="6CDAB358"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7C2AD751"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129339C3"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351BA0B8"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7FF17321" w14:textId="77777777" w:rsidR="00654800" w:rsidRDefault="00654800">
            <w:pPr>
              <w:widowControl w:val="0"/>
              <w:spacing w:after="0" w:line="240" w:lineRule="auto"/>
              <w:jc w:val="center"/>
              <w:rPr>
                <w:b/>
                <w:bCs/>
                <w:sz w:val="20"/>
                <w:szCs w:val="20"/>
              </w:rPr>
            </w:pPr>
          </w:p>
        </w:tc>
      </w:tr>
      <w:tr w:rsidR="00654800" w14:paraId="0EEC283E"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D1F28A3"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4F66BDD2"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338CFB81"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42995203" w14:textId="77777777" w:rsidR="00654800" w:rsidRDefault="00654800">
            <w:pPr>
              <w:widowControl w:val="0"/>
              <w:spacing w:after="0" w:line="240" w:lineRule="auto"/>
              <w:jc w:val="center"/>
              <w:rPr>
                <w:sz w:val="20"/>
                <w:szCs w:val="20"/>
              </w:rPr>
            </w:pPr>
          </w:p>
        </w:tc>
      </w:tr>
      <w:tr w:rsidR="00654800" w14:paraId="66CE56BA"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4D07C43"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1D3BD07D"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1AB9FD17"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6C2F1F3D" w14:textId="77777777" w:rsidR="00654800" w:rsidRDefault="00654800">
            <w:pPr>
              <w:widowControl w:val="0"/>
              <w:spacing w:after="0" w:line="240" w:lineRule="auto"/>
              <w:jc w:val="center"/>
              <w:rPr>
                <w:sz w:val="20"/>
                <w:szCs w:val="20"/>
              </w:rPr>
            </w:pPr>
          </w:p>
        </w:tc>
      </w:tr>
      <w:tr w:rsidR="00654800" w14:paraId="3A82C43E"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4E2093F"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3E896A0A"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38B5C54B" w14:textId="77777777" w:rsidR="00654800" w:rsidRDefault="00000000">
            <w:pPr>
              <w:widowControl w:val="0"/>
              <w:spacing w:after="0" w:line="240" w:lineRule="auto"/>
              <w:ind w:left="720"/>
              <w:contextualSpacing/>
              <w:jc w:val="left"/>
              <w:rPr>
                <w:sz w:val="20"/>
                <w:szCs w:val="20"/>
                <w:lang w:val="en-US"/>
              </w:rPr>
            </w:pPr>
            <w:r>
              <w:rPr>
                <w:sz w:val="20"/>
                <w:szCs w:val="20"/>
                <w:lang w:val="en-US"/>
              </w:rPr>
              <w:t>&gt;0,036</w:t>
            </w:r>
          </w:p>
        </w:tc>
        <w:tc>
          <w:tcPr>
            <w:tcW w:w="1545" w:type="dxa"/>
            <w:tcBorders>
              <w:top w:val="single" w:sz="4" w:space="0" w:color="000000"/>
              <w:left w:val="single" w:sz="4" w:space="0" w:color="000000"/>
              <w:bottom w:val="single" w:sz="4" w:space="0" w:color="000000"/>
              <w:right w:val="single" w:sz="4" w:space="0" w:color="000000"/>
            </w:tcBorders>
          </w:tcPr>
          <w:p w14:paraId="305EA8E9" w14:textId="77777777" w:rsidR="00654800" w:rsidRDefault="00654800">
            <w:pPr>
              <w:widowControl w:val="0"/>
              <w:spacing w:after="0" w:line="240" w:lineRule="auto"/>
              <w:jc w:val="center"/>
              <w:rPr>
                <w:b/>
                <w:sz w:val="20"/>
                <w:szCs w:val="20"/>
              </w:rPr>
            </w:pPr>
          </w:p>
        </w:tc>
      </w:tr>
    </w:tbl>
    <w:p w14:paraId="45AF50F2" w14:textId="77777777" w:rsidR="00654800" w:rsidRDefault="00654800">
      <w:pPr>
        <w:pStyle w:val="Naslov4"/>
        <w:spacing w:before="0"/>
        <w:rPr>
          <w:highlight w:val="yellow"/>
        </w:rPr>
      </w:pPr>
    </w:p>
    <w:p w14:paraId="71C12642" w14:textId="77777777" w:rsidR="00654800" w:rsidRDefault="00000000">
      <w:pPr>
        <w:pStyle w:val="Naslov4"/>
        <w:spacing w:before="0"/>
        <w:rPr>
          <w:szCs w:val="24"/>
          <w:highlight w:val="yellow"/>
        </w:rPr>
      </w:pPr>
      <w:bookmarkStart w:id="679" w:name="__RefHeading___Toc41731_1698615888"/>
      <w:bookmarkStart w:id="680" w:name="_Toc116560323"/>
      <w:bookmarkStart w:id="681" w:name="_Toc65151533"/>
      <w:bookmarkEnd w:id="679"/>
      <w:r>
        <w:t>6.3.6.2. Procjena posljedica događaja s najgorim mogućim posljedicama uslijed mraza na gospodarstvo</w:t>
      </w:r>
      <w:bookmarkEnd w:id="680"/>
      <w:bookmarkEnd w:id="681"/>
    </w:p>
    <w:p w14:paraId="19E5A3B8" w14:textId="77777777" w:rsidR="00654800" w:rsidRDefault="00654800">
      <w:pPr>
        <w:spacing w:after="0"/>
        <w:rPr>
          <w:bCs/>
          <w:iCs/>
          <w:szCs w:val="24"/>
          <w:highlight w:val="yellow"/>
        </w:rPr>
      </w:pPr>
    </w:p>
    <w:p w14:paraId="19C6997F" w14:textId="77777777" w:rsidR="00654800" w:rsidRDefault="00000000">
      <w:pPr>
        <w:rPr>
          <w:bCs/>
          <w:iCs/>
          <w:szCs w:val="24"/>
          <w:highlight w:val="yellow"/>
        </w:rPr>
      </w:pPr>
      <w:r>
        <w:t xml:space="preserve">Posljedice na gospodarstvo odnose se na ukupnu materijalnu i financijsku štetu u gospodarstvu nastalu utjecajem prijetnje. Materijalna šteta s posljedicama po gospodarstvo prikazuje se u odnosu na proračun Općine. </w:t>
      </w:r>
    </w:p>
    <w:p w14:paraId="72FB53D5" w14:textId="77777777" w:rsidR="00654800" w:rsidRDefault="00000000">
      <w:pPr>
        <w:rPr>
          <w:rFonts w:ascii="Calibri" w:hAnsi="Calibri" w:cs="Calibri"/>
          <w:szCs w:val="24"/>
        </w:rPr>
      </w:pPr>
      <w:r>
        <w:rPr>
          <w:rFonts w:cs="Calibri"/>
          <w:szCs w:val="24"/>
        </w:rPr>
        <w:t>Oborina tog tipa može nanijeti štetu od 50 - 80% na poljoprivrednim kulturama, a nerijetko se dogodi da nastane 100%-tna šteta. Procijenjeno je da će uslijed događaja s najgorim mogućim posljedicama nastati materijalna šteta po gospodarstvo veća od 20% planiranih sredstava proračuna Općine, točnije veća od 1.365.418,40 eura.</w:t>
      </w:r>
    </w:p>
    <w:p w14:paraId="2ECC0326" w14:textId="77777777" w:rsidR="00654800" w:rsidRDefault="00000000">
      <w:pPr>
        <w:spacing w:after="0" w:line="240" w:lineRule="auto"/>
        <w:jc w:val="center"/>
        <w:rPr>
          <w:rFonts w:cs="Arial"/>
          <w:b/>
          <w:bCs/>
          <w:sz w:val="20"/>
          <w:szCs w:val="20"/>
        </w:rPr>
      </w:pPr>
      <w:bookmarkStart w:id="682" w:name="_Toc116560487"/>
      <w:bookmarkStart w:id="683" w:name="_Toc65151749"/>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28</w:t>
      </w:r>
      <w:r>
        <w:rPr>
          <w:rFonts w:cs="Arial"/>
          <w:b/>
          <w:bCs/>
          <w:sz w:val="20"/>
          <w:szCs w:val="20"/>
        </w:rPr>
        <w:fldChar w:fldCharType="end"/>
      </w:r>
      <w:r>
        <w:rPr>
          <w:rFonts w:cs="Arial"/>
          <w:b/>
          <w:bCs/>
          <w:sz w:val="20"/>
          <w:szCs w:val="20"/>
        </w:rPr>
        <w:t>: Prikaz prijetnjom nastalih posljedica na gospodarstvo - Događaj s najgorim mogućim posljedicama – Mraz</w:t>
      </w:r>
      <w:bookmarkEnd w:id="682"/>
      <w:bookmarkEnd w:id="683"/>
    </w:p>
    <w:tbl>
      <w:tblPr>
        <w:tblW w:w="7100" w:type="dxa"/>
        <w:jc w:val="center"/>
        <w:tblLayout w:type="fixed"/>
        <w:tblLook w:val="04A0" w:firstRow="1" w:lastRow="0" w:firstColumn="1" w:lastColumn="0" w:noHBand="0" w:noVBand="1"/>
      </w:tblPr>
      <w:tblGrid>
        <w:gridCol w:w="1477"/>
        <w:gridCol w:w="1638"/>
        <w:gridCol w:w="2835"/>
        <w:gridCol w:w="1150"/>
      </w:tblGrid>
      <w:tr w:rsidR="00654800" w14:paraId="474BCF42" w14:textId="77777777">
        <w:trPr>
          <w:trHeight w:val="70"/>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63A18A84" w14:textId="77777777" w:rsidR="00654800" w:rsidRDefault="00000000">
            <w:pPr>
              <w:widowControl w:val="0"/>
              <w:spacing w:after="0" w:line="240" w:lineRule="auto"/>
              <w:jc w:val="center"/>
              <w:rPr>
                <w:b/>
                <w:sz w:val="20"/>
                <w:szCs w:val="20"/>
              </w:rPr>
            </w:pPr>
            <w:r>
              <w:rPr>
                <w:b/>
                <w:sz w:val="20"/>
                <w:szCs w:val="20"/>
              </w:rPr>
              <w:t>Gospodarstvo</w:t>
            </w:r>
          </w:p>
        </w:tc>
      </w:tr>
      <w:tr w:rsidR="00654800" w14:paraId="6661489F"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425AE0A2"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33686F88"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488B9597" w14:textId="77777777" w:rsidR="00654800" w:rsidRDefault="00000000">
            <w:pPr>
              <w:widowControl w:val="0"/>
              <w:spacing w:after="0" w:line="240" w:lineRule="auto"/>
              <w:jc w:val="center"/>
              <w:rPr>
                <w:b/>
                <w:sz w:val="20"/>
                <w:szCs w:val="20"/>
              </w:rPr>
            </w:pPr>
            <w:r>
              <w:rPr>
                <w:b/>
                <w:sz w:val="20"/>
                <w:szCs w:val="20"/>
              </w:rPr>
              <w:t>% s obzirom na proračun</w:t>
            </w:r>
          </w:p>
        </w:tc>
        <w:tc>
          <w:tcPr>
            <w:tcW w:w="1150" w:type="dxa"/>
            <w:tcBorders>
              <w:top w:val="single" w:sz="4" w:space="0" w:color="000000"/>
              <w:left w:val="single" w:sz="4" w:space="0" w:color="000000"/>
              <w:bottom w:val="single" w:sz="4" w:space="0" w:color="000000"/>
              <w:right w:val="single" w:sz="4" w:space="0" w:color="000000"/>
            </w:tcBorders>
            <w:vAlign w:val="center"/>
          </w:tcPr>
          <w:p w14:paraId="2DF68BE3" w14:textId="77777777" w:rsidR="00654800" w:rsidRDefault="00000000">
            <w:pPr>
              <w:widowControl w:val="0"/>
              <w:spacing w:after="0" w:line="240" w:lineRule="auto"/>
              <w:jc w:val="center"/>
              <w:rPr>
                <w:b/>
                <w:sz w:val="20"/>
                <w:szCs w:val="20"/>
              </w:rPr>
            </w:pPr>
            <w:r>
              <w:rPr>
                <w:b/>
                <w:sz w:val="20"/>
                <w:szCs w:val="20"/>
              </w:rPr>
              <w:t>Odabrano</w:t>
            </w:r>
          </w:p>
        </w:tc>
      </w:tr>
      <w:tr w:rsidR="00654800" w14:paraId="50C87C0A"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D2BEEB4"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59713B4B"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67FC8628"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5DB3AB89" w14:textId="77777777" w:rsidR="00654800" w:rsidRDefault="00654800">
            <w:pPr>
              <w:widowControl w:val="0"/>
              <w:spacing w:after="0" w:line="240" w:lineRule="auto"/>
              <w:jc w:val="center"/>
              <w:rPr>
                <w:sz w:val="20"/>
                <w:szCs w:val="20"/>
              </w:rPr>
            </w:pPr>
          </w:p>
        </w:tc>
      </w:tr>
      <w:tr w:rsidR="00654800" w14:paraId="2B17A423"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64B5A3C"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03D17808"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15F68248"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2CF0C08D" w14:textId="77777777" w:rsidR="00654800" w:rsidRDefault="00654800">
            <w:pPr>
              <w:widowControl w:val="0"/>
              <w:spacing w:after="0" w:line="240" w:lineRule="auto"/>
              <w:jc w:val="center"/>
              <w:rPr>
                <w:b/>
                <w:sz w:val="20"/>
                <w:szCs w:val="20"/>
              </w:rPr>
            </w:pPr>
          </w:p>
        </w:tc>
      </w:tr>
      <w:tr w:rsidR="00654800" w14:paraId="5A57E972"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45008E0F"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4156A9E5"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34C084DE"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58B607D9" w14:textId="77777777" w:rsidR="00654800" w:rsidRDefault="00654800">
            <w:pPr>
              <w:widowControl w:val="0"/>
              <w:spacing w:after="0" w:line="240" w:lineRule="auto"/>
              <w:jc w:val="center"/>
              <w:rPr>
                <w:b/>
                <w:sz w:val="20"/>
                <w:szCs w:val="20"/>
              </w:rPr>
            </w:pPr>
          </w:p>
        </w:tc>
      </w:tr>
      <w:tr w:rsidR="00654800" w14:paraId="129BA44E"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9A39D8A"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14DFC340"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67523B80" w14:textId="77777777" w:rsidR="00654800" w:rsidRDefault="00000000">
            <w:pPr>
              <w:widowControl w:val="0"/>
              <w:spacing w:after="0" w:line="240" w:lineRule="auto"/>
              <w:jc w:val="center"/>
              <w:rPr>
                <w:sz w:val="20"/>
                <w:szCs w:val="20"/>
              </w:rPr>
            </w:pPr>
            <w:r>
              <w:rPr>
                <w:sz w:val="20"/>
                <w:szCs w:val="20"/>
              </w:rPr>
              <w:t xml:space="preserve">15 – 25 </w:t>
            </w:r>
          </w:p>
        </w:tc>
        <w:tc>
          <w:tcPr>
            <w:tcW w:w="1150" w:type="dxa"/>
            <w:tcBorders>
              <w:top w:val="single" w:sz="4" w:space="0" w:color="000000"/>
              <w:left w:val="single" w:sz="4" w:space="0" w:color="000000"/>
              <w:bottom w:val="single" w:sz="4" w:space="0" w:color="000000"/>
              <w:right w:val="single" w:sz="4" w:space="0" w:color="000000"/>
            </w:tcBorders>
            <w:vAlign w:val="center"/>
          </w:tcPr>
          <w:p w14:paraId="58C181C1" w14:textId="77777777" w:rsidR="00654800" w:rsidRDefault="00654800">
            <w:pPr>
              <w:widowControl w:val="0"/>
              <w:spacing w:after="0" w:line="240" w:lineRule="auto"/>
              <w:jc w:val="center"/>
              <w:rPr>
                <w:b/>
                <w:sz w:val="20"/>
                <w:szCs w:val="20"/>
              </w:rPr>
            </w:pPr>
          </w:p>
        </w:tc>
      </w:tr>
      <w:tr w:rsidR="00654800" w14:paraId="1E6EFEFA"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7FAF9FB"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7255147B"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44FFAE17"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1FC6887E" w14:textId="77777777" w:rsidR="00654800" w:rsidRDefault="00000000">
            <w:pPr>
              <w:widowControl w:val="0"/>
              <w:spacing w:after="0" w:line="240" w:lineRule="auto"/>
              <w:jc w:val="center"/>
              <w:rPr>
                <w:b/>
                <w:sz w:val="20"/>
                <w:szCs w:val="20"/>
              </w:rPr>
            </w:pPr>
            <w:r>
              <w:rPr>
                <w:b/>
                <w:sz w:val="20"/>
                <w:szCs w:val="20"/>
              </w:rPr>
              <w:t>X</w:t>
            </w:r>
          </w:p>
        </w:tc>
      </w:tr>
    </w:tbl>
    <w:p w14:paraId="23386EF3" w14:textId="77777777" w:rsidR="00654800" w:rsidRDefault="00654800">
      <w:pPr>
        <w:spacing w:after="0"/>
        <w:rPr>
          <w:bCs/>
          <w:iCs/>
          <w:szCs w:val="24"/>
          <w:highlight w:val="yellow"/>
        </w:rPr>
      </w:pPr>
    </w:p>
    <w:p w14:paraId="4705279C" w14:textId="77777777" w:rsidR="00654800" w:rsidRDefault="00654800">
      <w:pPr>
        <w:rPr>
          <w:highlight w:val="yellow"/>
        </w:rPr>
      </w:pPr>
    </w:p>
    <w:p w14:paraId="2BCD6284" w14:textId="77777777" w:rsidR="00654800" w:rsidRDefault="00654800">
      <w:pPr>
        <w:rPr>
          <w:highlight w:val="yellow"/>
        </w:rPr>
      </w:pPr>
    </w:p>
    <w:p w14:paraId="01492970" w14:textId="77777777" w:rsidR="00654800" w:rsidRDefault="00654800">
      <w:pPr>
        <w:rPr>
          <w:highlight w:val="yellow"/>
        </w:rPr>
      </w:pPr>
    </w:p>
    <w:p w14:paraId="6EC76C1A" w14:textId="77777777" w:rsidR="00654800" w:rsidRDefault="00000000">
      <w:pPr>
        <w:pStyle w:val="Naslov4"/>
        <w:spacing w:before="0"/>
        <w:rPr>
          <w:szCs w:val="24"/>
          <w:highlight w:val="yellow"/>
        </w:rPr>
      </w:pPr>
      <w:bookmarkStart w:id="684" w:name="__RefHeading___Toc41733_1698615888"/>
      <w:bookmarkStart w:id="685" w:name="_Toc65151534"/>
      <w:bookmarkStart w:id="686" w:name="_Toc116560324"/>
      <w:bookmarkEnd w:id="684"/>
      <w:r>
        <w:t>6.3.6.3. Procjena posljedica događaja s najgorim mogućim posljedicama uslijed mraza na društvenu stabilnost i politiku</w:t>
      </w:r>
      <w:bookmarkEnd w:id="685"/>
      <w:bookmarkEnd w:id="686"/>
    </w:p>
    <w:p w14:paraId="738B070C" w14:textId="77777777" w:rsidR="00654800" w:rsidRDefault="00654800">
      <w:pPr>
        <w:spacing w:after="0"/>
        <w:rPr>
          <w:bCs/>
          <w:iCs/>
          <w:szCs w:val="24"/>
          <w:highlight w:val="yellow"/>
        </w:rPr>
      </w:pPr>
    </w:p>
    <w:p w14:paraId="379A486D" w14:textId="77777777" w:rsidR="00654800" w:rsidRDefault="00000000">
      <w:pPr>
        <w:spacing w:after="0"/>
        <w:rPr>
          <w:rFonts w:cstheme="minorHAnsi"/>
          <w:szCs w:val="24"/>
        </w:rPr>
      </w:pPr>
      <w:r>
        <w:rPr>
          <w:rFonts w:cstheme="minorHAnsi"/>
          <w:szCs w:val="24"/>
        </w:rPr>
        <w:t xml:space="preserve">Procjena posljedica na društvenu stabilnosti i politiku vezana je na oštećenja zgrada u kojima su smještene ključne institucije i oštećenje kritične infrastrukture. </w:t>
      </w:r>
    </w:p>
    <w:p w14:paraId="34D95B2F" w14:textId="77777777" w:rsidR="00654800" w:rsidRDefault="00000000">
      <w:pPr>
        <w:rPr>
          <w:rFonts w:cstheme="minorHAnsi"/>
          <w:szCs w:val="24"/>
        </w:rPr>
      </w:pPr>
      <w:r>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118BEEE5" w14:textId="77777777" w:rsidR="00654800" w:rsidRDefault="00000000">
      <w:pPr>
        <w:spacing w:after="0"/>
        <w:jc w:val="center"/>
        <w:rPr>
          <w:rFonts w:cstheme="minorHAnsi"/>
          <w:szCs w:val="24"/>
        </w:rPr>
      </w:pPr>
      <w:r>
        <w:rPr>
          <w:rFonts w:cstheme="minorHAnsi"/>
          <w:b/>
          <w:szCs w:val="24"/>
        </w:rPr>
        <w:t xml:space="preserve">Društvena stabilnost = </w:t>
      </w:r>
      <m:oMath>
        <m:f>
          <m:fPr>
            <m:ctrlPr>
              <w:rPr>
                <w:rFonts w:ascii="Cambria Math" w:hAnsi="Cambria Math"/>
              </w:rPr>
            </m:ctrlPr>
          </m:fPr>
          <m:num>
            <m:r>
              <w:rPr>
                <w:rFonts w:ascii="Cambria Math" w:hAnsi="Cambria Math"/>
              </w:rPr>
              <m:t>KI+Građevine</m:t>
            </m:r>
            <m:d>
              <m:dPr>
                <m:ctrlPr>
                  <w:rPr>
                    <w:rFonts w:ascii="Cambria Math" w:hAnsi="Cambria Math"/>
                  </w:rPr>
                </m:ctrlPr>
              </m:dPr>
              <m:e>
                <m:r>
                  <w:rPr>
                    <w:rFonts w:ascii="Cambria Math" w:hAnsi="Cambria Math"/>
                  </w:rPr>
                  <m:t>ustanove</m:t>
                </m:r>
              </m:e>
            </m:d>
            <m:r>
              <w:rPr>
                <w:rFonts w:ascii="Cambria Math" w:hAnsi="Cambria Math"/>
              </w:rPr>
              <m:t>javnogdruštvenogznačaja</m:t>
            </m:r>
          </m:num>
          <m:den>
            <m:r>
              <w:rPr>
                <w:rFonts w:ascii="Cambria Math" w:hAnsi="Cambria Math"/>
              </w:rPr>
              <m:t>2</m:t>
            </m:r>
          </m:den>
        </m:f>
      </m:oMath>
    </w:p>
    <w:p w14:paraId="40589258" w14:textId="77777777" w:rsidR="00654800" w:rsidRDefault="00000000">
      <w:pPr>
        <w:rPr>
          <w:rFonts w:cstheme="minorHAnsi"/>
          <w:szCs w:val="24"/>
        </w:rPr>
      </w:pPr>
      <w:r>
        <w:rPr>
          <w:rFonts w:cstheme="minorHAnsi"/>
          <w:szCs w:val="24"/>
        </w:rPr>
        <w:t xml:space="preserve">Ukupna materijalna šteta prikazana je u odnosu na proračun Općine, ako je šteta na kritičnoj infrastrukturi od značaja za funkcioniranje društva, točnije samouprave u cjelini. </w:t>
      </w:r>
    </w:p>
    <w:p w14:paraId="20F31AEE" w14:textId="77777777" w:rsidR="00654800" w:rsidRDefault="00000000">
      <w:pPr>
        <w:rPr>
          <w:bCs/>
          <w:iCs/>
          <w:szCs w:val="24"/>
          <w:highlight w:val="yellow"/>
        </w:rPr>
      </w:pPr>
      <w:r>
        <w:t>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mraza imala neznatan utjecaj na proračun Općine.  Procjenjuje se da bi nastala šteta bila manja od 0,5% proračuna, odnosno manja od 34.135,46 eura. Prema tome šteta je procijenjena zanemarivom te se neće prikazati tablično i putem matrice.</w:t>
      </w:r>
    </w:p>
    <w:p w14:paraId="295CD196" w14:textId="77777777" w:rsidR="00654800" w:rsidRDefault="00000000">
      <w:pPr>
        <w:pStyle w:val="Naslov4"/>
        <w:spacing w:before="0"/>
        <w:rPr>
          <w:szCs w:val="24"/>
          <w:highlight w:val="yellow"/>
        </w:rPr>
      </w:pPr>
      <w:bookmarkStart w:id="687" w:name="__RefHeading___Toc41735_1698615888"/>
      <w:bookmarkStart w:id="688" w:name="_Toc116560325"/>
      <w:bookmarkStart w:id="689" w:name="_Toc65151535"/>
      <w:bookmarkEnd w:id="687"/>
      <w:r>
        <w:t>6.3.6.4. Vjerojatnost pojave događaja s najgorim mogućim posljedicama uslijed mraza</w:t>
      </w:r>
      <w:bookmarkEnd w:id="688"/>
      <w:bookmarkEnd w:id="689"/>
    </w:p>
    <w:p w14:paraId="68E13903" w14:textId="77777777" w:rsidR="00654800" w:rsidRDefault="00654800">
      <w:pPr>
        <w:spacing w:after="0"/>
        <w:rPr>
          <w:bCs/>
          <w:iCs/>
          <w:szCs w:val="24"/>
          <w:highlight w:val="yellow"/>
        </w:rPr>
      </w:pPr>
    </w:p>
    <w:p w14:paraId="235519E8" w14:textId="77777777" w:rsidR="00654800" w:rsidRDefault="00000000">
      <w:pPr>
        <w:spacing w:after="0" w:line="240" w:lineRule="auto"/>
        <w:jc w:val="center"/>
        <w:rPr>
          <w:rFonts w:cs="Arial"/>
          <w:b/>
          <w:bCs/>
          <w:sz w:val="20"/>
          <w:szCs w:val="20"/>
        </w:rPr>
      </w:pPr>
      <w:bookmarkStart w:id="690" w:name="_Toc116560488"/>
      <w:bookmarkStart w:id="691" w:name="_Toc65151750"/>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29</w:t>
      </w:r>
      <w:r>
        <w:rPr>
          <w:rFonts w:cs="Arial"/>
          <w:b/>
          <w:bCs/>
          <w:sz w:val="20"/>
          <w:szCs w:val="20"/>
        </w:rPr>
        <w:fldChar w:fldCharType="end"/>
      </w:r>
      <w:r>
        <w:rPr>
          <w:rFonts w:cs="Arial"/>
          <w:b/>
          <w:bCs/>
          <w:sz w:val="20"/>
          <w:szCs w:val="20"/>
        </w:rPr>
        <w:t>: Vjerojatnost pojave događaja s najgorim mogućim posljedicama – Mraza</w:t>
      </w:r>
      <w:bookmarkEnd w:id="690"/>
      <w:bookmarkEnd w:id="691"/>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7A4EDA14"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2CFAFC0"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449623C1"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4EE67622"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6B081016"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3E112867"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3347CA11"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41FAF10"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2E8BDE31"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46D7CE6C"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6016F028" w14:textId="77777777" w:rsidR="00654800" w:rsidRDefault="00000000">
            <w:pPr>
              <w:widowControl w:val="0"/>
              <w:spacing w:after="0" w:line="240" w:lineRule="auto"/>
              <w:jc w:val="center"/>
              <w:rPr>
                <w:b/>
                <w:sz w:val="20"/>
                <w:szCs w:val="20"/>
              </w:rPr>
            </w:pPr>
            <w:r>
              <w:rPr>
                <w:b/>
                <w:sz w:val="20"/>
                <w:szCs w:val="20"/>
              </w:rPr>
              <w:t>Odabrano</w:t>
            </w:r>
          </w:p>
        </w:tc>
      </w:tr>
      <w:tr w:rsidR="00654800" w14:paraId="7E68C3EC"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2F5E08DD"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4586DD47"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1E3C236"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799E6E27"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4DF4B485"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3FBE30F4" w14:textId="77777777" w:rsidR="00654800" w:rsidRDefault="00654800">
            <w:pPr>
              <w:widowControl w:val="0"/>
              <w:spacing w:after="0" w:line="240" w:lineRule="auto"/>
              <w:jc w:val="center"/>
              <w:rPr>
                <w:b/>
                <w:sz w:val="20"/>
                <w:szCs w:val="20"/>
              </w:rPr>
            </w:pPr>
          </w:p>
        </w:tc>
      </w:tr>
      <w:tr w:rsidR="00654800" w14:paraId="0B6DFF8E"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14313949"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F6F656F"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2F932AD7"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3BDF59F0"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028A323E"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0AB63723" w14:textId="77777777" w:rsidR="00654800" w:rsidRDefault="00654800">
            <w:pPr>
              <w:widowControl w:val="0"/>
              <w:spacing w:after="0" w:line="240" w:lineRule="auto"/>
              <w:jc w:val="center"/>
              <w:rPr>
                <w:b/>
                <w:sz w:val="20"/>
                <w:szCs w:val="20"/>
              </w:rPr>
            </w:pPr>
          </w:p>
        </w:tc>
      </w:tr>
      <w:tr w:rsidR="00654800" w14:paraId="2C47991D"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15F199C9"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70A568DF"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14B51672"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022AC864"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3E5667EA"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13DD4FB5" w14:textId="77777777" w:rsidR="00654800" w:rsidRDefault="00654800">
            <w:pPr>
              <w:widowControl w:val="0"/>
              <w:spacing w:after="0" w:line="240" w:lineRule="auto"/>
              <w:jc w:val="center"/>
              <w:rPr>
                <w:b/>
                <w:sz w:val="20"/>
                <w:szCs w:val="20"/>
              </w:rPr>
            </w:pPr>
          </w:p>
        </w:tc>
      </w:tr>
      <w:tr w:rsidR="00654800" w14:paraId="0228A956"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51C9B684"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426BBCA5"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3A30E5DA"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00EEA2DB"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5DEA6A0C"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04F33AF0" w14:textId="77777777" w:rsidR="00654800" w:rsidRDefault="00000000">
            <w:pPr>
              <w:widowControl w:val="0"/>
              <w:spacing w:after="0" w:line="240" w:lineRule="auto"/>
              <w:jc w:val="center"/>
              <w:rPr>
                <w:b/>
                <w:sz w:val="20"/>
                <w:szCs w:val="20"/>
              </w:rPr>
            </w:pPr>
            <w:r>
              <w:rPr>
                <w:b/>
                <w:sz w:val="20"/>
                <w:szCs w:val="20"/>
              </w:rPr>
              <w:t>X</w:t>
            </w:r>
          </w:p>
        </w:tc>
      </w:tr>
      <w:tr w:rsidR="00654800" w14:paraId="7598FD6A"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6CF4F8CB"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CF97891"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992FD9C"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77182694"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748D04F5"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61041B52" w14:textId="77777777" w:rsidR="00654800" w:rsidRDefault="00654800">
            <w:pPr>
              <w:widowControl w:val="0"/>
              <w:spacing w:after="0" w:line="240" w:lineRule="auto"/>
              <w:jc w:val="center"/>
              <w:rPr>
                <w:b/>
                <w:sz w:val="20"/>
                <w:szCs w:val="20"/>
              </w:rPr>
            </w:pPr>
          </w:p>
        </w:tc>
      </w:tr>
    </w:tbl>
    <w:p w14:paraId="093EC98A" w14:textId="77777777" w:rsidR="00654800" w:rsidRDefault="00654800">
      <w:pPr>
        <w:rPr>
          <w:highlight w:val="yellow"/>
        </w:rPr>
      </w:pPr>
    </w:p>
    <w:p w14:paraId="48C67AB0" w14:textId="77777777" w:rsidR="00654800" w:rsidRDefault="00654800">
      <w:pPr>
        <w:rPr>
          <w:bCs/>
          <w:iCs/>
          <w:szCs w:val="24"/>
          <w:highlight w:val="yellow"/>
        </w:rPr>
      </w:pPr>
    </w:p>
    <w:p w14:paraId="015D9DB0" w14:textId="77777777" w:rsidR="00654800" w:rsidRDefault="00654800">
      <w:pPr>
        <w:rPr>
          <w:bCs/>
          <w:iCs/>
          <w:szCs w:val="24"/>
          <w:highlight w:val="yellow"/>
        </w:rPr>
      </w:pPr>
    </w:p>
    <w:p w14:paraId="7F77240D" w14:textId="77777777" w:rsidR="00654800" w:rsidRDefault="00654800">
      <w:pPr>
        <w:rPr>
          <w:bCs/>
          <w:iCs/>
          <w:szCs w:val="24"/>
          <w:highlight w:val="yellow"/>
        </w:rPr>
      </w:pPr>
    </w:p>
    <w:p w14:paraId="18AF12FE" w14:textId="77777777" w:rsidR="00654800" w:rsidRDefault="00654800">
      <w:pPr>
        <w:rPr>
          <w:bCs/>
          <w:iCs/>
          <w:szCs w:val="24"/>
          <w:highlight w:val="yellow"/>
        </w:rPr>
      </w:pPr>
    </w:p>
    <w:p w14:paraId="0F785A7E" w14:textId="77777777" w:rsidR="00654800" w:rsidRDefault="00654800">
      <w:pPr>
        <w:rPr>
          <w:bCs/>
          <w:iCs/>
          <w:szCs w:val="24"/>
          <w:highlight w:val="yellow"/>
        </w:rPr>
      </w:pPr>
    </w:p>
    <w:p w14:paraId="17343A70" w14:textId="77777777" w:rsidR="00654800" w:rsidRDefault="00654800">
      <w:pPr>
        <w:rPr>
          <w:bCs/>
          <w:iCs/>
          <w:szCs w:val="24"/>
          <w:highlight w:val="yellow"/>
        </w:rPr>
      </w:pPr>
    </w:p>
    <w:p w14:paraId="49B2AA09" w14:textId="77777777" w:rsidR="00654800" w:rsidRDefault="00654800">
      <w:pPr>
        <w:rPr>
          <w:bCs/>
          <w:iCs/>
          <w:szCs w:val="24"/>
          <w:highlight w:val="yellow"/>
        </w:rPr>
      </w:pPr>
    </w:p>
    <w:p w14:paraId="663202D2" w14:textId="77777777" w:rsidR="00654800" w:rsidRDefault="00000000">
      <w:pPr>
        <w:pStyle w:val="Naslov3"/>
        <w:spacing w:before="0" w:line="240" w:lineRule="auto"/>
        <w:rPr>
          <w:iCs/>
          <w:szCs w:val="24"/>
          <w:highlight w:val="yellow"/>
        </w:rPr>
      </w:pPr>
      <w:r>
        <w:rPr>
          <w:noProof/>
        </w:rPr>
        <mc:AlternateContent>
          <mc:Choice Requires="wps">
            <w:drawing>
              <wp:anchor distT="50165" distB="45720" distL="4445" distR="113665" simplePos="0" relativeHeight="251645952" behindDoc="0" locked="0" layoutInCell="0" allowOverlap="1" wp14:anchorId="194A3FCE" wp14:editId="507E7EFA">
                <wp:simplePos x="0" y="0"/>
                <wp:positionH relativeFrom="margin">
                  <wp:align>left</wp:align>
                </wp:positionH>
                <wp:positionV relativeFrom="paragraph">
                  <wp:posOffset>238125</wp:posOffset>
                </wp:positionV>
                <wp:extent cx="2293620" cy="2089150"/>
                <wp:effectExtent l="0" t="0" r="20320" b="17145"/>
                <wp:wrapSquare wrapText="bothSides"/>
                <wp:docPr id="36" name="Tekstni okvir 226"/>
                <wp:cNvGraphicFramePr/>
                <a:graphic xmlns:a="http://schemas.openxmlformats.org/drawingml/2006/main">
                  <a:graphicData uri="http://schemas.microsoft.com/office/word/2010/wordprocessingShape">
                    <wps:wsp>
                      <wps:cNvSpPr/>
                      <wps:spPr>
                        <a:xfrm>
                          <a:off x="0" y="0"/>
                          <a:ext cx="2292840" cy="208836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744F0AFD" w14:textId="77777777" w:rsidR="00654800" w:rsidRDefault="00654800">
                            <w:pPr>
                              <w:pStyle w:val="Sadrajokvira"/>
                              <w:spacing w:after="0"/>
                              <w:rPr>
                                <w:b/>
                                <w:i/>
                                <w:u w:val="single"/>
                              </w:rPr>
                            </w:pPr>
                            <w:bookmarkStart w:id="692" w:name="__RefHeading___Toc41737_1698615888"/>
                            <w:bookmarkEnd w:id="692"/>
                          </w:p>
                          <w:p w14:paraId="17657C3B" w14:textId="77777777" w:rsidR="00654800" w:rsidRDefault="00000000">
                            <w:pPr>
                              <w:pStyle w:val="Sadrajokvira"/>
                              <w:spacing w:after="0" w:line="240" w:lineRule="auto"/>
                              <w:rPr>
                                <w:b/>
                                <w:i/>
                                <w:sz w:val="20"/>
                                <w:szCs w:val="20"/>
                                <w:u w:val="single"/>
                              </w:rPr>
                            </w:pPr>
                            <w:r>
                              <w:rPr>
                                <w:b/>
                                <w:i/>
                                <w:sz w:val="20"/>
                                <w:szCs w:val="20"/>
                                <w:u w:val="single"/>
                              </w:rPr>
                              <w:t>RIZIK:</w:t>
                            </w:r>
                          </w:p>
                          <w:p w14:paraId="2B5BA1B3" w14:textId="77777777" w:rsidR="00654800" w:rsidRDefault="00000000">
                            <w:pPr>
                              <w:pStyle w:val="Sadrajokvira"/>
                              <w:spacing w:after="0" w:line="240" w:lineRule="auto"/>
                              <w:rPr>
                                <w:sz w:val="20"/>
                                <w:szCs w:val="20"/>
                              </w:rPr>
                            </w:pPr>
                            <w:r>
                              <w:rPr>
                                <w:sz w:val="20"/>
                                <w:szCs w:val="20"/>
                              </w:rPr>
                              <w:t>Ekstremne vremenske pojave – Mraz (padaline)</w:t>
                            </w:r>
                          </w:p>
                          <w:p w14:paraId="755727B1"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2B9A9F13" w14:textId="77777777" w:rsidR="00654800" w:rsidRDefault="00000000">
                            <w:pPr>
                              <w:pStyle w:val="Sadrajokvira"/>
                              <w:spacing w:after="0" w:line="240" w:lineRule="auto"/>
                              <w:rPr>
                                <w:sz w:val="20"/>
                                <w:szCs w:val="20"/>
                              </w:rPr>
                            </w:pPr>
                            <w:r>
                              <w:rPr>
                                <w:sz w:val="20"/>
                                <w:szCs w:val="20"/>
                              </w:rPr>
                              <w:t>Pojava mraza na području Općine</w:t>
                            </w:r>
                          </w:p>
                          <w:p w14:paraId="65D5536C" w14:textId="77777777" w:rsidR="00654800" w:rsidRDefault="00654800">
                            <w:pPr>
                              <w:pStyle w:val="Sadrajokvira"/>
                              <w:spacing w:after="0"/>
                              <w:rPr>
                                <w:sz w:val="20"/>
                                <w:szCs w:val="20"/>
                              </w:rPr>
                            </w:pPr>
                          </w:p>
                          <w:p w14:paraId="43EE46ED" w14:textId="77777777" w:rsidR="00654800" w:rsidRDefault="00000000">
                            <w:pPr>
                              <w:pStyle w:val="Sadrajokvira"/>
                              <w:spacing w:after="0"/>
                              <w:rPr>
                                <w:sz w:val="20"/>
                                <w:szCs w:val="20"/>
                              </w:rPr>
                            </w:pPr>
                            <w:r>
                              <w:rPr>
                                <w:noProof/>
                              </w:rPr>
                              <w:drawing>
                                <wp:inline distT="0" distB="0" distL="0" distR="0" wp14:anchorId="16EB7469" wp14:editId="61DD8F46">
                                  <wp:extent cx="2091690" cy="832485"/>
                                  <wp:effectExtent l="0" t="0" r="0" b="0"/>
                                  <wp:docPr id="38" name="Slika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lika 235"/>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wps:txbx>
                      <wps:bodyPr anchor="t">
                        <a:spAutoFit/>
                      </wps:bodyPr>
                    </wps:wsp>
                  </a:graphicData>
                </a:graphic>
                <wp14:sizeRelH relativeFrom="margin">
                  <wp14:pctWidth>40000</wp14:pctWidth>
                </wp14:sizeRelH>
                <wp14:sizeRelV relativeFrom="margin">
                  <wp14:pctHeight>20000</wp14:pctHeight>
                </wp14:sizeRelV>
              </wp:anchor>
            </w:drawing>
          </mc:Choice>
          <mc:Fallback>
            <w:pict>
              <v:rect w14:anchorId="194A3FCE" id="Tekstni okvir 226" o:spid="_x0000_s1029" style="position:absolute;left:0;text-align:left;margin-left:0;margin-top:18.75pt;width:180.6pt;height:164.5pt;z-index:251645952;visibility:visible;mso-wrap-style:square;mso-width-percent:400;mso-height-percent:200;mso-wrap-distance-left:.35pt;mso-wrap-distance-top:3.95pt;mso-wrap-distance-right:8.95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" o:allowincell="f" strokecolor="white">
                <v:textbox style="mso-fit-shape-to-text:t">
                  <w:txbxContent>
                    <w:p w14:paraId="744F0AFD" w14:textId="77777777" w:rsidR="00654800" w:rsidRDefault="00654800">
                      <w:pPr>
                        <w:pStyle w:val="Sadrajokvira"/>
                        <w:spacing w:after="0"/>
                        <w:rPr>
                          <w:b/>
                          <w:i/>
                          <w:u w:val="single"/>
                        </w:rPr>
                      </w:pPr>
                      <w:bookmarkStart w:id="693" w:name="__RefHeading___Toc41737_1698615888"/>
                      <w:bookmarkEnd w:id="693"/>
                    </w:p>
                    <w:p w14:paraId="17657C3B" w14:textId="77777777" w:rsidR="00654800" w:rsidRDefault="00000000">
                      <w:pPr>
                        <w:pStyle w:val="Sadrajokvira"/>
                        <w:spacing w:after="0" w:line="240" w:lineRule="auto"/>
                        <w:rPr>
                          <w:b/>
                          <w:i/>
                          <w:sz w:val="20"/>
                          <w:szCs w:val="20"/>
                          <w:u w:val="single"/>
                        </w:rPr>
                      </w:pPr>
                      <w:r>
                        <w:rPr>
                          <w:b/>
                          <w:i/>
                          <w:sz w:val="20"/>
                          <w:szCs w:val="20"/>
                          <w:u w:val="single"/>
                        </w:rPr>
                        <w:t>RIZIK:</w:t>
                      </w:r>
                    </w:p>
                    <w:p w14:paraId="2B5BA1B3" w14:textId="77777777" w:rsidR="00654800" w:rsidRDefault="00000000">
                      <w:pPr>
                        <w:pStyle w:val="Sadrajokvira"/>
                        <w:spacing w:after="0" w:line="240" w:lineRule="auto"/>
                        <w:rPr>
                          <w:sz w:val="20"/>
                          <w:szCs w:val="20"/>
                        </w:rPr>
                      </w:pPr>
                      <w:r>
                        <w:rPr>
                          <w:sz w:val="20"/>
                          <w:szCs w:val="20"/>
                        </w:rPr>
                        <w:t>Ekstremne vremenske pojave – Mraz (padaline)</w:t>
                      </w:r>
                    </w:p>
                    <w:p w14:paraId="755727B1"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2B9A9F13" w14:textId="77777777" w:rsidR="00654800" w:rsidRDefault="00000000">
                      <w:pPr>
                        <w:pStyle w:val="Sadrajokvira"/>
                        <w:spacing w:after="0" w:line="240" w:lineRule="auto"/>
                        <w:rPr>
                          <w:sz w:val="20"/>
                          <w:szCs w:val="20"/>
                        </w:rPr>
                      </w:pPr>
                      <w:r>
                        <w:rPr>
                          <w:sz w:val="20"/>
                          <w:szCs w:val="20"/>
                        </w:rPr>
                        <w:t>Pojava mraza na području Općine</w:t>
                      </w:r>
                    </w:p>
                    <w:p w14:paraId="65D5536C" w14:textId="77777777" w:rsidR="00654800" w:rsidRDefault="00654800">
                      <w:pPr>
                        <w:pStyle w:val="Sadrajokvira"/>
                        <w:spacing w:after="0"/>
                        <w:rPr>
                          <w:sz w:val="20"/>
                          <w:szCs w:val="20"/>
                        </w:rPr>
                      </w:pPr>
                    </w:p>
                    <w:p w14:paraId="43EE46ED" w14:textId="77777777" w:rsidR="00654800" w:rsidRDefault="00000000">
                      <w:pPr>
                        <w:pStyle w:val="Sadrajokvira"/>
                        <w:spacing w:after="0"/>
                        <w:rPr>
                          <w:sz w:val="20"/>
                          <w:szCs w:val="20"/>
                        </w:rPr>
                      </w:pPr>
                      <w:r>
                        <w:rPr>
                          <w:noProof/>
                        </w:rPr>
                        <w:drawing>
                          <wp:inline distT="0" distB="0" distL="0" distR="0" wp14:anchorId="16EB7469" wp14:editId="61DD8F46">
                            <wp:extent cx="2091690" cy="832485"/>
                            <wp:effectExtent l="0" t="0" r="0" b="0"/>
                            <wp:docPr id="38" name="Slika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lika 235"/>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v:textbox>
                <w10:wrap type="square" anchorx="margin"/>
              </v:rect>
            </w:pict>
          </mc:Fallback>
        </mc:AlternateContent>
      </w:r>
      <w:r>
        <w:t>6.3.7. Matrica ukupnog rizika – Mraz (padaline)</w:t>
      </w:r>
    </w:p>
    <w:p w14:paraId="27A30D2E" w14:textId="77777777" w:rsidR="00654800" w:rsidRDefault="00000000">
      <w:pPr>
        <w:spacing w:after="0" w:line="240" w:lineRule="auto"/>
        <w:jc w:val="left"/>
        <w:rPr>
          <w:bCs/>
          <w:iCs/>
          <w:szCs w:val="24"/>
          <w:highlight w:val="yellow"/>
        </w:rPr>
      </w:pPr>
      <w:r>
        <w:rPr>
          <w:noProof/>
        </w:rPr>
        <w:drawing>
          <wp:inline distT="0" distB="0" distL="0" distR="0" wp14:anchorId="1FDA1F0E" wp14:editId="0DE61496">
            <wp:extent cx="3162300" cy="2638425"/>
            <wp:effectExtent l="0" t="0" r="0" b="0"/>
            <wp:docPr id="40"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lika 6"/>
                    <pic:cNvPicPr>
                      <a:picLocks noChangeAspect="1" noChangeArrowheads="1"/>
                    </pic:cNvPicPr>
                  </pic:nvPicPr>
                  <pic:blipFill>
                    <a:blip r:embed="rId34"/>
                    <a:stretch>
                      <a:fillRect/>
                    </a:stretch>
                  </pic:blipFill>
                  <pic:spPr>
                    <a:xfrm>
                      <a:off x="0" y="0"/>
                      <a:ext cx="3162300" cy="2638425"/>
                    </a:xfrm>
                    <a:prstGeom prst="rect">
                      <a:avLst/>
                    </a:prstGeom>
                  </pic:spPr>
                </pic:pic>
              </a:graphicData>
            </a:graphic>
          </wp:inline>
        </w:drawing>
      </w:r>
      <w:r>
        <w:rPr>
          <w:b/>
          <w:i/>
          <w:szCs w:val="24"/>
        </w:rPr>
        <w:t>Događaj s najgorim mogućim posljedicama</w:t>
      </w:r>
    </w:p>
    <w:p w14:paraId="353D5DDA" w14:textId="77777777" w:rsidR="00654800" w:rsidRDefault="00000000">
      <w:pPr>
        <w:spacing w:after="0" w:line="240" w:lineRule="auto"/>
        <w:rPr>
          <w:sz w:val="18"/>
          <w:szCs w:val="18"/>
          <w:lang w:eastAsia="hr-HR"/>
        </w:rPr>
      </w:pPr>
      <w:r>
        <w:rPr>
          <w:sz w:val="18"/>
          <w:szCs w:val="18"/>
          <w:lang w:eastAsia="hr-HR"/>
        </w:rPr>
        <w:t xml:space="preserve">                  Život i zdravlje ljudi                                                Gospodarstvo                                                              </w:t>
      </w:r>
    </w:p>
    <w:p w14:paraId="0E463A42" w14:textId="77777777" w:rsidR="00654800" w:rsidRDefault="00000000">
      <w:pPr>
        <w:spacing w:after="0" w:line="240" w:lineRule="auto"/>
        <w:rPr>
          <w:lang w:eastAsia="hr-HR"/>
        </w:rPr>
      </w:pPr>
      <w:r>
        <w:rPr>
          <w:noProof/>
        </w:rPr>
        <mc:AlternateContent>
          <mc:Choice Requires="wps">
            <w:drawing>
              <wp:anchor distT="6350" distB="0" distL="6350" distR="0" simplePos="0" relativeHeight="251646976" behindDoc="0" locked="0" layoutInCell="0" allowOverlap="1" wp14:anchorId="4EB07052" wp14:editId="61D1CB9C">
                <wp:simplePos x="0" y="0"/>
                <wp:positionH relativeFrom="margin">
                  <wp:posOffset>1026160</wp:posOffset>
                </wp:positionH>
                <wp:positionV relativeFrom="paragraph">
                  <wp:posOffset>1088390</wp:posOffset>
                </wp:positionV>
                <wp:extent cx="133985" cy="124460"/>
                <wp:effectExtent l="0" t="0" r="19050" b="28575"/>
                <wp:wrapNone/>
                <wp:docPr id="41" name="Prostoručno: oblik 227"/>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227" o:spid="_x0000_s1026" o:spt="100" style="position:absolute;left:0pt;margin-left:80.8pt;margin-top:85.7pt;height:9.8pt;width:10.55pt;mso-position-horizontal-relative:margin;z-index:251659264;mso-width-relative:page;mso-height-relative:page;" fillcolor="#4472C4" filled="t" stroked="t" coordsize="180,309" o:allowincell="f" o:gfxdata="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APeTPYAAAACwEAAA8AAAAAAAAAAQAgAAAAIgAAAGRycy9kb3ducmV2LnhtbFBLAQIUABQAAAAI&#10;AIdO4kC2mGy7JgIAAHsEAAAOAAAAAAAAAAEAIAAAACcBAABkcnMvZTJvRG9jLnhtbFBLBQYAAAAA&#10;BgAGAFkBAAC/BQAAAAA=&#10;" path="m0,98c0,44,47,0,106,0c165,0,212,44,212,98c212,152,165,196,106,196c47,196,0,152,0,98xe">
                <v:fill on="t" focussize="0,0"/>
                <v:stroke weight="1.00007874015748pt" color="#2F528F" joinstyle="miter"/>
                <v:imagedata o:title=""/>
                <o:lock v:ext="edit" aspectratio="f"/>
              </v:shape>
            </w:pict>
          </mc:Fallback>
        </mc:AlternateContent>
      </w:r>
      <w:r>
        <w:rPr>
          <w:noProof/>
        </w:rPr>
        <mc:AlternateContent>
          <mc:Choice Requires="wps">
            <w:drawing>
              <wp:anchor distT="6350" distB="0" distL="6350" distR="0" simplePos="0" relativeHeight="251648000" behindDoc="0" locked="0" layoutInCell="0" allowOverlap="1" wp14:anchorId="487D06FF" wp14:editId="7F8250FB">
                <wp:simplePos x="0" y="0"/>
                <wp:positionH relativeFrom="margin">
                  <wp:posOffset>3051175</wp:posOffset>
                </wp:positionH>
                <wp:positionV relativeFrom="paragraph">
                  <wp:posOffset>237490</wp:posOffset>
                </wp:positionV>
                <wp:extent cx="133985" cy="124460"/>
                <wp:effectExtent l="0" t="0" r="19050" b="28575"/>
                <wp:wrapNone/>
                <wp:docPr id="42" name="Prostoručno: oblik 228"/>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24677B72"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487D06FF" id="Prostoručno: oblik 228" o:spid="_x0000_s1030" style="position:absolute;left:0;text-align:left;margin-left:240.25pt;margin-top:18.7pt;width:10.55pt;height:9.8pt;z-index:251648000;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" o:allowincell="f" adj="-11796480,,5400" path="m,98at,,212,196,,98,,98xe" fillcolor="#4472c4" strokecolor="#2f528f" strokeweight=".35281mm">
                <v:stroke joinstyle="miter"/>
                <v:formulas/>
                <v:path arrowok="t" o:connecttype="custom" textboxrect="0,0,180,309"/>
                <v:textbox inset="0,0,0,0">
                  <w:txbxContent>
                    <w:p w14:paraId="24677B72" w14:textId="77777777" w:rsidR="00654800" w:rsidRDefault="00654800">
                      <w:pPr>
                        <w:pStyle w:val="Sadrajokvira"/>
                        <w:jc w:val="center"/>
                      </w:pPr>
                    </w:p>
                  </w:txbxContent>
                </v:textbox>
                <w10:wrap anchorx="margin"/>
              </v:shape>
            </w:pict>
          </mc:Fallback>
        </mc:AlternateContent>
      </w:r>
      <w:r>
        <w:rPr>
          <w:noProof/>
        </w:rPr>
        <w:drawing>
          <wp:inline distT="0" distB="0" distL="0" distR="0" wp14:anchorId="4569A00C" wp14:editId="002DD7BC">
            <wp:extent cx="1785620" cy="1647825"/>
            <wp:effectExtent l="0" t="0" r="0" b="0"/>
            <wp:docPr id="44" name="Slika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lika 237"/>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79BA05EF" wp14:editId="70829C55">
            <wp:extent cx="1785620" cy="1647825"/>
            <wp:effectExtent l="0" t="0" r="0" b="0"/>
            <wp:docPr id="45" name="Slika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lika 238"/>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p>
    <w:p w14:paraId="3735A316" w14:textId="77777777" w:rsidR="00654800" w:rsidRDefault="00000000">
      <w:pPr>
        <w:pStyle w:val="Naslov3"/>
        <w:rPr>
          <w:iCs/>
          <w:szCs w:val="24"/>
          <w:highlight w:val="yellow"/>
        </w:rPr>
      </w:pPr>
      <w:bookmarkStart w:id="694" w:name="__RefHeading___Toc41739_1698615888"/>
      <w:bookmarkStart w:id="695" w:name="_Toc116560327"/>
      <w:bookmarkStart w:id="696" w:name="_Toc65151542"/>
      <w:bookmarkEnd w:id="694"/>
      <w:r>
        <w:t>6.3.8. Izvor podataka</w:t>
      </w:r>
      <w:bookmarkEnd w:id="695"/>
      <w:bookmarkEnd w:id="696"/>
    </w:p>
    <w:p w14:paraId="1FBE43CF" w14:textId="77777777" w:rsidR="00654800" w:rsidRDefault="00000000">
      <w:pPr>
        <w:numPr>
          <w:ilvl w:val="0"/>
          <w:numId w:val="47"/>
        </w:numPr>
        <w:spacing w:after="0"/>
        <w:textAlignment w:val="baseline"/>
        <w:rPr>
          <w:sz w:val="20"/>
          <w:szCs w:val="20"/>
        </w:rPr>
      </w:pPr>
      <w:r>
        <w:rPr>
          <w:sz w:val="20"/>
          <w:szCs w:val="20"/>
        </w:rPr>
        <w:t>Državni hidrometeorološki zavod (DHMZ, 2026.god.)</w:t>
      </w:r>
    </w:p>
    <w:p w14:paraId="613C143E" w14:textId="77777777" w:rsidR="00654800" w:rsidRDefault="00000000">
      <w:pPr>
        <w:numPr>
          <w:ilvl w:val="0"/>
          <w:numId w:val="47"/>
        </w:numPr>
        <w:spacing w:after="0"/>
        <w:textAlignment w:val="baseline"/>
        <w:rPr>
          <w:sz w:val="20"/>
          <w:szCs w:val="20"/>
          <w:lang w:val="de-DE"/>
        </w:rPr>
      </w:pPr>
      <w:r>
        <w:rPr>
          <w:sz w:val="20"/>
          <w:szCs w:val="20"/>
          <w:lang w:val="de-DE"/>
        </w:rPr>
        <w:t>Državni zavod za statistiku, Popis stanovništva 2021.god.,</w:t>
      </w:r>
    </w:p>
    <w:p w14:paraId="58E189A1" w14:textId="77777777" w:rsidR="00654800" w:rsidRDefault="00000000">
      <w:pPr>
        <w:numPr>
          <w:ilvl w:val="0"/>
          <w:numId w:val="47"/>
        </w:numPr>
        <w:contextualSpacing/>
        <w:rPr>
          <w:sz w:val="20"/>
          <w:szCs w:val="20"/>
          <w:lang w:val="de-DE"/>
        </w:rPr>
      </w:pPr>
      <w:r>
        <w:rPr>
          <w:sz w:val="20"/>
          <w:szCs w:val="20"/>
          <w:lang w:val="de-DE"/>
        </w:rPr>
        <w:t>Kriteriji za izradu smjernica koje donose čelnici područne (regionalne) samouprave za potrebe izrade Procjena rizika od velikih nesreća na razinama jedinica lokalnih i područnih (regionalnih) samouprave, DUZS, 2016.god.</w:t>
      </w:r>
    </w:p>
    <w:p w14:paraId="5F69D009" w14:textId="77777777" w:rsidR="00654800" w:rsidRDefault="00000000">
      <w:pPr>
        <w:numPr>
          <w:ilvl w:val="0"/>
          <w:numId w:val="47"/>
        </w:numPr>
        <w:contextualSpacing/>
        <w:rPr>
          <w:sz w:val="20"/>
          <w:szCs w:val="20"/>
          <w:lang w:val="de-DE"/>
        </w:rPr>
      </w:pPr>
      <w:r>
        <w:rPr>
          <w:sz w:val="20"/>
          <w:szCs w:val="20"/>
          <w:lang w:val="de-DE"/>
        </w:rPr>
        <w:t>Pravilnik o smjernicama za izradu Procjene rizika od katastrofa i velikih nesreća za područje Republike Hrvatske i jedinica lokalne i područne (regionalne) samouprave (“Narodne Novine” br. 65/16)</w:t>
      </w:r>
    </w:p>
    <w:p w14:paraId="795ECE58" w14:textId="77777777" w:rsidR="00654800" w:rsidRDefault="00000000">
      <w:pPr>
        <w:numPr>
          <w:ilvl w:val="0"/>
          <w:numId w:val="47"/>
        </w:numPr>
        <w:spacing w:after="0"/>
        <w:textAlignment w:val="baseline"/>
        <w:rPr>
          <w:sz w:val="20"/>
          <w:szCs w:val="20"/>
          <w:lang w:val="de-DE"/>
        </w:rPr>
      </w:pPr>
      <w:r>
        <w:rPr>
          <w:sz w:val="20"/>
          <w:szCs w:val="20"/>
          <w:lang w:val="de-DE"/>
        </w:rPr>
        <w:t>Procjena rizika od katastrofa za Republiku Hrvatsku, 2019.god. – dopuna iz 2024.god.,</w:t>
      </w:r>
    </w:p>
    <w:p w14:paraId="451F0772" w14:textId="77777777" w:rsidR="00654800" w:rsidRDefault="00000000">
      <w:pPr>
        <w:numPr>
          <w:ilvl w:val="0"/>
          <w:numId w:val="47"/>
        </w:numPr>
        <w:contextualSpacing/>
        <w:rPr>
          <w:sz w:val="20"/>
          <w:szCs w:val="20"/>
          <w:lang w:val="de-DE"/>
        </w:rPr>
      </w:pPr>
      <w:r>
        <w:rPr>
          <w:sz w:val="20"/>
          <w:szCs w:val="20"/>
          <w:lang w:val="de-DE"/>
        </w:rPr>
        <w:t>Smjernice za izradu procjena rizika od velikih nesreća za područje Krapinsko – zagorske županije, 2017.god.</w:t>
      </w:r>
    </w:p>
    <w:p w14:paraId="526D7575" w14:textId="77777777" w:rsidR="00654800" w:rsidRDefault="00000000">
      <w:pPr>
        <w:numPr>
          <w:ilvl w:val="0"/>
          <w:numId w:val="47"/>
        </w:numPr>
        <w:contextualSpacing/>
        <w:rPr>
          <w:sz w:val="20"/>
          <w:szCs w:val="20"/>
          <w:lang w:val="en-US"/>
        </w:rPr>
      </w:pPr>
      <w:r>
        <w:rPr>
          <w:sz w:val="20"/>
          <w:szCs w:val="20"/>
          <w:lang w:val="en-US"/>
        </w:rPr>
        <w:t>Zakon o sustavu civilne zaštite (“Narodne Novine” br. 82/15, 118/18, 31/20, 20/21, 114/22)</w:t>
      </w:r>
    </w:p>
    <w:p w14:paraId="4C3FE990" w14:textId="77777777" w:rsidR="00654800" w:rsidRDefault="00654800">
      <w:pPr>
        <w:pStyle w:val="Naslov2"/>
        <w:rPr>
          <w:lang w:val="en-US"/>
        </w:rPr>
      </w:pPr>
      <w:bookmarkStart w:id="697" w:name="_Hlk70599055"/>
      <w:bookmarkEnd w:id="697"/>
    </w:p>
    <w:p w14:paraId="4AF00DE8" w14:textId="77777777" w:rsidR="00654800" w:rsidRDefault="00654800">
      <w:pPr>
        <w:rPr>
          <w:highlight w:val="yellow"/>
          <w:lang w:val="en-US"/>
        </w:rPr>
      </w:pPr>
    </w:p>
    <w:p w14:paraId="765259E4" w14:textId="77777777" w:rsidR="00654800" w:rsidRDefault="00654800">
      <w:pPr>
        <w:rPr>
          <w:highlight w:val="yellow"/>
          <w:lang w:val="en-US"/>
        </w:rPr>
      </w:pPr>
    </w:p>
    <w:p w14:paraId="504F6D26" w14:textId="77777777" w:rsidR="00654800" w:rsidRDefault="00654800">
      <w:pPr>
        <w:rPr>
          <w:highlight w:val="yellow"/>
          <w:lang w:val="en-US"/>
        </w:rPr>
      </w:pPr>
    </w:p>
    <w:p w14:paraId="121B253F" w14:textId="77777777" w:rsidR="00654800" w:rsidRDefault="00000000">
      <w:pPr>
        <w:pStyle w:val="Naslov2"/>
        <w:rPr>
          <w:lang w:val="en-US"/>
        </w:rPr>
      </w:pPr>
      <w:bookmarkStart w:id="698" w:name="__RefHeading___Toc41741_1698615888"/>
      <w:bookmarkStart w:id="699" w:name="_Toc78370195"/>
      <w:bookmarkStart w:id="700" w:name="_Toc66773281"/>
      <w:bookmarkStart w:id="701" w:name="_Toc116560328"/>
      <w:bookmarkEnd w:id="698"/>
      <w:r>
        <w:rPr>
          <w:lang w:val="en-US"/>
        </w:rPr>
        <w:t>6.4. RIZIK – Ekstremne vremenske pojave – Kiša (padaline)</w:t>
      </w:r>
      <w:bookmarkEnd w:id="699"/>
      <w:bookmarkEnd w:id="700"/>
      <w:bookmarkEnd w:id="701"/>
    </w:p>
    <w:p w14:paraId="36709E94" w14:textId="77777777" w:rsidR="00654800" w:rsidRDefault="00000000">
      <w:pPr>
        <w:pStyle w:val="Naslov3"/>
        <w:rPr>
          <w:lang w:val="en-US"/>
        </w:rPr>
      </w:pPr>
      <w:bookmarkStart w:id="702" w:name="__RefHeading___Toc41743_1698615888"/>
      <w:bookmarkStart w:id="703" w:name="_Toc66773282"/>
      <w:bookmarkStart w:id="704" w:name="_Toc116560329"/>
      <w:bookmarkStart w:id="705" w:name="_Toc78370196"/>
      <w:bookmarkEnd w:id="702"/>
      <w:r>
        <w:rPr>
          <w:lang w:val="en-US"/>
        </w:rPr>
        <w:t>6.4.1. NAZIV SCENARIJA – Pojava ekstremne kiše na području Općine</w:t>
      </w:r>
      <w:bookmarkEnd w:id="703"/>
      <w:bookmarkEnd w:id="704"/>
      <w:bookmarkEnd w:id="705"/>
      <w:r>
        <w:rPr>
          <w:lang w:val="en-US"/>
        </w:rPr>
        <w:t xml:space="preserve"> </w:t>
      </w:r>
    </w:p>
    <w:p w14:paraId="1980728D" w14:textId="77777777" w:rsidR="00654800" w:rsidRDefault="00654800">
      <w:pPr>
        <w:spacing w:after="0"/>
        <w:rPr>
          <w:lang w:eastAsia="zh-CN"/>
        </w:rPr>
      </w:pPr>
    </w:p>
    <w:tbl>
      <w:tblPr>
        <w:tblW w:w="9097" w:type="dxa"/>
        <w:jc w:val="center"/>
        <w:tblLayout w:type="fixed"/>
        <w:tblLook w:val="04A0" w:firstRow="1" w:lastRow="0" w:firstColumn="1" w:lastColumn="0" w:noHBand="0" w:noVBand="1"/>
      </w:tblPr>
      <w:tblGrid>
        <w:gridCol w:w="9097"/>
      </w:tblGrid>
      <w:tr w:rsidR="00654800" w14:paraId="6862575B"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FB75C71" w14:textId="77777777" w:rsidR="00654800" w:rsidRDefault="00000000">
            <w:pPr>
              <w:widowControl w:val="0"/>
              <w:spacing w:after="0" w:line="240" w:lineRule="auto"/>
              <w:rPr>
                <w:b/>
                <w:sz w:val="20"/>
              </w:rPr>
            </w:pPr>
            <w:r>
              <w:rPr>
                <w:b/>
                <w:sz w:val="20"/>
              </w:rPr>
              <w:t>Naziv scenarija</w:t>
            </w:r>
          </w:p>
        </w:tc>
      </w:tr>
      <w:tr w:rsidR="00654800" w14:paraId="5CA18D77"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1FBE2516" w14:textId="77777777" w:rsidR="00654800" w:rsidRDefault="00000000">
            <w:pPr>
              <w:widowControl w:val="0"/>
              <w:spacing w:after="0" w:line="240" w:lineRule="auto"/>
              <w:rPr>
                <w:bCs/>
                <w:iCs/>
                <w:szCs w:val="24"/>
                <w:highlight w:val="yellow"/>
              </w:rPr>
            </w:pPr>
            <w:r>
              <w:rPr>
                <w:i/>
                <w:sz w:val="20"/>
              </w:rPr>
              <w:t>Pojava ekstremne kiše na području Općine</w:t>
            </w:r>
          </w:p>
        </w:tc>
      </w:tr>
      <w:tr w:rsidR="00654800" w14:paraId="369886C8"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3CBCEB38" w14:textId="77777777" w:rsidR="00654800" w:rsidRDefault="00000000">
            <w:pPr>
              <w:widowControl w:val="0"/>
              <w:spacing w:after="0" w:line="240" w:lineRule="auto"/>
              <w:rPr>
                <w:b/>
                <w:sz w:val="20"/>
              </w:rPr>
            </w:pPr>
            <w:r>
              <w:rPr>
                <w:b/>
                <w:sz w:val="20"/>
              </w:rPr>
              <w:t>Grupa rizika</w:t>
            </w:r>
          </w:p>
        </w:tc>
      </w:tr>
      <w:tr w:rsidR="00654800" w14:paraId="4486FC78"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14776C6B" w14:textId="77777777" w:rsidR="00654800" w:rsidRDefault="00000000">
            <w:pPr>
              <w:widowControl w:val="0"/>
              <w:spacing w:after="0" w:line="240" w:lineRule="auto"/>
              <w:rPr>
                <w:i/>
                <w:sz w:val="20"/>
              </w:rPr>
            </w:pPr>
            <w:r>
              <w:rPr>
                <w:i/>
                <w:sz w:val="20"/>
              </w:rPr>
              <w:t>Ekstremne vremenske pojave</w:t>
            </w:r>
          </w:p>
        </w:tc>
      </w:tr>
      <w:tr w:rsidR="00654800" w14:paraId="01AEFFBE"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99058E5" w14:textId="77777777" w:rsidR="00654800" w:rsidRDefault="00000000">
            <w:pPr>
              <w:widowControl w:val="0"/>
              <w:spacing w:after="0" w:line="240" w:lineRule="auto"/>
              <w:rPr>
                <w:b/>
                <w:sz w:val="20"/>
              </w:rPr>
            </w:pPr>
            <w:r>
              <w:rPr>
                <w:b/>
                <w:sz w:val="20"/>
              </w:rPr>
              <w:t>Rizik</w:t>
            </w:r>
          </w:p>
        </w:tc>
      </w:tr>
      <w:tr w:rsidR="00654800" w14:paraId="5C9F23A7"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3195D87E" w14:textId="77777777" w:rsidR="00654800" w:rsidRDefault="00000000">
            <w:pPr>
              <w:widowControl w:val="0"/>
              <w:spacing w:after="0" w:line="240" w:lineRule="auto"/>
              <w:rPr>
                <w:i/>
                <w:sz w:val="20"/>
              </w:rPr>
            </w:pPr>
            <w:r>
              <w:rPr>
                <w:i/>
                <w:sz w:val="20"/>
              </w:rPr>
              <w:t>Kiša (padaline)</w:t>
            </w:r>
          </w:p>
        </w:tc>
      </w:tr>
      <w:tr w:rsidR="00654800" w14:paraId="6DEE59BA"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027B241" w14:textId="77777777" w:rsidR="00654800" w:rsidRDefault="00000000">
            <w:pPr>
              <w:widowControl w:val="0"/>
              <w:spacing w:after="0" w:line="240" w:lineRule="auto"/>
              <w:rPr>
                <w:b/>
                <w:sz w:val="20"/>
              </w:rPr>
            </w:pPr>
            <w:r>
              <w:rPr>
                <w:b/>
                <w:sz w:val="20"/>
              </w:rPr>
              <w:t>Radna skupina</w:t>
            </w:r>
          </w:p>
        </w:tc>
      </w:tr>
      <w:tr w:rsidR="00654800" w14:paraId="36E299AD" w14:textId="77777777">
        <w:trPr>
          <w:trHeight w:val="173"/>
          <w:jc w:val="center"/>
        </w:trPr>
        <w:tc>
          <w:tcPr>
            <w:tcW w:w="9097" w:type="dxa"/>
            <w:tcBorders>
              <w:top w:val="single" w:sz="4" w:space="0" w:color="000000"/>
              <w:left w:val="single" w:sz="4" w:space="0" w:color="000000"/>
              <w:right w:val="single" w:sz="4" w:space="0" w:color="000000"/>
            </w:tcBorders>
          </w:tcPr>
          <w:p w14:paraId="6BF526E9" w14:textId="77777777" w:rsidR="00654800" w:rsidRDefault="00000000">
            <w:pPr>
              <w:widowControl w:val="0"/>
              <w:spacing w:after="0" w:line="240" w:lineRule="auto"/>
              <w:rPr>
                <w:i/>
              </w:rPr>
            </w:pPr>
            <w:r>
              <w:rPr>
                <w:bCs/>
                <w:sz w:val="20"/>
              </w:rPr>
              <w:t>Koordinator: Načelnik Stožera civilne zaštite Općine Mače</w:t>
            </w:r>
          </w:p>
        </w:tc>
      </w:tr>
      <w:tr w:rsidR="00654800" w14:paraId="44CDB19C" w14:textId="77777777">
        <w:trPr>
          <w:trHeight w:val="245"/>
          <w:jc w:val="center"/>
        </w:trPr>
        <w:tc>
          <w:tcPr>
            <w:tcW w:w="9097" w:type="dxa"/>
            <w:tcBorders>
              <w:top w:val="single" w:sz="4" w:space="0" w:color="000000"/>
              <w:left w:val="single" w:sz="4" w:space="0" w:color="000000"/>
              <w:right w:val="single" w:sz="4" w:space="0" w:color="000000"/>
            </w:tcBorders>
          </w:tcPr>
          <w:p w14:paraId="2E2E6461" w14:textId="77777777" w:rsidR="00654800" w:rsidRDefault="00000000">
            <w:pPr>
              <w:widowControl w:val="0"/>
              <w:spacing w:after="0" w:line="240" w:lineRule="auto"/>
              <w:rPr>
                <w:i/>
                <w:sz w:val="20"/>
              </w:rPr>
            </w:pPr>
            <w:r>
              <w:rPr>
                <w:bCs/>
                <w:sz w:val="20"/>
              </w:rPr>
              <w:t>Nositelj: Općina Mače i DVD Mače</w:t>
            </w:r>
          </w:p>
        </w:tc>
      </w:tr>
      <w:tr w:rsidR="00654800" w14:paraId="455ADD8F"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22237561" w14:textId="77777777" w:rsidR="00654800" w:rsidRDefault="00000000">
            <w:pPr>
              <w:widowControl w:val="0"/>
              <w:spacing w:after="0" w:line="240" w:lineRule="auto"/>
              <w:rPr>
                <w:i/>
                <w:sz w:val="20"/>
              </w:rPr>
            </w:pPr>
            <w:r>
              <w:rPr>
                <w:bCs/>
                <w:sz w:val="20"/>
              </w:rPr>
              <w:t>Izvršitelj: Komunalni redar Općine Mače i Zapovjednik DVD – a Mače</w:t>
            </w:r>
          </w:p>
        </w:tc>
      </w:tr>
    </w:tbl>
    <w:p w14:paraId="49F29030" w14:textId="77777777" w:rsidR="00654800" w:rsidRDefault="00654800">
      <w:pPr>
        <w:spacing w:after="0"/>
        <w:rPr>
          <w:highlight w:val="yellow"/>
          <w:lang w:eastAsia="zh-CN"/>
        </w:rPr>
      </w:pPr>
    </w:p>
    <w:p w14:paraId="79926816" w14:textId="77777777" w:rsidR="00654800" w:rsidRDefault="00000000">
      <w:pPr>
        <w:pStyle w:val="Naslov3"/>
        <w:spacing w:before="0"/>
        <w:rPr>
          <w:lang w:eastAsia="zh-CN"/>
        </w:rPr>
      </w:pPr>
      <w:bookmarkStart w:id="706" w:name="__RefHeading___Toc41745_1698615888"/>
      <w:bookmarkStart w:id="707" w:name="_Toc116560330"/>
      <w:bookmarkStart w:id="708" w:name="_Toc78370197"/>
      <w:bookmarkStart w:id="709" w:name="_Toc66773283"/>
      <w:bookmarkEnd w:id="706"/>
      <w:r>
        <w:rPr>
          <w:lang w:eastAsia="zh-CN"/>
        </w:rPr>
        <w:t>6.4.2. Uvod – Kiša</w:t>
      </w:r>
      <w:bookmarkEnd w:id="707"/>
      <w:bookmarkEnd w:id="708"/>
      <w:bookmarkEnd w:id="709"/>
    </w:p>
    <w:p w14:paraId="00B00E5B" w14:textId="77777777" w:rsidR="00654800" w:rsidRDefault="00654800">
      <w:pPr>
        <w:spacing w:after="0"/>
        <w:rPr>
          <w:lang w:eastAsia="zh-CN"/>
        </w:rPr>
      </w:pPr>
    </w:p>
    <w:p w14:paraId="7D235DFF" w14:textId="77777777" w:rsidR="00654800" w:rsidRDefault="00000000">
      <w:pPr>
        <w:tabs>
          <w:tab w:val="left" w:pos="2160"/>
        </w:tabs>
        <w:rPr>
          <w:rFonts w:cstheme="minorHAnsi"/>
          <w:szCs w:val="24"/>
          <w:shd w:val="clear" w:color="auto" w:fill="FFFFFF"/>
        </w:rPr>
      </w:pPr>
      <w:r>
        <w:rPr>
          <w:rFonts w:cstheme="minorHAnsi"/>
          <w:szCs w:val="24"/>
          <w:shd w:val="clear" w:color="auto" w:fill="FFFFFF"/>
        </w:rPr>
        <w:t xml:space="preserve">Kiša je oborina u vidu tekućih kapi promjera većeg od 0,5 mm. Određivanje intenziteta kiše se zasniva na količini oborine. „Vrlo slaba“ ili kako se još naziva kiša „u tragovima“ je ona koja ne uspijeva sasvim navlažiti površinu na koju pada. „Slaba“ znači da je količina oborine do 2,54 mm po satu. „Umjerena“ kiša je kada je količina oborina između 2,54 i 7,62 mm po satu. „Jaka“ kiša je za intenzitete kada je količina oborina preko 7,62 mm po satu.  </w:t>
      </w:r>
    </w:p>
    <w:p w14:paraId="50D9EE88" w14:textId="77777777" w:rsidR="00654800" w:rsidRDefault="00000000">
      <w:pPr>
        <w:tabs>
          <w:tab w:val="left" w:pos="2160"/>
        </w:tabs>
        <w:rPr>
          <w:rFonts w:cstheme="minorHAnsi"/>
          <w:szCs w:val="24"/>
          <w:shd w:val="clear" w:color="auto" w:fill="FFFFFF"/>
        </w:rPr>
      </w:pPr>
      <w:r>
        <w:rPr>
          <w:rFonts w:cstheme="minorHAnsi"/>
          <w:szCs w:val="24"/>
          <w:shd w:val="clear" w:color="auto" w:fill="FFFFFF"/>
        </w:rPr>
        <w:t>Zbog svojih veoma malih dimenzija vodene kapljice oblaka mogu neko vrijeme lebdjeti u zraku. Spajanjem (koagulacijom) sitnih kapljica nastaju u oblacima krupnije kapi koje otežaju i padaju prema Zemlji. Sam proces stvaranja kapljica je dosta kompliciran. Vodena para prelazi u tekuće stanje kada je njena zasićenost dosegla 100%. Međutim u oblaku zasićenost je daleko iznad 100%, a sam proces kondenzacije neusporedivo «teže» bi počeo da nema tzv. kondenzacijskih jezgri. Radi se o sitnim česticama prašine ili soli koje vjetar ponese u zrak prilikom razbijanja valova o obalu. Prisutnost takvih čestica omogućuje proces kondenzacije i na stupnju zasićenosti vodene pare i ispod 100%. Za padanje obilnih kiša iz oblaka vrlo je značajna prisutnost sitnih ledenih kristala koji se sublimiranjem i spajanjem s pothlađenim kapljicama povećavaju i postaju veliki kristali leda, brzo se na dnu oblaka otapaju i padaju kao kiša (pljusak).</w:t>
      </w:r>
    </w:p>
    <w:p w14:paraId="53A0B631" w14:textId="77777777" w:rsidR="00654800" w:rsidRDefault="00000000">
      <w:pPr>
        <w:tabs>
          <w:tab w:val="left" w:pos="2160"/>
        </w:tabs>
        <w:rPr>
          <w:rFonts w:cstheme="minorHAnsi"/>
          <w:szCs w:val="24"/>
          <w:shd w:val="clear" w:color="auto" w:fill="FFFFFF"/>
        </w:rPr>
      </w:pPr>
      <w:r>
        <w:rPr>
          <w:rFonts w:cstheme="minorHAnsi"/>
          <w:szCs w:val="24"/>
          <w:shd w:val="clear" w:color="auto" w:fill="FFFFFF"/>
        </w:rPr>
        <w:t xml:space="preserve">Kišna razdoblja s velikom količinom padalina nanose štete velikih razmjera koje se u vidljive u poljoprivredi i gospodarstvu, na objektima, na kritičnoj infrastrukturi te prometnicama. Ekstremne kišne uzročnih su i degradacije tla, odnosno klizišta što je prethodnih godina bio slučaj i u Općini kada su ekstremne kišne prilike aktivirale klizišta te je zabilježeno klizanje terena na više lokacija i to na privatnim parcelama, a na nekim lokacijama štete su nastale i na prometnicama. Na području Općine uslijed ekstremnog kišnog razdoblja zabilježeno je i: zatrpavanje kanala, začepljivanje propusta, nanosi na prometnicama. Veće količine oborina mogu biti i uzrok lokaliziranih poplava nastalih izlijevanjem odvodnih kanala. </w:t>
      </w:r>
    </w:p>
    <w:p w14:paraId="577A4706" w14:textId="77777777" w:rsidR="00654800" w:rsidRDefault="00654800">
      <w:pPr>
        <w:tabs>
          <w:tab w:val="left" w:pos="2160"/>
        </w:tabs>
        <w:rPr>
          <w:rFonts w:cstheme="minorHAnsi"/>
          <w:szCs w:val="24"/>
          <w:shd w:val="clear" w:color="auto" w:fill="FFFFFF"/>
        </w:rPr>
      </w:pPr>
    </w:p>
    <w:p w14:paraId="09038720" w14:textId="77777777" w:rsidR="00654800" w:rsidRDefault="00000000">
      <w:pPr>
        <w:pStyle w:val="Naslov3"/>
        <w:rPr>
          <w:iCs/>
          <w:szCs w:val="24"/>
          <w:highlight w:val="yellow"/>
        </w:rPr>
      </w:pPr>
      <w:bookmarkStart w:id="710" w:name="__RefHeading___Toc41747_1698615888"/>
      <w:bookmarkStart w:id="711" w:name="_Toc66773284"/>
      <w:bookmarkStart w:id="712" w:name="_Toc78370198"/>
      <w:bookmarkStart w:id="713" w:name="_Toc116560331"/>
      <w:bookmarkEnd w:id="710"/>
      <w:r>
        <w:t>6.4.3. Prikaz utjecaja kiše na kritičnu infrastrukturu (KI)</w:t>
      </w:r>
      <w:bookmarkEnd w:id="711"/>
      <w:bookmarkEnd w:id="712"/>
      <w:bookmarkEnd w:id="713"/>
    </w:p>
    <w:p w14:paraId="67639736" w14:textId="77777777" w:rsidR="00654800" w:rsidRDefault="00654800">
      <w:pPr>
        <w:spacing w:after="0"/>
        <w:rPr>
          <w:bCs/>
          <w:iCs/>
          <w:szCs w:val="24"/>
          <w:highlight w:val="yellow"/>
        </w:rPr>
      </w:pPr>
    </w:p>
    <w:tbl>
      <w:tblPr>
        <w:tblW w:w="9107" w:type="dxa"/>
        <w:jc w:val="center"/>
        <w:tblLayout w:type="fixed"/>
        <w:tblLook w:val="04A0" w:firstRow="1" w:lastRow="0" w:firstColumn="1" w:lastColumn="0" w:noHBand="0" w:noVBand="1"/>
      </w:tblPr>
      <w:tblGrid>
        <w:gridCol w:w="958"/>
        <w:gridCol w:w="8149"/>
      </w:tblGrid>
      <w:tr w:rsidR="00654800" w14:paraId="6B9C1197" w14:textId="77777777">
        <w:trPr>
          <w:trHeight w:val="77"/>
          <w:tblHeader/>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2ACE27B"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6D799027" w14:textId="77777777" w:rsidR="00654800" w:rsidRDefault="00000000">
            <w:pPr>
              <w:widowControl w:val="0"/>
              <w:spacing w:after="0" w:line="240" w:lineRule="auto"/>
              <w:jc w:val="center"/>
              <w:rPr>
                <w:b/>
                <w:sz w:val="20"/>
                <w:szCs w:val="20"/>
              </w:rPr>
            </w:pPr>
            <w:r>
              <w:rPr>
                <w:b/>
                <w:sz w:val="20"/>
                <w:szCs w:val="20"/>
              </w:rPr>
              <w:t>Sektor</w:t>
            </w:r>
          </w:p>
        </w:tc>
      </w:tr>
      <w:tr w:rsidR="00654800" w14:paraId="2DBB4994" w14:textId="77777777">
        <w:trPr>
          <w:trHeight w:val="38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D5BBD92"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238483A6"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629E14D7"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502772E"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AA2CCF8"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6A153542"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59278A2"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3F2ADAB5"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2A623FBA"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4AA90735"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51865B1D"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06BC9E05"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6339465"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53D0A7A7"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07A0E73A"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D06CBF5"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58CB3AF0"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5925AE17"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42D34DF9"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3F63223F"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162BEC95"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5949514"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0027E940"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5E4240F0"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E1FC9AD"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1488C6E0" w14:textId="77777777" w:rsidR="00654800" w:rsidRDefault="00000000">
            <w:pPr>
              <w:widowControl w:val="0"/>
              <w:spacing w:after="0" w:line="240" w:lineRule="auto"/>
              <w:rPr>
                <w:sz w:val="20"/>
                <w:szCs w:val="20"/>
              </w:rPr>
            </w:pPr>
            <w:r>
              <w:rPr>
                <w:sz w:val="20"/>
                <w:szCs w:val="20"/>
              </w:rPr>
              <w:t>Nacionalni spomenici i vrijednosti</w:t>
            </w:r>
          </w:p>
        </w:tc>
      </w:tr>
    </w:tbl>
    <w:p w14:paraId="2EC20E8E" w14:textId="77777777" w:rsidR="00654800" w:rsidRDefault="00000000">
      <w:pPr>
        <w:pStyle w:val="Naslov3"/>
        <w:rPr>
          <w:iCs/>
          <w:szCs w:val="24"/>
          <w:highlight w:val="yellow"/>
        </w:rPr>
      </w:pPr>
      <w:bookmarkStart w:id="714" w:name="__RefHeading___Toc41749_1698615888"/>
      <w:bookmarkStart w:id="715" w:name="_Toc116560332"/>
      <w:bookmarkStart w:id="716" w:name="_Toc78370199"/>
      <w:bookmarkStart w:id="717" w:name="_Toc66773285"/>
      <w:bookmarkEnd w:id="714"/>
      <w:r>
        <w:t>6.4.4. Kontekst – Kiša</w:t>
      </w:r>
      <w:bookmarkEnd w:id="715"/>
      <w:bookmarkEnd w:id="716"/>
      <w:bookmarkEnd w:id="717"/>
    </w:p>
    <w:p w14:paraId="65B52F7B" w14:textId="77777777" w:rsidR="00654800" w:rsidRDefault="00654800">
      <w:pPr>
        <w:spacing w:after="0"/>
        <w:rPr>
          <w:bCs/>
          <w:iCs/>
          <w:szCs w:val="24"/>
          <w:highlight w:val="yellow"/>
        </w:rPr>
      </w:pPr>
    </w:p>
    <w:p w14:paraId="72EB6FFA" w14:textId="77777777" w:rsidR="00654800" w:rsidRDefault="00000000">
      <w:pPr>
        <w:tabs>
          <w:tab w:val="left" w:pos="2160"/>
        </w:tabs>
        <w:rPr>
          <w:rFonts w:cstheme="minorHAnsi"/>
          <w:szCs w:val="24"/>
          <w:shd w:val="clear" w:color="auto" w:fill="FFFFFF"/>
        </w:rPr>
      </w:pPr>
      <w:r>
        <w:rPr>
          <w:rFonts w:cstheme="minorHAnsi"/>
          <w:szCs w:val="24"/>
          <w:shd w:val="clear" w:color="auto" w:fill="FFFFFF"/>
        </w:rPr>
        <w:t>Na meteorološkim postajama svakodnevno se mjere i opažaju vrijednosti klimatskih elemenata: osunčavanja, temperature zraka, naoblake, oborine, relativne vlažnosti zraka, tlaka zraka, smjera i brzine vjetra i drugih. Na osnovi višegodišnjih nizova podataka stvara se slika klimatskih prilika za područje reprezentativnosti pojedine meteorološke postaje ili se, korištenjem motrenja više postaja s nekog područja, dobiva uvid u regionalne klimatske prilike. Procjena vrijednosti pojedinog klimatskog elementa na lokacijama na kojima ne postoje meteorološka motrenja moguća je primjenom </w:t>
      </w:r>
      <w:hyperlink r:id="rId35">
        <w:r>
          <w:rPr>
            <w:rFonts w:cstheme="minorHAnsi"/>
            <w:szCs w:val="24"/>
            <w:shd w:val="clear" w:color="auto" w:fill="FFFFFF"/>
          </w:rPr>
          <w:t>geostatističkih metoda kartiranja</w:t>
        </w:r>
      </w:hyperlink>
      <w:r>
        <w:rPr>
          <w:rFonts w:cstheme="minorHAnsi"/>
          <w:szCs w:val="24"/>
          <w:shd w:val="clear" w:color="auto" w:fill="FFFFFF"/>
        </w:rPr>
        <w:t>. U tu svrhu koriste se sva raspoloživa motrenja, najčešće iz vremenskog razdoblja od 30 godina i uvažava se utjecaj klimatskih faktora na klimatske elemente. Na klimatske prilike najizrazitije utječu geografska širina, nadmorska visina, raspodjela kopna i mora, reljef i vrsta podloge. Rezultat ovakve geostatističke analize je prikaz prostornih osobitosti klime Hrvatske u obliku klimatskih karata.</w:t>
      </w:r>
    </w:p>
    <w:p w14:paraId="4D33B20C" w14:textId="77777777" w:rsidR="00654800" w:rsidRDefault="00000000">
      <w:pPr>
        <w:tabs>
          <w:tab w:val="left" w:pos="2160"/>
        </w:tabs>
        <w:rPr>
          <w:rFonts w:cstheme="minorHAnsi"/>
          <w:szCs w:val="24"/>
          <w:shd w:val="clear" w:color="auto" w:fill="FFFFFF"/>
        </w:rPr>
      </w:pPr>
      <w:r>
        <w:rPr>
          <w:rFonts w:cstheme="minorHAnsi"/>
          <w:szCs w:val="24"/>
          <w:shd w:val="clear" w:color="auto" w:fill="FFFFFF"/>
        </w:rPr>
        <w:t>Najopsežniji ovakav pregled nalazi se u </w:t>
      </w:r>
      <w:hyperlink r:id="rId36">
        <w:r>
          <w:rPr>
            <w:rFonts w:cstheme="minorHAnsi"/>
            <w:szCs w:val="24"/>
            <w:shd w:val="clear" w:color="auto" w:fill="FFFFFF"/>
          </w:rPr>
          <w:t>Klimatskom atlasu Hrvatske</w:t>
        </w:r>
      </w:hyperlink>
      <w:r>
        <w:rPr>
          <w:rFonts w:cstheme="minorHAnsi"/>
          <w:szCs w:val="24"/>
          <w:shd w:val="clear" w:color="auto" w:fill="FFFFFF"/>
        </w:rPr>
        <w:t> gdje se mogu naći karte 24 parametra najvažnijih klimatskih elemenata za </w:t>
      </w:r>
      <w:hyperlink r:id="rId37">
        <w:r>
          <w:rPr>
            <w:rFonts w:cstheme="minorHAnsi"/>
            <w:szCs w:val="24"/>
            <w:shd w:val="clear" w:color="auto" w:fill="FFFFFF"/>
          </w:rPr>
          <w:t>razdoblje 1961. - 1990.</w:t>
        </w:r>
      </w:hyperlink>
      <w:r>
        <w:rPr>
          <w:rFonts w:cstheme="minorHAnsi"/>
          <w:szCs w:val="24"/>
        </w:rPr>
        <w:t xml:space="preserve"> </w:t>
      </w:r>
      <w:r>
        <w:rPr>
          <w:rFonts w:cstheme="minorHAnsi"/>
          <w:szCs w:val="24"/>
          <w:shd w:val="clear" w:color="auto" w:fill="FFFFFF"/>
        </w:rPr>
        <w:t>Pored ovih karata iz standardnog klimatološkog razdoblja 1961. - 1990. analiziraju se i podaci novijeg 30-godišnjeg razdoblja 1971. - 2000.</w:t>
      </w:r>
    </w:p>
    <w:p w14:paraId="5342434F" w14:textId="77777777" w:rsidR="00654800" w:rsidRDefault="00000000">
      <w:pPr>
        <w:spacing w:after="0"/>
        <w:rPr>
          <w:rFonts w:ascii="Calibri" w:hAnsi="Calibri" w:cs="Calibri"/>
          <w:szCs w:val="24"/>
        </w:rPr>
      </w:pPr>
      <w:r>
        <w:rPr>
          <w:rFonts w:cs="Calibri"/>
          <w:szCs w:val="24"/>
        </w:rPr>
        <w:t xml:space="preserve">Krapinsko - zagorska županija je područje kontinentalnog oborinskog režima s čestim i obilnim kišama u svibnju, lipnju i srpnju tj. u toku vegetacijskog perioda, dok je drugi oborinski maksimum u studenom, a najmanje oborina je u veljači i ožujku. Prostornu raspodjelu srednje godišnje količine oborine u Županiji karakteriziraju količine oborine s nešto manje ili veće od 1.000 mm što je na karti prikazano klasama količine oborine od 900-1.000 mm na visinama od 100-300 m i od 1.000-1.250 mm na visinama od 200-400 m. </w:t>
      </w:r>
    </w:p>
    <w:p w14:paraId="301D1C72" w14:textId="77777777" w:rsidR="00654800" w:rsidRDefault="00654800">
      <w:pPr>
        <w:spacing w:after="0"/>
        <w:rPr>
          <w:rFonts w:ascii="Calibri" w:hAnsi="Calibri" w:cs="Calibri"/>
          <w:szCs w:val="24"/>
        </w:rPr>
      </w:pPr>
    </w:p>
    <w:p w14:paraId="67D906B8" w14:textId="77777777" w:rsidR="00654800" w:rsidRDefault="00000000">
      <w:pPr>
        <w:tabs>
          <w:tab w:val="left" w:pos="2160"/>
        </w:tabs>
        <w:rPr>
          <w:rFonts w:cstheme="minorHAnsi"/>
          <w:szCs w:val="24"/>
          <w:shd w:val="clear" w:color="auto" w:fill="FFFFFF"/>
        </w:rPr>
      </w:pPr>
      <w:r>
        <w:rPr>
          <w:rFonts w:cstheme="minorHAnsi"/>
          <w:szCs w:val="24"/>
          <w:shd w:val="clear" w:color="auto" w:fill="FFFFFF"/>
        </w:rPr>
        <w:t xml:space="preserve">Sukladno podacima koji su prikazani na Karti srednje godišnje količine oborine (mm), Podaci: 1971. – 2000., srednja godišnja količina oborine za područje Općine iznosi 900 – 1.100 mm oborina godišnje. </w:t>
      </w:r>
    </w:p>
    <w:p w14:paraId="0BE3C1B9" w14:textId="77777777" w:rsidR="00654800" w:rsidRDefault="00000000">
      <w:pPr>
        <w:tabs>
          <w:tab w:val="left" w:pos="2160"/>
        </w:tabs>
        <w:spacing w:after="0" w:line="240" w:lineRule="auto"/>
        <w:jc w:val="center"/>
        <w:rPr>
          <w:rFonts w:cstheme="minorHAnsi"/>
          <w:szCs w:val="24"/>
          <w:highlight w:val="yellow"/>
          <w:shd w:val="clear" w:color="auto" w:fill="FFFFFF"/>
        </w:rPr>
      </w:pPr>
      <w:r>
        <w:rPr>
          <w:noProof/>
        </w:rPr>
        <w:drawing>
          <wp:inline distT="0" distB="0" distL="0" distR="0" wp14:anchorId="5DB45081" wp14:editId="698146CB">
            <wp:extent cx="4495800" cy="4384675"/>
            <wp:effectExtent l="0" t="0" r="0" b="0"/>
            <wp:docPr id="4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lika 56"/>
                    <pic:cNvPicPr>
                      <a:picLocks noChangeAspect="1" noChangeArrowheads="1"/>
                    </pic:cNvPicPr>
                  </pic:nvPicPr>
                  <pic:blipFill>
                    <a:blip r:embed="rId38"/>
                    <a:stretch>
                      <a:fillRect/>
                    </a:stretch>
                  </pic:blipFill>
                  <pic:spPr>
                    <a:xfrm>
                      <a:off x="0" y="0"/>
                      <a:ext cx="4495800" cy="4384675"/>
                    </a:xfrm>
                    <a:prstGeom prst="rect">
                      <a:avLst/>
                    </a:prstGeom>
                  </pic:spPr>
                </pic:pic>
              </a:graphicData>
            </a:graphic>
          </wp:inline>
        </w:drawing>
      </w:r>
    </w:p>
    <w:p w14:paraId="3B8B99DE" w14:textId="77777777" w:rsidR="00654800" w:rsidRDefault="00000000">
      <w:pPr>
        <w:pStyle w:val="Opisslike"/>
        <w:spacing w:line="240" w:lineRule="auto"/>
        <w:rPr>
          <w:iCs/>
          <w:szCs w:val="24"/>
          <w:highlight w:val="yellow"/>
        </w:rPr>
      </w:pPr>
      <w:bookmarkStart w:id="718" w:name="_Toc116560570"/>
      <w:r>
        <w:t xml:space="preserve">Slika </w:t>
      </w:r>
      <w:r>
        <w:fldChar w:fldCharType="begin"/>
      </w:r>
      <w:r>
        <w:instrText>SEQ Slika \* ARABIC</w:instrText>
      </w:r>
      <w:r>
        <w:fldChar w:fldCharType="separate"/>
      </w:r>
      <w:r>
        <w:t>9</w:t>
      </w:r>
      <w:r>
        <w:fldChar w:fldCharType="end"/>
      </w:r>
      <w:r>
        <w:t>: Karta srednje godišnje količine oborine (mm), Podaci: 1971. - 2000.</w:t>
      </w:r>
      <w:bookmarkEnd w:id="718"/>
    </w:p>
    <w:p w14:paraId="759AB44F" w14:textId="77777777" w:rsidR="00654800" w:rsidRDefault="00000000">
      <w:pPr>
        <w:spacing w:after="0" w:line="240" w:lineRule="auto"/>
        <w:rPr>
          <w:sz w:val="20"/>
          <w:szCs w:val="20"/>
          <w:lang w:eastAsia="zh-CN"/>
        </w:rPr>
      </w:pPr>
      <w:r>
        <w:rPr>
          <w:sz w:val="20"/>
          <w:szCs w:val="20"/>
          <w:lang w:eastAsia="zh-CN"/>
        </w:rPr>
        <w:t xml:space="preserve">Izvor: Klimatski atlas Hrvatske 1961. – 1990., 14971. – 2000., DHMZ 2008.god. </w:t>
      </w:r>
    </w:p>
    <w:p w14:paraId="4B0432A9" w14:textId="77777777" w:rsidR="00654800" w:rsidRDefault="00654800">
      <w:pPr>
        <w:pStyle w:val="Naslov3"/>
        <w:spacing w:before="0"/>
        <w:rPr>
          <w:highlight w:val="yellow"/>
        </w:rPr>
      </w:pPr>
    </w:p>
    <w:p w14:paraId="7B184FE3" w14:textId="77777777" w:rsidR="00654800" w:rsidRDefault="00000000">
      <w:pPr>
        <w:pStyle w:val="Naslov3"/>
        <w:spacing w:before="0"/>
        <w:rPr>
          <w:iCs/>
          <w:szCs w:val="24"/>
          <w:highlight w:val="yellow"/>
        </w:rPr>
      </w:pPr>
      <w:bookmarkStart w:id="719" w:name="__RefHeading___Toc41751_1698615888"/>
      <w:bookmarkStart w:id="720" w:name="_Toc78370200"/>
      <w:bookmarkStart w:id="721" w:name="_Toc116560333"/>
      <w:bookmarkStart w:id="722" w:name="_Toc66773286"/>
      <w:bookmarkEnd w:id="719"/>
      <w:r>
        <w:t>6.4.5. Uzrok kiše</w:t>
      </w:r>
      <w:bookmarkEnd w:id="720"/>
      <w:bookmarkEnd w:id="721"/>
      <w:bookmarkEnd w:id="722"/>
    </w:p>
    <w:p w14:paraId="6EBDB724" w14:textId="77777777" w:rsidR="00654800" w:rsidRDefault="00654800">
      <w:pPr>
        <w:spacing w:after="0"/>
        <w:rPr>
          <w:bCs/>
          <w:iCs/>
          <w:szCs w:val="24"/>
          <w:highlight w:val="yellow"/>
        </w:rPr>
      </w:pPr>
    </w:p>
    <w:p w14:paraId="7F27CDB2" w14:textId="77777777" w:rsidR="00654800" w:rsidRDefault="00000000">
      <w:pPr>
        <w:rPr>
          <w:rFonts w:cs="Arial"/>
          <w:szCs w:val="24"/>
        </w:rPr>
      </w:pPr>
      <w:r>
        <w:rPr>
          <w:szCs w:val="24"/>
        </w:rPr>
        <w:t xml:space="preserve">Oborine nastaju kondenzacijom postojeće vlage u zraku. </w:t>
      </w:r>
      <w:r>
        <w:rPr>
          <w:rFonts w:cs="Arial"/>
          <w:szCs w:val="24"/>
        </w:rPr>
        <w:t xml:space="preserve">Kondenzacija vode u atmosferi je pojava koja nastaje kada se povećavanjem količine vodene pare u atmosferi postigne zasićeno stanje, pa se ona kondenzira, ali samo ako postoji pogodna površina za kondenzaciju. Vodena para prelazi u tekuće stanje kada njezina zasićenost dosegne 100%.  </w:t>
      </w:r>
    </w:p>
    <w:p w14:paraId="350B1BFA" w14:textId="77777777" w:rsidR="00654800" w:rsidRDefault="00000000">
      <w:pPr>
        <w:pStyle w:val="Naslov4"/>
        <w:rPr>
          <w:szCs w:val="24"/>
          <w:highlight w:val="yellow"/>
        </w:rPr>
      </w:pPr>
      <w:bookmarkStart w:id="723" w:name="__RefHeading___Toc41753_1698615888"/>
      <w:bookmarkStart w:id="724" w:name="_Toc116560334"/>
      <w:bookmarkStart w:id="725" w:name="_Toc78370201"/>
      <w:bookmarkStart w:id="726" w:name="_Toc66773287"/>
      <w:bookmarkEnd w:id="723"/>
      <w:r>
        <w:t>6.4.5.1. Razvoj događaja koji prethodi velikoj nesreći uslijed kiše</w:t>
      </w:r>
      <w:bookmarkEnd w:id="724"/>
      <w:bookmarkEnd w:id="725"/>
      <w:bookmarkEnd w:id="726"/>
    </w:p>
    <w:p w14:paraId="063D1878" w14:textId="77777777" w:rsidR="00654800" w:rsidRDefault="00654800">
      <w:pPr>
        <w:spacing w:after="0"/>
        <w:rPr>
          <w:bCs/>
          <w:iCs/>
          <w:szCs w:val="24"/>
          <w:highlight w:val="yellow"/>
        </w:rPr>
      </w:pPr>
    </w:p>
    <w:p w14:paraId="70E0747B" w14:textId="77777777" w:rsidR="00654800" w:rsidRDefault="00000000">
      <w:pPr>
        <w:rPr>
          <w:szCs w:val="24"/>
        </w:rPr>
      </w:pPr>
      <w:r>
        <w:rPr>
          <w:szCs w:val="24"/>
        </w:rPr>
        <w:t>Na prosječnu količinu i učestalost oborina utječe veliki broj čimbenika, a najznačajniji su: reljef, zemljopisna širina, more, temperatura kopna i najbližih mora, konfiguracija tla, pravac dominantnih vjetrova, položaj mjesta prema planinskim lancima, nagib brdske strane i njena orijentacija prema stranama svijeta i prema pravcima, strujanja vlažnih zračnih masa, utjecaj šuma, utjecaj velikih gradova.</w:t>
      </w:r>
    </w:p>
    <w:p w14:paraId="6DE1780F" w14:textId="77777777" w:rsidR="00654800" w:rsidRDefault="00000000">
      <w:pPr>
        <w:spacing w:after="0"/>
        <w:rPr>
          <w:szCs w:val="24"/>
          <w:lang w:eastAsia="zh-CN"/>
        </w:rPr>
      </w:pPr>
      <w:r>
        <w:rPr>
          <w:szCs w:val="24"/>
          <w:lang w:eastAsia="zh-CN"/>
        </w:rPr>
        <w:t>Za padanje obilnih kiša iz oblaka vrlo je značajno:</w:t>
      </w:r>
    </w:p>
    <w:p w14:paraId="7DC7CE82" w14:textId="77777777" w:rsidR="00654800" w:rsidRDefault="00000000">
      <w:pPr>
        <w:pStyle w:val="Odlomakpopisa"/>
        <w:numPr>
          <w:ilvl w:val="0"/>
          <w:numId w:val="48"/>
        </w:numPr>
        <w:jc w:val="both"/>
        <w:rPr>
          <w:sz w:val="24"/>
          <w:szCs w:val="24"/>
          <w:lang w:eastAsia="zh-CN"/>
        </w:rPr>
      </w:pPr>
      <w:r>
        <w:rPr>
          <w:sz w:val="24"/>
          <w:szCs w:val="24"/>
          <w:lang w:eastAsia="zh-CN"/>
        </w:rPr>
        <w:t>postojanje atmosferske vlažnosti (vodene pare) kao posljedica isparavanja;</w:t>
      </w:r>
    </w:p>
    <w:p w14:paraId="754A4331" w14:textId="77777777" w:rsidR="00654800" w:rsidRDefault="00000000">
      <w:pPr>
        <w:pStyle w:val="Odlomakpopisa"/>
        <w:numPr>
          <w:ilvl w:val="0"/>
          <w:numId w:val="48"/>
        </w:numPr>
        <w:jc w:val="both"/>
        <w:rPr>
          <w:sz w:val="24"/>
          <w:szCs w:val="24"/>
          <w:lang w:eastAsia="zh-CN"/>
        </w:rPr>
      </w:pPr>
      <w:r>
        <w:rPr>
          <w:sz w:val="24"/>
          <w:szCs w:val="24"/>
          <w:lang w:eastAsia="zh-CN"/>
        </w:rPr>
        <w:t>proces kondenzacije kao posljedica dinamičkog hlađenja (prelazak vodene pare u tekuće, odnosno kruto stanje);</w:t>
      </w:r>
    </w:p>
    <w:p w14:paraId="3D009348" w14:textId="77777777" w:rsidR="00654800" w:rsidRDefault="00000000">
      <w:pPr>
        <w:pStyle w:val="Odlomakpopisa"/>
        <w:numPr>
          <w:ilvl w:val="0"/>
          <w:numId w:val="48"/>
        </w:numPr>
        <w:jc w:val="both"/>
        <w:rPr>
          <w:sz w:val="24"/>
          <w:szCs w:val="24"/>
          <w:lang w:eastAsia="zh-CN"/>
        </w:rPr>
      </w:pPr>
      <w:r>
        <w:rPr>
          <w:sz w:val="24"/>
          <w:szCs w:val="24"/>
          <w:lang w:eastAsia="zh-CN"/>
        </w:rPr>
        <w:t>postojanje kondenzacijskih jezgri (čvrstih čestica dimenzija 1 do 5 µ s kojima se ubrzava i olakšava proces kondenzacije ili desublimacije), one mogu biti hidroskopske čestice na kojima započinju procesi kondenzacije prije nego što zrak postane zasićen (npr. morska sol) i nehidroskopske čestice koje uvjetuju određeni stupanj zasićenosti (prašina, dim, pepeo).</w:t>
      </w:r>
    </w:p>
    <w:p w14:paraId="5A1EFAF6" w14:textId="77777777" w:rsidR="00654800" w:rsidRDefault="00000000">
      <w:pPr>
        <w:pStyle w:val="Naslov4"/>
        <w:rPr>
          <w:szCs w:val="24"/>
          <w:highlight w:val="yellow"/>
        </w:rPr>
      </w:pPr>
      <w:bookmarkStart w:id="727" w:name="__RefHeading___Toc41755_1698615888"/>
      <w:bookmarkStart w:id="728" w:name="_Toc116560335"/>
      <w:bookmarkStart w:id="729" w:name="_Toc78370202"/>
      <w:bookmarkStart w:id="730" w:name="_Toc66773288"/>
      <w:bookmarkEnd w:id="727"/>
      <w:r>
        <w:t>6.4.5.2. Okidač koji je uzrokovao veliku nesreću uslijed kiše</w:t>
      </w:r>
      <w:bookmarkEnd w:id="728"/>
      <w:bookmarkEnd w:id="729"/>
      <w:bookmarkEnd w:id="730"/>
    </w:p>
    <w:p w14:paraId="718E85FB" w14:textId="77777777" w:rsidR="00654800" w:rsidRDefault="00654800">
      <w:pPr>
        <w:spacing w:after="0"/>
        <w:rPr>
          <w:bCs/>
          <w:iCs/>
          <w:szCs w:val="24"/>
          <w:highlight w:val="yellow"/>
        </w:rPr>
      </w:pPr>
    </w:p>
    <w:p w14:paraId="03B6ED7E" w14:textId="77777777" w:rsidR="00654800" w:rsidRDefault="00000000">
      <w:pPr>
        <w:spacing w:after="0"/>
        <w:rPr>
          <w:bCs/>
          <w:iCs/>
          <w:szCs w:val="24"/>
          <w:highlight w:val="yellow"/>
        </w:rPr>
      </w:pPr>
      <w:r>
        <w:t xml:space="preserve">Velike količine oborina u izrazito kratkom vremenu. </w:t>
      </w:r>
    </w:p>
    <w:p w14:paraId="1BC19F44" w14:textId="77777777" w:rsidR="00654800" w:rsidRDefault="00654800">
      <w:pPr>
        <w:spacing w:after="0"/>
        <w:rPr>
          <w:bCs/>
          <w:iCs/>
          <w:szCs w:val="24"/>
          <w:highlight w:val="yellow"/>
        </w:rPr>
      </w:pPr>
    </w:p>
    <w:p w14:paraId="6E07B8C9" w14:textId="77777777" w:rsidR="00654800" w:rsidRDefault="00000000">
      <w:pPr>
        <w:pStyle w:val="Naslov3"/>
        <w:spacing w:before="0"/>
        <w:rPr>
          <w:iCs/>
          <w:szCs w:val="24"/>
          <w:highlight w:val="yellow"/>
        </w:rPr>
      </w:pPr>
      <w:bookmarkStart w:id="731" w:name="__RefHeading___Toc41757_1698615888"/>
      <w:bookmarkStart w:id="732" w:name="_Hlk65670852"/>
      <w:bookmarkStart w:id="733" w:name="_Toc116560336"/>
      <w:bookmarkStart w:id="734" w:name="_Toc78370203"/>
      <w:bookmarkStart w:id="735" w:name="_Toc66773289"/>
      <w:bookmarkEnd w:id="731"/>
      <w:bookmarkEnd w:id="732"/>
      <w:r>
        <w:t>6.4.6. Događaj s najgorim mogućim posljedicama – Kiša</w:t>
      </w:r>
      <w:bookmarkEnd w:id="733"/>
      <w:bookmarkEnd w:id="734"/>
      <w:bookmarkEnd w:id="735"/>
    </w:p>
    <w:p w14:paraId="3948E2FE" w14:textId="77777777" w:rsidR="00654800" w:rsidRDefault="00654800">
      <w:pPr>
        <w:spacing w:after="0"/>
        <w:rPr>
          <w:bCs/>
          <w:iCs/>
          <w:szCs w:val="24"/>
          <w:highlight w:val="yellow"/>
        </w:rPr>
      </w:pPr>
    </w:p>
    <w:p w14:paraId="3C38FA5F" w14:textId="77777777" w:rsidR="00654800" w:rsidRDefault="00000000">
      <w:pPr>
        <w:rPr>
          <w:szCs w:val="24"/>
        </w:rPr>
      </w:pPr>
      <w:r>
        <w:rPr>
          <w:szCs w:val="24"/>
        </w:rPr>
        <w:t>Kao događaj s najgorim mogućim posljedicama predviđa se dugotrajni kišni period s prekomjernom količinom oborina na području Općine</w:t>
      </w:r>
      <w:r>
        <w:rPr>
          <w:rFonts w:cs="Arial"/>
          <w:szCs w:val="24"/>
        </w:rPr>
        <w:t>.</w:t>
      </w:r>
      <w:r>
        <w:rPr>
          <w:szCs w:val="24"/>
        </w:rPr>
        <w:t xml:space="preserve"> Dugotrajne i intenzivne oborine posljedica su atmosferskih procesa većih razmjera, pa su i njihove posljedice teže. Smatra se da pljusak ima narav elementarne nepogode kad u vremenu kraćem od 15 minuta padne više od 15 mm kiše na metar kvadratni, dok je za jaku kišu ta mjera više od 15 mm u razdoblju od 3 sata.</w:t>
      </w:r>
    </w:p>
    <w:p w14:paraId="70E9EF04" w14:textId="77777777" w:rsidR="00654800" w:rsidRDefault="00000000">
      <w:pPr>
        <w:pStyle w:val="Naslov4"/>
        <w:rPr>
          <w:szCs w:val="24"/>
          <w:highlight w:val="yellow"/>
        </w:rPr>
      </w:pPr>
      <w:bookmarkStart w:id="736" w:name="__RefHeading___Toc41759_1698615888"/>
      <w:bookmarkStart w:id="737" w:name="_Toc78370204"/>
      <w:bookmarkStart w:id="738" w:name="_Toc116560337"/>
      <w:bookmarkStart w:id="739" w:name="_Toc66773290"/>
      <w:bookmarkEnd w:id="736"/>
      <w:r>
        <w:t>6.4.6.1. Procjena posljedica događaja s najgorim mogućim posljedicama uslijed kiše na život i zdravlje ljudi</w:t>
      </w:r>
      <w:bookmarkEnd w:id="737"/>
      <w:bookmarkEnd w:id="738"/>
      <w:bookmarkEnd w:id="739"/>
    </w:p>
    <w:p w14:paraId="59836ADB" w14:textId="77777777" w:rsidR="00654800" w:rsidRDefault="00654800">
      <w:pPr>
        <w:spacing w:after="0"/>
        <w:rPr>
          <w:bCs/>
          <w:iCs/>
          <w:szCs w:val="24"/>
          <w:highlight w:val="yellow"/>
        </w:rPr>
      </w:pPr>
    </w:p>
    <w:p w14:paraId="21A73DE2" w14:textId="77777777" w:rsidR="00654800" w:rsidRDefault="00000000">
      <w:pPr>
        <w:spacing w:after="0"/>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27FDD747" w14:textId="77777777" w:rsidR="00654800" w:rsidRDefault="00654800">
      <w:pPr>
        <w:spacing w:after="0"/>
        <w:rPr>
          <w:bCs/>
          <w:iCs/>
          <w:szCs w:val="24"/>
          <w:highlight w:val="yellow"/>
        </w:rPr>
      </w:pPr>
    </w:p>
    <w:p w14:paraId="50387FE8" w14:textId="77777777" w:rsidR="00654800" w:rsidRDefault="00000000">
      <w:pPr>
        <w:spacing w:after="120"/>
        <w:rPr>
          <w:szCs w:val="24"/>
        </w:rPr>
      </w:pPr>
      <w:r>
        <w:rPr>
          <w:rFonts w:cs="Arial"/>
          <w:szCs w:val="24"/>
        </w:rPr>
        <w:t>Uslijed dugotrajnog kišnog perioda s prekomjernom količinom oborina na području Općine dolazi do dizanja razine podzemne vode te može doći do zamućenja vode za piće u individualnim bunarima uzrokujući higijensku neispravnost vode za piće</w:t>
      </w:r>
      <w:r>
        <w:rPr>
          <w:szCs w:val="24"/>
        </w:rPr>
        <w:t xml:space="preserve">, pri čemu se mogu razboljeti samo one osobe koje piju zaraženu vodu. Procjenjuje se da bi događajima bilo zahvaćeno više od 0,001% stanovništva Općine, točnije najmanje 1 stanovnik Općine. </w:t>
      </w:r>
    </w:p>
    <w:p w14:paraId="228FBB34" w14:textId="77777777" w:rsidR="00654800" w:rsidRDefault="00000000">
      <w:pPr>
        <w:spacing w:after="0" w:line="240" w:lineRule="auto"/>
        <w:jc w:val="center"/>
        <w:rPr>
          <w:rFonts w:cs="Arial"/>
          <w:b/>
          <w:bCs/>
          <w:sz w:val="20"/>
          <w:szCs w:val="20"/>
        </w:rPr>
      </w:pPr>
      <w:bookmarkStart w:id="740" w:name="_Toc116560489"/>
      <w:bookmarkStart w:id="741" w:name="_Toc66773496"/>
      <w:bookmarkStart w:id="742" w:name="_Toc78370377"/>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30</w:t>
      </w:r>
      <w:r>
        <w:rPr>
          <w:rFonts w:cs="Arial"/>
          <w:b/>
          <w:bCs/>
          <w:sz w:val="20"/>
          <w:szCs w:val="20"/>
        </w:rPr>
        <w:fldChar w:fldCharType="end"/>
      </w:r>
      <w:r>
        <w:rPr>
          <w:rFonts w:cs="Arial"/>
          <w:b/>
          <w:bCs/>
          <w:sz w:val="20"/>
          <w:szCs w:val="20"/>
        </w:rPr>
        <w:t>: Prikaz prijetnjom nastalih posljedica na život i zdravlje ljudi - Događaj s najgorim mogućim posljedicama – Kiša</w:t>
      </w:r>
      <w:bookmarkEnd w:id="740"/>
      <w:bookmarkEnd w:id="741"/>
      <w:bookmarkEnd w:id="742"/>
    </w:p>
    <w:tbl>
      <w:tblPr>
        <w:tblW w:w="7471" w:type="dxa"/>
        <w:jc w:val="center"/>
        <w:tblLayout w:type="fixed"/>
        <w:tblLook w:val="04A0" w:firstRow="1" w:lastRow="0" w:firstColumn="1" w:lastColumn="0" w:noHBand="0" w:noVBand="1"/>
      </w:tblPr>
      <w:tblGrid>
        <w:gridCol w:w="1752"/>
        <w:gridCol w:w="2153"/>
        <w:gridCol w:w="2021"/>
        <w:gridCol w:w="1545"/>
      </w:tblGrid>
      <w:tr w:rsidR="00654800" w14:paraId="43AD63DA"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7F0D7E26"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52CBBB8B"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6DDC7956"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3E27BB99"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1554B107"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6D182837" w14:textId="77777777" w:rsidR="00654800" w:rsidRDefault="00000000">
            <w:pPr>
              <w:widowControl w:val="0"/>
              <w:spacing w:after="0" w:line="240" w:lineRule="auto"/>
              <w:jc w:val="center"/>
              <w:rPr>
                <w:b/>
                <w:sz w:val="20"/>
                <w:szCs w:val="20"/>
              </w:rPr>
            </w:pPr>
            <w:r>
              <w:rPr>
                <w:b/>
                <w:sz w:val="20"/>
                <w:szCs w:val="20"/>
              </w:rPr>
              <w:t>Odabrano</w:t>
            </w:r>
          </w:p>
        </w:tc>
      </w:tr>
      <w:tr w:rsidR="00654800" w14:paraId="2A66AD2C"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6CE69D2F"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6628FE2C"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4DABBF9E" w14:textId="77777777" w:rsidR="00654800" w:rsidRDefault="00000000">
            <w:pPr>
              <w:widowControl w:val="0"/>
              <w:spacing w:after="0" w:line="240" w:lineRule="auto"/>
              <w:jc w:val="center"/>
              <w:rPr>
                <w:sz w:val="20"/>
                <w:szCs w:val="20"/>
              </w:rPr>
            </w:pPr>
            <w:r>
              <w:rPr>
                <w:sz w:val="20"/>
                <w:szCs w:val="20"/>
              </w:rPr>
              <w:t>&lt;0,001</w:t>
            </w:r>
          </w:p>
        </w:tc>
        <w:tc>
          <w:tcPr>
            <w:tcW w:w="1545" w:type="dxa"/>
            <w:tcBorders>
              <w:top w:val="single" w:sz="4" w:space="0" w:color="000000"/>
              <w:left w:val="single" w:sz="4" w:space="0" w:color="000000"/>
              <w:bottom w:val="single" w:sz="4" w:space="0" w:color="000000"/>
              <w:right w:val="single" w:sz="4" w:space="0" w:color="000000"/>
            </w:tcBorders>
          </w:tcPr>
          <w:p w14:paraId="50E2DDE0" w14:textId="77777777" w:rsidR="00654800" w:rsidRDefault="00654800">
            <w:pPr>
              <w:widowControl w:val="0"/>
              <w:spacing w:after="0" w:line="240" w:lineRule="auto"/>
              <w:jc w:val="center"/>
              <w:rPr>
                <w:b/>
                <w:sz w:val="20"/>
                <w:szCs w:val="20"/>
              </w:rPr>
            </w:pPr>
          </w:p>
        </w:tc>
      </w:tr>
      <w:tr w:rsidR="00654800" w14:paraId="69A45E75"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00E3FCF"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7DB2C555"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4E49459D"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6C007C10" w14:textId="77777777" w:rsidR="00654800" w:rsidRDefault="00654800">
            <w:pPr>
              <w:widowControl w:val="0"/>
              <w:spacing w:after="0" w:line="240" w:lineRule="auto"/>
              <w:jc w:val="center"/>
              <w:rPr>
                <w:sz w:val="20"/>
                <w:szCs w:val="20"/>
              </w:rPr>
            </w:pPr>
          </w:p>
        </w:tc>
      </w:tr>
      <w:tr w:rsidR="00654800" w14:paraId="2E0BEADE"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61C89707"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6756D04A"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0881A48B"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70920D0F" w14:textId="77777777" w:rsidR="00654800" w:rsidRDefault="00000000">
            <w:pPr>
              <w:widowControl w:val="0"/>
              <w:spacing w:after="0" w:line="240" w:lineRule="auto"/>
              <w:jc w:val="center"/>
              <w:rPr>
                <w:b/>
                <w:bCs/>
                <w:sz w:val="20"/>
                <w:szCs w:val="20"/>
              </w:rPr>
            </w:pPr>
            <w:r>
              <w:rPr>
                <w:b/>
                <w:bCs/>
                <w:sz w:val="20"/>
                <w:szCs w:val="20"/>
              </w:rPr>
              <w:t>X</w:t>
            </w:r>
          </w:p>
        </w:tc>
      </w:tr>
      <w:tr w:rsidR="00654800" w14:paraId="2EAE8C32"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A3E0837"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58CDD6FB"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6BBD5371"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59370458" w14:textId="77777777" w:rsidR="00654800" w:rsidRDefault="00654800">
            <w:pPr>
              <w:widowControl w:val="0"/>
              <w:spacing w:after="0" w:line="240" w:lineRule="auto"/>
              <w:jc w:val="center"/>
              <w:rPr>
                <w:b/>
                <w:bCs/>
                <w:sz w:val="20"/>
                <w:szCs w:val="20"/>
              </w:rPr>
            </w:pPr>
          </w:p>
        </w:tc>
      </w:tr>
      <w:tr w:rsidR="00654800" w14:paraId="05F7E985"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7945270A"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6CF79268"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70B88FA6" w14:textId="77777777" w:rsidR="00654800" w:rsidRDefault="00000000">
            <w:pPr>
              <w:widowControl w:val="0"/>
              <w:spacing w:after="0" w:line="240" w:lineRule="auto"/>
              <w:ind w:left="720"/>
              <w:contextualSpacing/>
              <w:jc w:val="left"/>
              <w:rPr>
                <w:sz w:val="20"/>
                <w:szCs w:val="20"/>
                <w:lang w:val="en-US"/>
              </w:rPr>
            </w:pPr>
            <w:r>
              <w:rPr>
                <w:sz w:val="20"/>
                <w:szCs w:val="20"/>
                <w:lang w:val="en-US"/>
              </w:rPr>
              <w:t>&gt;0,036</w:t>
            </w:r>
          </w:p>
        </w:tc>
        <w:tc>
          <w:tcPr>
            <w:tcW w:w="1545" w:type="dxa"/>
            <w:tcBorders>
              <w:top w:val="single" w:sz="4" w:space="0" w:color="000000"/>
              <w:left w:val="single" w:sz="4" w:space="0" w:color="000000"/>
              <w:bottom w:val="single" w:sz="4" w:space="0" w:color="000000"/>
              <w:right w:val="single" w:sz="4" w:space="0" w:color="000000"/>
            </w:tcBorders>
          </w:tcPr>
          <w:p w14:paraId="736BB47C" w14:textId="77777777" w:rsidR="00654800" w:rsidRDefault="00654800">
            <w:pPr>
              <w:widowControl w:val="0"/>
              <w:spacing w:after="0" w:line="240" w:lineRule="auto"/>
              <w:jc w:val="center"/>
              <w:rPr>
                <w:b/>
                <w:sz w:val="20"/>
                <w:szCs w:val="20"/>
              </w:rPr>
            </w:pPr>
          </w:p>
        </w:tc>
      </w:tr>
    </w:tbl>
    <w:p w14:paraId="12C63929" w14:textId="77777777" w:rsidR="00654800" w:rsidRDefault="00654800">
      <w:pPr>
        <w:pStyle w:val="Naslov4"/>
        <w:spacing w:before="0"/>
        <w:rPr>
          <w:szCs w:val="24"/>
          <w:highlight w:val="yellow"/>
        </w:rPr>
      </w:pPr>
    </w:p>
    <w:p w14:paraId="598B82F4" w14:textId="77777777" w:rsidR="00654800" w:rsidRDefault="00654800">
      <w:pPr>
        <w:rPr>
          <w:bCs/>
          <w:iCs/>
          <w:szCs w:val="24"/>
          <w:highlight w:val="yellow"/>
        </w:rPr>
      </w:pPr>
    </w:p>
    <w:p w14:paraId="582BB929" w14:textId="77777777" w:rsidR="00654800" w:rsidRDefault="00654800">
      <w:pPr>
        <w:rPr>
          <w:bCs/>
          <w:iCs/>
          <w:szCs w:val="24"/>
          <w:highlight w:val="yellow"/>
        </w:rPr>
      </w:pPr>
    </w:p>
    <w:p w14:paraId="206B30AA" w14:textId="77777777" w:rsidR="00654800" w:rsidRDefault="00000000">
      <w:pPr>
        <w:pStyle w:val="Naslov4"/>
        <w:spacing w:before="0"/>
        <w:rPr>
          <w:szCs w:val="24"/>
          <w:highlight w:val="yellow"/>
        </w:rPr>
      </w:pPr>
      <w:bookmarkStart w:id="743" w:name="__RefHeading___Toc41761_1698615888"/>
      <w:bookmarkStart w:id="744" w:name="_Toc116560338"/>
      <w:bookmarkStart w:id="745" w:name="_Toc78370205"/>
      <w:bookmarkStart w:id="746" w:name="_Toc66773291"/>
      <w:bookmarkEnd w:id="743"/>
      <w:r>
        <w:t>6.4.6.2. Procjena posljedica događaja s najgorim mogućim posljedicama uslijed kiše na gospodarstvo</w:t>
      </w:r>
      <w:bookmarkEnd w:id="744"/>
      <w:bookmarkEnd w:id="745"/>
      <w:bookmarkEnd w:id="746"/>
    </w:p>
    <w:p w14:paraId="4B36AA45" w14:textId="77777777" w:rsidR="00654800" w:rsidRDefault="00654800">
      <w:pPr>
        <w:spacing w:after="0"/>
        <w:rPr>
          <w:bCs/>
          <w:iCs/>
          <w:szCs w:val="24"/>
          <w:highlight w:val="yellow"/>
        </w:rPr>
      </w:pPr>
    </w:p>
    <w:p w14:paraId="0B2F01F8" w14:textId="77777777" w:rsidR="00654800" w:rsidRDefault="00000000">
      <w:pPr>
        <w:rPr>
          <w:bCs/>
          <w:iCs/>
          <w:szCs w:val="24"/>
          <w:highlight w:val="yellow"/>
        </w:rPr>
      </w:pPr>
      <w:r>
        <w:t xml:space="preserve">Posljedice na gospodarstvo odnose se na ukupnu materijalnu i financijsku štetu u gospodarstvu nastalu utjecajem prijetnje. Materijalna šteta s posljedicama po gospodarstvo prikazuje se u odnosu na proračun Općine. </w:t>
      </w:r>
    </w:p>
    <w:p w14:paraId="256B45F6" w14:textId="77777777" w:rsidR="00654800" w:rsidRDefault="00000000">
      <w:pPr>
        <w:spacing w:after="0"/>
        <w:rPr>
          <w:bCs/>
          <w:iCs/>
          <w:szCs w:val="24"/>
          <w:highlight w:val="yellow"/>
        </w:rPr>
      </w:pPr>
      <w:r>
        <w:rPr>
          <w:rFonts w:cs="Arial"/>
          <w:szCs w:val="24"/>
        </w:rPr>
        <w:t xml:space="preserve">Obilne, prekomjerne količine kiše uzrokuju nekroze kod plodonosnih biljaka, bolest vinove loze peronosporu te smanjenje prinosa i kvalitetu poljoprivrednih kultura. </w:t>
      </w:r>
      <w:r>
        <w:t>Posljedice su procijenjene značajnim, odnosno očekuje se šteta veća od 20% proračuna Općine, točnije veća od 1.365.418,40 eura.</w:t>
      </w:r>
    </w:p>
    <w:p w14:paraId="1F67B10E" w14:textId="77777777" w:rsidR="00654800" w:rsidRDefault="00654800">
      <w:pPr>
        <w:spacing w:after="0"/>
        <w:rPr>
          <w:highlight w:val="yellow"/>
        </w:rPr>
      </w:pPr>
    </w:p>
    <w:p w14:paraId="680032E3" w14:textId="77777777" w:rsidR="00654800" w:rsidRDefault="00000000">
      <w:pPr>
        <w:spacing w:after="0" w:line="240" w:lineRule="auto"/>
        <w:jc w:val="center"/>
        <w:rPr>
          <w:rFonts w:cs="Arial"/>
          <w:b/>
          <w:bCs/>
          <w:sz w:val="20"/>
          <w:szCs w:val="20"/>
        </w:rPr>
      </w:pPr>
      <w:bookmarkStart w:id="747" w:name="_Toc66773497"/>
      <w:bookmarkStart w:id="748" w:name="_Toc116560490"/>
      <w:bookmarkStart w:id="749" w:name="_Toc78370378"/>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31</w:t>
      </w:r>
      <w:r>
        <w:rPr>
          <w:rFonts w:cs="Arial"/>
          <w:b/>
          <w:bCs/>
          <w:sz w:val="20"/>
          <w:szCs w:val="20"/>
        </w:rPr>
        <w:fldChar w:fldCharType="end"/>
      </w:r>
      <w:r>
        <w:rPr>
          <w:rFonts w:cs="Arial"/>
          <w:b/>
          <w:bCs/>
          <w:sz w:val="20"/>
          <w:szCs w:val="20"/>
        </w:rPr>
        <w:t>: Prikaz prijetnjom nastalih posljedica na gospodarstvo - Događaj s najgorim mogućim posljedicama – Kiša</w:t>
      </w:r>
      <w:bookmarkEnd w:id="747"/>
      <w:bookmarkEnd w:id="748"/>
      <w:bookmarkEnd w:id="749"/>
    </w:p>
    <w:tbl>
      <w:tblPr>
        <w:tblW w:w="7100" w:type="dxa"/>
        <w:jc w:val="center"/>
        <w:tblLayout w:type="fixed"/>
        <w:tblLook w:val="04A0" w:firstRow="1" w:lastRow="0" w:firstColumn="1" w:lastColumn="0" w:noHBand="0" w:noVBand="1"/>
      </w:tblPr>
      <w:tblGrid>
        <w:gridCol w:w="1477"/>
        <w:gridCol w:w="1638"/>
        <w:gridCol w:w="2835"/>
        <w:gridCol w:w="1150"/>
      </w:tblGrid>
      <w:tr w:rsidR="00654800" w14:paraId="0C2FBDFC" w14:textId="77777777">
        <w:trPr>
          <w:trHeight w:val="70"/>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6AAD0F45" w14:textId="77777777" w:rsidR="00654800" w:rsidRDefault="00000000">
            <w:pPr>
              <w:widowControl w:val="0"/>
              <w:spacing w:after="0" w:line="240" w:lineRule="auto"/>
              <w:jc w:val="center"/>
              <w:rPr>
                <w:b/>
                <w:sz w:val="20"/>
                <w:szCs w:val="20"/>
              </w:rPr>
            </w:pPr>
            <w:r>
              <w:rPr>
                <w:b/>
                <w:sz w:val="20"/>
                <w:szCs w:val="20"/>
              </w:rPr>
              <w:t>Gospodarstvo</w:t>
            </w:r>
          </w:p>
        </w:tc>
      </w:tr>
      <w:tr w:rsidR="00654800" w14:paraId="5C88063A"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1E981FF3"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4D0E77FB"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3F1DB5B2" w14:textId="77777777" w:rsidR="00654800" w:rsidRDefault="00000000">
            <w:pPr>
              <w:widowControl w:val="0"/>
              <w:spacing w:after="0" w:line="240" w:lineRule="auto"/>
              <w:jc w:val="center"/>
              <w:rPr>
                <w:b/>
                <w:sz w:val="20"/>
                <w:szCs w:val="20"/>
              </w:rPr>
            </w:pPr>
            <w:r>
              <w:rPr>
                <w:b/>
                <w:sz w:val="20"/>
                <w:szCs w:val="20"/>
              </w:rPr>
              <w:t>% s obzirom na proračun</w:t>
            </w:r>
          </w:p>
        </w:tc>
        <w:tc>
          <w:tcPr>
            <w:tcW w:w="1150" w:type="dxa"/>
            <w:tcBorders>
              <w:top w:val="single" w:sz="4" w:space="0" w:color="000000"/>
              <w:left w:val="single" w:sz="4" w:space="0" w:color="000000"/>
              <w:bottom w:val="single" w:sz="4" w:space="0" w:color="000000"/>
              <w:right w:val="single" w:sz="4" w:space="0" w:color="000000"/>
            </w:tcBorders>
            <w:vAlign w:val="center"/>
          </w:tcPr>
          <w:p w14:paraId="71D03B83" w14:textId="77777777" w:rsidR="00654800" w:rsidRDefault="00000000">
            <w:pPr>
              <w:widowControl w:val="0"/>
              <w:spacing w:after="0" w:line="240" w:lineRule="auto"/>
              <w:jc w:val="center"/>
              <w:rPr>
                <w:b/>
                <w:sz w:val="20"/>
                <w:szCs w:val="20"/>
              </w:rPr>
            </w:pPr>
            <w:r>
              <w:rPr>
                <w:b/>
                <w:sz w:val="20"/>
                <w:szCs w:val="20"/>
              </w:rPr>
              <w:t>Odabrano</w:t>
            </w:r>
          </w:p>
        </w:tc>
      </w:tr>
      <w:tr w:rsidR="00654800" w14:paraId="159169DF"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963BFCD"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32C2086B"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58C9CEC1"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510DB2CE" w14:textId="77777777" w:rsidR="00654800" w:rsidRDefault="00654800">
            <w:pPr>
              <w:widowControl w:val="0"/>
              <w:spacing w:after="0" w:line="240" w:lineRule="auto"/>
              <w:jc w:val="center"/>
              <w:rPr>
                <w:sz w:val="20"/>
                <w:szCs w:val="20"/>
              </w:rPr>
            </w:pPr>
          </w:p>
        </w:tc>
      </w:tr>
      <w:tr w:rsidR="00654800" w14:paraId="3E5A722F"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06974C1C"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754F7535"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04506473"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1B2A3C5D" w14:textId="77777777" w:rsidR="00654800" w:rsidRDefault="00654800">
            <w:pPr>
              <w:widowControl w:val="0"/>
              <w:spacing w:after="0" w:line="240" w:lineRule="auto"/>
              <w:jc w:val="center"/>
              <w:rPr>
                <w:b/>
                <w:sz w:val="20"/>
                <w:szCs w:val="20"/>
              </w:rPr>
            </w:pPr>
          </w:p>
        </w:tc>
      </w:tr>
      <w:tr w:rsidR="00654800" w14:paraId="2AE85B63"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2EDB49F8"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2DB18137"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0DB6F7D2"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3F4DE8CA" w14:textId="77777777" w:rsidR="00654800" w:rsidRDefault="00654800">
            <w:pPr>
              <w:widowControl w:val="0"/>
              <w:spacing w:after="0" w:line="240" w:lineRule="auto"/>
              <w:jc w:val="center"/>
              <w:rPr>
                <w:b/>
                <w:sz w:val="20"/>
                <w:szCs w:val="20"/>
              </w:rPr>
            </w:pPr>
          </w:p>
        </w:tc>
      </w:tr>
      <w:tr w:rsidR="00654800" w14:paraId="34F215A2"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2F069BD0"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2B9452E8"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743D47AC" w14:textId="77777777" w:rsidR="00654800" w:rsidRDefault="00000000">
            <w:pPr>
              <w:widowControl w:val="0"/>
              <w:spacing w:after="0" w:line="240" w:lineRule="auto"/>
              <w:jc w:val="center"/>
              <w:rPr>
                <w:sz w:val="20"/>
                <w:szCs w:val="20"/>
              </w:rPr>
            </w:pPr>
            <w:r>
              <w:rPr>
                <w:sz w:val="20"/>
                <w:szCs w:val="20"/>
              </w:rPr>
              <w:t xml:space="preserve">15 – 25 </w:t>
            </w:r>
          </w:p>
        </w:tc>
        <w:tc>
          <w:tcPr>
            <w:tcW w:w="1150" w:type="dxa"/>
            <w:tcBorders>
              <w:top w:val="single" w:sz="4" w:space="0" w:color="000000"/>
              <w:left w:val="single" w:sz="4" w:space="0" w:color="000000"/>
              <w:bottom w:val="single" w:sz="4" w:space="0" w:color="000000"/>
              <w:right w:val="single" w:sz="4" w:space="0" w:color="000000"/>
            </w:tcBorders>
            <w:vAlign w:val="center"/>
          </w:tcPr>
          <w:p w14:paraId="6DF396EE" w14:textId="77777777" w:rsidR="00654800" w:rsidRDefault="00654800">
            <w:pPr>
              <w:widowControl w:val="0"/>
              <w:spacing w:after="0" w:line="240" w:lineRule="auto"/>
              <w:jc w:val="center"/>
              <w:rPr>
                <w:b/>
                <w:sz w:val="20"/>
                <w:szCs w:val="20"/>
              </w:rPr>
            </w:pPr>
          </w:p>
        </w:tc>
      </w:tr>
      <w:tr w:rsidR="00654800" w14:paraId="3621C764"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4634B45A"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6EF7CBFD"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3359AD4F"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125A880B" w14:textId="77777777" w:rsidR="00654800" w:rsidRDefault="00000000">
            <w:pPr>
              <w:widowControl w:val="0"/>
              <w:spacing w:after="0" w:line="240" w:lineRule="auto"/>
              <w:jc w:val="center"/>
              <w:rPr>
                <w:b/>
                <w:sz w:val="20"/>
                <w:szCs w:val="20"/>
              </w:rPr>
            </w:pPr>
            <w:r>
              <w:rPr>
                <w:b/>
                <w:sz w:val="20"/>
                <w:szCs w:val="20"/>
              </w:rPr>
              <w:t>X</w:t>
            </w:r>
          </w:p>
        </w:tc>
      </w:tr>
    </w:tbl>
    <w:p w14:paraId="48EB2669" w14:textId="77777777" w:rsidR="00654800" w:rsidRDefault="00654800">
      <w:pPr>
        <w:spacing w:after="0"/>
        <w:rPr>
          <w:highlight w:val="yellow"/>
        </w:rPr>
      </w:pPr>
    </w:p>
    <w:p w14:paraId="002D773F" w14:textId="77777777" w:rsidR="00654800" w:rsidRDefault="00000000">
      <w:pPr>
        <w:pStyle w:val="Naslov4"/>
        <w:spacing w:before="0"/>
        <w:rPr>
          <w:szCs w:val="24"/>
          <w:highlight w:val="yellow"/>
        </w:rPr>
      </w:pPr>
      <w:bookmarkStart w:id="750" w:name="__RefHeading___Toc41763_1698615888"/>
      <w:bookmarkStart w:id="751" w:name="_Toc66773292"/>
      <w:bookmarkStart w:id="752" w:name="_Toc78370206"/>
      <w:bookmarkStart w:id="753" w:name="_Toc116560339"/>
      <w:bookmarkEnd w:id="750"/>
      <w:r>
        <w:t>6.4.6.3. Procjena posljedica događaja s najgorim mogućim posljedicama uslijed kiše na društvenu stabilnost i politiku</w:t>
      </w:r>
      <w:bookmarkEnd w:id="751"/>
      <w:bookmarkEnd w:id="752"/>
      <w:bookmarkEnd w:id="753"/>
    </w:p>
    <w:p w14:paraId="6B444AFB" w14:textId="77777777" w:rsidR="00654800" w:rsidRDefault="00654800">
      <w:pPr>
        <w:spacing w:after="0"/>
        <w:rPr>
          <w:bCs/>
          <w:iCs/>
          <w:szCs w:val="24"/>
          <w:highlight w:val="yellow"/>
        </w:rPr>
      </w:pPr>
    </w:p>
    <w:p w14:paraId="35FD67A3" w14:textId="77777777" w:rsidR="00654800" w:rsidRDefault="00000000">
      <w:pPr>
        <w:spacing w:after="0"/>
        <w:rPr>
          <w:rFonts w:cstheme="minorHAnsi"/>
          <w:szCs w:val="24"/>
        </w:rPr>
      </w:pPr>
      <w:r>
        <w:rPr>
          <w:rFonts w:cstheme="minorHAnsi"/>
          <w:szCs w:val="24"/>
        </w:rPr>
        <w:t xml:space="preserve">Procjena posljedica na društvenu stabilnosti i politiku vezana je na oštećenja zgrada u kojima su smještene ključne institucije i oštećenje kritične infrastrukture. </w:t>
      </w:r>
    </w:p>
    <w:p w14:paraId="557DA205" w14:textId="77777777" w:rsidR="00654800" w:rsidRDefault="00000000">
      <w:pPr>
        <w:rPr>
          <w:rFonts w:cstheme="minorHAnsi"/>
          <w:szCs w:val="24"/>
        </w:rPr>
      </w:pPr>
      <w:r>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4FBD706F" w14:textId="77777777" w:rsidR="00654800" w:rsidRDefault="00000000">
      <w:pPr>
        <w:spacing w:after="0"/>
        <w:jc w:val="center"/>
        <w:rPr>
          <w:rFonts w:cstheme="minorHAnsi"/>
          <w:szCs w:val="24"/>
        </w:rPr>
      </w:pPr>
      <w:r>
        <w:rPr>
          <w:rFonts w:cstheme="minorHAnsi"/>
          <w:b/>
          <w:szCs w:val="24"/>
        </w:rPr>
        <w:t xml:space="preserve">Društvena stabilnost = </w:t>
      </w:r>
      <m:oMath>
        <m:f>
          <m:fPr>
            <m:ctrlPr>
              <w:rPr>
                <w:rFonts w:ascii="Cambria Math" w:hAnsi="Cambria Math"/>
              </w:rPr>
            </m:ctrlPr>
          </m:fPr>
          <m:num>
            <m:r>
              <w:rPr>
                <w:rFonts w:ascii="Cambria Math" w:hAnsi="Cambria Math"/>
              </w:rPr>
              <m:t>KI+Građevine</m:t>
            </m:r>
            <m:d>
              <m:dPr>
                <m:ctrlPr>
                  <w:rPr>
                    <w:rFonts w:ascii="Cambria Math" w:hAnsi="Cambria Math"/>
                  </w:rPr>
                </m:ctrlPr>
              </m:dPr>
              <m:e>
                <m:r>
                  <w:rPr>
                    <w:rFonts w:ascii="Cambria Math" w:hAnsi="Cambria Math"/>
                  </w:rPr>
                  <m:t>ustanove</m:t>
                </m:r>
              </m:e>
            </m:d>
            <m:r>
              <w:rPr>
                <w:rFonts w:ascii="Cambria Math" w:hAnsi="Cambria Math"/>
              </w:rPr>
              <m:t>javnogdruštvenogznačaja</m:t>
            </m:r>
          </m:num>
          <m:den>
            <m:r>
              <w:rPr>
                <w:rFonts w:ascii="Cambria Math" w:hAnsi="Cambria Math"/>
              </w:rPr>
              <m:t>2</m:t>
            </m:r>
          </m:den>
        </m:f>
      </m:oMath>
    </w:p>
    <w:p w14:paraId="318F2B44" w14:textId="77777777" w:rsidR="00654800" w:rsidRDefault="00000000">
      <w:pPr>
        <w:rPr>
          <w:rFonts w:cstheme="minorHAnsi"/>
          <w:szCs w:val="24"/>
        </w:rPr>
      </w:pPr>
      <w:r>
        <w:rPr>
          <w:rFonts w:cstheme="minorHAnsi"/>
          <w:szCs w:val="24"/>
        </w:rPr>
        <w:t xml:space="preserve">Ukupna materijalna šteta prikazana je u odnosu na proračun Općine, ako je šteta na kritičnoj infrastrukturi od značaja za funkcioniranje društva, točnije samouprave u cjelini. </w:t>
      </w:r>
    </w:p>
    <w:p w14:paraId="5C7B9A7B" w14:textId="77777777" w:rsidR="00654800" w:rsidRDefault="00000000">
      <w:pPr>
        <w:spacing w:after="120"/>
        <w:rPr>
          <w:szCs w:val="24"/>
        </w:rPr>
      </w:pPr>
      <w:r>
        <w:rPr>
          <w:szCs w:val="24"/>
        </w:rPr>
        <w:t>Tijekom dugotrajnog kišnog perioda s prekomjernom količinom oborina moguće je plavljenje prometnica državnog, županijskog i lokalnog značaja na području Općine te neprohodnost istih.</w:t>
      </w:r>
      <w:r>
        <w:t xml:space="preserve"> </w:t>
      </w:r>
      <w:r>
        <w:rPr>
          <w:szCs w:val="24"/>
        </w:rPr>
        <w:t>Može doći do oštećenja dijelova elektroenergetskog sustava te do prekida opskrbe električnom energijom.</w:t>
      </w:r>
      <w:r>
        <w:t xml:space="preserve"> </w:t>
      </w:r>
      <w:r>
        <w:rPr>
          <w:szCs w:val="24"/>
        </w:rPr>
        <w:t>Može doći do zamućenja vode i smanjene količine dobave vode u vodoopskrbnom sustavu te do onečišćenja bunara.</w:t>
      </w:r>
    </w:p>
    <w:p w14:paraId="0CE2452A" w14:textId="77777777" w:rsidR="00654800" w:rsidRDefault="00654800">
      <w:pPr>
        <w:spacing w:after="120"/>
        <w:rPr>
          <w:szCs w:val="24"/>
        </w:rPr>
      </w:pPr>
    </w:p>
    <w:p w14:paraId="5F8425FC" w14:textId="77777777" w:rsidR="00654800" w:rsidRDefault="00654800">
      <w:pPr>
        <w:spacing w:after="120"/>
        <w:rPr>
          <w:szCs w:val="24"/>
        </w:rPr>
      </w:pPr>
    </w:p>
    <w:p w14:paraId="6BB22A8E" w14:textId="77777777" w:rsidR="00654800" w:rsidRDefault="00654800">
      <w:pPr>
        <w:spacing w:after="120"/>
        <w:rPr>
          <w:szCs w:val="24"/>
        </w:rPr>
      </w:pPr>
    </w:p>
    <w:p w14:paraId="2D178D03" w14:textId="77777777" w:rsidR="00654800" w:rsidRDefault="00000000">
      <w:pPr>
        <w:spacing w:after="0" w:line="240" w:lineRule="auto"/>
        <w:jc w:val="center"/>
        <w:rPr>
          <w:rFonts w:ascii="Calibri" w:eastAsia="Calibri" w:hAnsi="Calibri" w:cs="Arial"/>
          <w:b/>
          <w:bCs/>
          <w:sz w:val="20"/>
          <w:szCs w:val="20"/>
        </w:rPr>
      </w:pPr>
      <w:bookmarkStart w:id="754" w:name="_Toc78370379"/>
      <w:bookmarkStart w:id="755" w:name="_Toc66773498"/>
      <w:bookmarkStart w:id="756" w:name="_Toc116560491"/>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32</w:t>
      </w:r>
      <w:r>
        <w:rPr>
          <w:rFonts w:eastAsia="Calibri" w:cs="Arial"/>
          <w:b/>
          <w:bCs/>
          <w:sz w:val="20"/>
          <w:szCs w:val="20"/>
        </w:rPr>
        <w:fldChar w:fldCharType="end"/>
      </w:r>
      <w:r>
        <w:rPr>
          <w:rFonts w:eastAsia="Calibri" w:cs="Arial"/>
          <w:b/>
          <w:bCs/>
          <w:sz w:val="20"/>
          <w:szCs w:val="20"/>
        </w:rPr>
        <w:t>: Prikaz prijetnjom nastalih posljedica na kritičnu infrastrukturu – Događaj s najgorim mogućim posljedicama - Kiša</w:t>
      </w:r>
      <w:bookmarkEnd w:id="754"/>
      <w:bookmarkEnd w:id="755"/>
      <w:bookmarkEnd w:id="756"/>
    </w:p>
    <w:tbl>
      <w:tblPr>
        <w:tblW w:w="7182" w:type="dxa"/>
        <w:jc w:val="center"/>
        <w:tblLayout w:type="fixed"/>
        <w:tblLook w:val="04A0" w:firstRow="1" w:lastRow="0" w:firstColumn="1" w:lastColumn="0" w:noHBand="0" w:noVBand="1"/>
      </w:tblPr>
      <w:tblGrid>
        <w:gridCol w:w="1588"/>
        <w:gridCol w:w="1527"/>
        <w:gridCol w:w="2834"/>
        <w:gridCol w:w="1233"/>
      </w:tblGrid>
      <w:tr w:rsidR="00654800" w14:paraId="63996783"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7B8976A4"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1ADE9FA1"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0F250933" w14:textId="77777777" w:rsidR="00654800" w:rsidRDefault="00000000">
            <w:pPr>
              <w:widowControl w:val="0"/>
              <w:spacing w:after="0" w:line="240" w:lineRule="auto"/>
              <w:jc w:val="center"/>
              <w:rPr>
                <w:b/>
                <w:sz w:val="20"/>
                <w:szCs w:val="20"/>
              </w:rPr>
            </w:pPr>
            <w:r>
              <w:rPr>
                <w:b/>
                <w:sz w:val="20"/>
                <w:szCs w:val="20"/>
              </w:rPr>
              <w:t>Štete/gubici na kritičnoj infrastrukturi</w:t>
            </w:r>
          </w:p>
        </w:tc>
      </w:tr>
      <w:tr w:rsidR="00654800" w14:paraId="166930A9"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699E9C82" w14:textId="77777777" w:rsidR="00654800" w:rsidRDefault="00000000">
            <w:pPr>
              <w:widowControl w:val="0"/>
              <w:spacing w:after="0" w:line="240" w:lineRule="auto"/>
              <w:jc w:val="center"/>
              <w:rPr>
                <w:b/>
                <w:sz w:val="20"/>
                <w:szCs w:val="20"/>
              </w:rPr>
            </w:pPr>
            <w:r>
              <w:rPr>
                <w:b/>
                <w:sz w:val="20"/>
                <w:szCs w:val="20"/>
              </w:rPr>
              <w:t>Kategorija</w:t>
            </w:r>
          </w:p>
        </w:tc>
        <w:tc>
          <w:tcPr>
            <w:tcW w:w="1527" w:type="dxa"/>
            <w:tcBorders>
              <w:top w:val="single" w:sz="4" w:space="0" w:color="000000"/>
              <w:left w:val="single" w:sz="4" w:space="0" w:color="000000"/>
              <w:bottom w:val="single" w:sz="4" w:space="0" w:color="000000"/>
              <w:right w:val="single" w:sz="4" w:space="0" w:color="000000"/>
            </w:tcBorders>
            <w:vAlign w:val="center"/>
          </w:tcPr>
          <w:p w14:paraId="04E709D6" w14:textId="77777777" w:rsidR="00654800" w:rsidRDefault="00000000">
            <w:pPr>
              <w:widowControl w:val="0"/>
              <w:spacing w:after="0" w:line="240" w:lineRule="auto"/>
              <w:jc w:val="center"/>
              <w:rPr>
                <w:b/>
                <w:sz w:val="20"/>
                <w:szCs w:val="20"/>
              </w:rPr>
            </w:pPr>
            <w:r>
              <w:rPr>
                <w:b/>
                <w:sz w:val="20"/>
                <w:szCs w:val="20"/>
              </w:rPr>
              <w:t>Posljedice</w:t>
            </w:r>
          </w:p>
        </w:tc>
        <w:tc>
          <w:tcPr>
            <w:tcW w:w="2834" w:type="dxa"/>
            <w:tcBorders>
              <w:top w:val="single" w:sz="4" w:space="0" w:color="000000"/>
              <w:left w:val="single" w:sz="4" w:space="0" w:color="000000"/>
              <w:bottom w:val="single" w:sz="4" w:space="0" w:color="000000"/>
              <w:right w:val="single" w:sz="4" w:space="0" w:color="000000"/>
            </w:tcBorders>
            <w:vAlign w:val="center"/>
          </w:tcPr>
          <w:p w14:paraId="2E710BB8" w14:textId="77777777" w:rsidR="00654800" w:rsidRDefault="00000000">
            <w:pPr>
              <w:widowControl w:val="0"/>
              <w:spacing w:after="0" w:line="240" w:lineRule="auto"/>
              <w:jc w:val="center"/>
              <w:rPr>
                <w:b/>
                <w:sz w:val="20"/>
                <w:szCs w:val="20"/>
              </w:rPr>
            </w:pPr>
            <w:r>
              <w:rPr>
                <w:b/>
                <w:sz w:val="20"/>
                <w:szCs w:val="20"/>
              </w:rPr>
              <w:t>% s obzirom na proračun</w:t>
            </w:r>
          </w:p>
        </w:tc>
        <w:tc>
          <w:tcPr>
            <w:tcW w:w="1233" w:type="dxa"/>
            <w:tcBorders>
              <w:top w:val="single" w:sz="4" w:space="0" w:color="000000"/>
              <w:left w:val="single" w:sz="4" w:space="0" w:color="000000"/>
              <w:bottom w:val="single" w:sz="4" w:space="0" w:color="000000"/>
              <w:right w:val="single" w:sz="4" w:space="0" w:color="000000"/>
            </w:tcBorders>
            <w:vAlign w:val="center"/>
          </w:tcPr>
          <w:p w14:paraId="41DB556E" w14:textId="77777777" w:rsidR="00654800" w:rsidRDefault="00000000">
            <w:pPr>
              <w:widowControl w:val="0"/>
              <w:spacing w:after="0" w:line="240" w:lineRule="auto"/>
              <w:jc w:val="center"/>
              <w:rPr>
                <w:b/>
                <w:sz w:val="20"/>
                <w:szCs w:val="20"/>
              </w:rPr>
            </w:pPr>
            <w:r>
              <w:rPr>
                <w:b/>
                <w:sz w:val="20"/>
                <w:szCs w:val="20"/>
              </w:rPr>
              <w:t>Odabrano</w:t>
            </w:r>
          </w:p>
        </w:tc>
      </w:tr>
      <w:tr w:rsidR="00654800" w14:paraId="7C96CE75"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5C7C72BF" w14:textId="77777777" w:rsidR="00654800" w:rsidRDefault="00000000">
            <w:pPr>
              <w:widowControl w:val="0"/>
              <w:spacing w:after="0" w:line="240" w:lineRule="auto"/>
              <w:jc w:val="center"/>
              <w:rPr>
                <w:b/>
                <w:sz w:val="20"/>
                <w:szCs w:val="20"/>
              </w:rPr>
            </w:pPr>
            <w:r>
              <w:rPr>
                <w:b/>
                <w:sz w:val="20"/>
                <w:szCs w:val="20"/>
              </w:rPr>
              <w:t>1</w:t>
            </w:r>
          </w:p>
        </w:tc>
        <w:tc>
          <w:tcPr>
            <w:tcW w:w="1527" w:type="dxa"/>
            <w:tcBorders>
              <w:top w:val="single" w:sz="4" w:space="0" w:color="000000"/>
              <w:left w:val="single" w:sz="4" w:space="0" w:color="000000"/>
              <w:bottom w:val="single" w:sz="4" w:space="0" w:color="000000"/>
              <w:right w:val="single" w:sz="4" w:space="0" w:color="000000"/>
            </w:tcBorders>
            <w:vAlign w:val="center"/>
          </w:tcPr>
          <w:p w14:paraId="2D4B01CC" w14:textId="77777777" w:rsidR="00654800" w:rsidRDefault="00000000">
            <w:pPr>
              <w:widowControl w:val="0"/>
              <w:spacing w:after="0" w:line="240" w:lineRule="auto"/>
              <w:jc w:val="center"/>
              <w:rPr>
                <w:sz w:val="20"/>
                <w:szCs w:val="20"/>
              </w:rPr>
            </w:pPr>
            <w:r>
              <w:rPr>
                <w:sz w:val="20"/>
                <w:szCs w:val="20"/>
              </w:rPr>
              <w:t xml:space="preserve">Neznatne </w:t>
            </w:r>
          </w:p>
        </w:tc>
        <w:tc>
          <w:tcPr>
            <w:tcW w:w="2834" w:type="dxa"/>
            <w:tcBorders>
              <w:top w:val="single" w:sz="4" w:space="0" w:color="000000"/>
              <w:left w:val="single" w:sz="4" w:space="0" w:color="000000"/>
              <w:bottom w:val="single" w:sz="4" w:space="0" w:color="000000"/>
              <w:right w:val="single" w:sz="4" w:space="0" w:color="000000"/>
            </w:tcBorders>
            <w:vAlign w:val="center"/>
          </w:tcPr>
          <w:p w14:paraId="3190C4FA" w14:textId="77777777" w:rsidR="00654800" w:rsidRDefault="00000000">
            <w:pPr>
              <w:widowControl w:val="0"/>
              <w:spacing w:after="0" w:line="240" w:lineRule="auto"/>
              <w:jc w:val="center"/>
              <w:rPr>
                <w:sz w:val="20"/>
                <w:szCs w:val="20"/>
              </w:rPr>
            </w:pPr>
            <w:r>
              <w:rPr>
                <w:sz w:val="20"/>
                <w:szCs w:val="20"/>
              </w:rPr>
              <w:t xml:space="preserve">0,5 – 1 </w:t>
            </w:r>
          </w:p>
        </w:tc>
        <w:tc>
          <w:tcPr>
            <w:tcW w:w="1233" w:type="dxa"/>
            <w:tcBorders>
              <w:top w:val="single" w:sz="4" w:space="0" w:color="000000"/>
              <w:left w:val="single" w:sz="4" w:space="0" w:color="000000"/>
              <w:bottom w:val="single" w:sz="4" w:space="0" w:color="000000"/>
              <w:right w:val="single" w:sz="4" w:space="0" w:color="000000"/>
            </w:tcBorders>
            <w:vAlign w:val="center"/>
          </w:tcPr>
          <w:p w14:paraId="19E18ACE" w14:textId="77777777" w:rsidR="00654800" w:rsidRDefault="00654800">
            <w:pPr>
              <w:widowControl w:val="0"/>
              <w:spacing w:after="0" w:line="240" w:lineRule="auto"/>
              <w:jc w:val="center"/>
              <w:rPr>
                <w:b/>
                <w:sz w:val="20"/>
                <w:szCs w:val="20"/>
              </w:rPr>
            </w:pPr>
          </w:p>
        </w:tc>
      </w:tr>
      <w:tr w:rsidR="00654800" w14:paraId="7661299D"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407B659A" w14:textId="77777777" w:rsidR="00654800" w:rsidRDefault="00000000">
            <w:pPr>
              <w:widowControl w:val="0"/>
              <w:spacing w:after="0" w:line="240" w:lineRule="auto"/>
              <w:jc w:val="center"/>
              <w:rPr>
                <w:b/>
                <w:sz w:val="20"/>
                <w:szCs w:val="20"/>
              </w:rPr>
            </w:pPr>
            <w:r>
              <w:rPr>
                <w:b/>
                <w:sz w:val="20"/>
                <w:szCs w:val="20"/>
              </w:rPr>
              <w:t>2</w:t>
            </w:r>
          </w:p>
        </w:tc>
        <w:tc>
          <w:tcPr>
            <w:tcW w:w="1527" w:type="dxa"/>
            <w:tcBorders>
              <w:top w:val="single" w:sz="4" w:space="0" w:color="000000"/>
              <w:left w:val="single" w:sz="4" w:space="0" w:color="000000"/>
              <w:bottom w:val="single" w:sz="4" w:space="0" w:color="000000"/>
              <w:right w:val="single" w:sz="4" w:space="0" w:color="000000"/>
            </w:tcBorders>
            <w:vAlign w:val="center"/>
          </w:tcPr>
          <w:p w14:paraId="58F58B9A" w14:textId="77777777" w:rsidR="00654800" w:rsidRDefault="00000000">
            <w:pPr>
              <w:widowControl w:val="0"/>
              <w:spacing w:after="0" w:line="240" w:lineRule="auto"/>
              <w:jc w:val="center"/>
              <w:rPr>
                <w:sz w:val="20"/>
                <w:szCs w:val="20"/>
              </w:rPr>
            </w:pPr>
            <w:r>
              <w:rPr>
                <w:sz w:val="20"/>
                <w:szCs w:val="20"/>
              </w:rPr>
              <w:t>Malene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5EF977CC" w14:textId="77777777" w:rsidR="00654800" w:rsidRDefault="00000000">
            <w:pPr>
              <w:widowControl w:val="0"/>
              <w:spacing w:after="0" w:line="240" w:lineRule="auto"/>
              <w:jc w:val="center"/>
              <w:rPr>
                <w:sz w:val="20"/>
                <w:szCs w:val="20"/>
              </w:rPr>
            </w:pPr>
            <w:r>
              <w:rPr>
                <w:sz w:val="20"/>
                <w:szCs w:val="20"/>
              </w:rPr>
              <w:t xml:space="preserve">1 – 5 </w:t>
            </w:r>
          </w:p>
        </w:tc>
        <w:tc>
          <w:tcPr>
            <w:tcW w:w="1233" w:type="dxa"/>
            <w:tcBorders>
              <w:top w:val="single" w:sz="4" w:space="0" w:color="000000"/>
              <w:left w:val="single" w:sz="4" w:space="0" w:color="000000"/>
              <w:bottom w:val="single" w:sz="4" w:space="0" w:color="000000"/>
              <w:right w:val="single" w:sz="4" w:space="0" w:color="000000"/>
            </w:tcBorders>
            <w:vAlign w:val="center"/>
          </w:tcPr>
          <w:p w14:paraId="2375B9AF" w14:textId="77777777" w:rsidR="00654800" w:rsidRDefault="00654800">
            <w:pPr>
              <w:widowControl w:val="0"/>
              <w:spacing w:after="0" w:line="240" w:lineRule="auto"/>
              <w:jc w:val="center"/>
              <w:rPr>
                <w:b/>
                <w:sz w:val="20"/>
                <w:szCs w:val="20"/>
              </w:rPr>
            </w:pPr>
          </w:p>
        </w:tc>
      </w:tr>
      <w:tr w:rsidR="00654800" w14:paraId="4FC4BCCB"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08867156" w14:textId="77777777" w:rsidR="00654800" w:rsidRDefault="00000000">
            <w:pPr>
              <w:widowControl w:val="0"/>
              <w:spacing w:after="0" w:line="240" w:lineRule="auto"/>
              <w:jc w:val="center"/>
              <w:rPr>
                <w:b/>
                <w:sz w:val="20"/>
                <w:szCs w:val="20"/>
              </w:rPr>
            </w:pPr>
            <w:r>
              <w:rPr>
                <w:b/>
                <w:sz w:val="20"/>
                <w:szCs w:val="20"/>
              </w:rPr>
              <w:t>3</w:t>
            </w:r>
          </w:p>
        </w:tc>
        <w:tc>
          <w:tcPr>
            <w:tcW w:w="1527" w:type="dxa"/>
            <w:tcBorders>
              <w:top w:val="single" w:sz="4" w:space="0" w:color="000000"/>
              <w:left w:val="single" w:sz="4" w:space="0" w:color="000000"/>
              <w:bottom w:val="single" w:sz="4" w:space="0" w:color="000000"/>
              <w:right w:val="single" w:sz="4" w:space="0" w:color="000000"/>
            </w:tcBorders>
            <w:vAlign w:val="center"/>
          </w:tcPr>
          <w:p w14:paraId="28B6A91D" w14:textId="77777777" w:rsidR="00654800" w:rsidRDefault="00000000">
            <w:pPr>
              <w:widowControl w:val="0"/>
              <w:spacing w:after="0" w:line="240" w:lineRule="auto"/>
              <w:jc w:val="center"/>
              <w:rPr>
                <w:sz w:val="20"/>
                <w:szCs w:val="20"/>
              </w:rPr>
            </w:pPr>
            <w:r>
              <w:rPr>
                <w:sz w:val="20"/>
                <w:szCs w:val="20"/>
              </w:rPr>
              <w:t>Umjerene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02829235" w14:textId="77777777" w:rsidR="00654800" w:rsidRDefault="00000000">
            <w:pPr>
              <w:widowControl w:val="0"/>
              <w:spacing w:after="0" w:line="240" w:lineRule="auto"/>
              <w:jc w:val="center"/>
              <w:rPr>
                <w:sz w:val="20"/>
                <w:szCs w:val="20"/>
              </w:rPr>
            </w:pPr>
            <w:r>
              <w:rPr>
                <w:sz w:val="20"/>
                <w:szCs w:val="20"/>
              </w:rPr>
              <w:t xml:space="preserve">5 – 15 </w:t>
            </w:r>
          </w:p>
        </w:tc>
        <w:tc>
          <w:tcPr>
            <w:tcW w:w="1233" w:type="dxa"/>
            <w:tcBorders>
              <w:top w:val="single" w:sz="4" w:space="0" w:color="000000"/>
              <w:left w:val="single" w:sz="4" w:space="0" w:color="000000"/>
              <w:bottom w:val="single" w:sz="4" w:space="0" w:color="000000"/>
              <w:right w:val="single" w:sz="4" w:space="0" w:color="000000"/>
            </w:tcBorders>
            <w:vAlign w:val="center"/>
          </w:tcPr>
          <w:p w14:paraId="662FB878" w14:textId="77777777" w:rsidR="00654800" w:rsidRDefault="00654800">
            <w:pPr>
              <w:widowControl w:val="0"/>
              <w:spacing w:after="0" w:line="240" w:lineRule="auto"/>
              <w:jc w:val="left"/>
              <w:rPr>
                <w:b/>
                <w:sz w:val="20"/>
                <w:szCs w:val="20"/>
              </w:rPr>
            </w:pPr>
          </w:p>
        </w:tc>
      </w:tr>
      <w:tr w:rsidR="00654800" w14:paraId="2305E2DF"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498BA97D" w14:textId="77777777" w:rsidR="00654800" w:rsidRDefault="00000000">
            <w:pPr>
              <w:widowControl w:val="0"/>
              <w:spacing w:after="0" w:line="240" w:lineRule="auto"/>
              <w:jc w:val="center"/>
              <w:rPr>
                <w:b/>
                <w:sz w:val="20"/>
                <w:szCs w:val="20"/>
              </w:rPr>
            </w:pPr>
            <w:r>
              <w:rPr>
                <w:b/>
                <w:sz w:val="20"/>
                <w:szCs w:val="20"/>
              </w:rPr>
              <w:t>4</w:t>
            </w:r>
          </w:p>
        </w:tc>
        <w:tc>
          <w:tcPr>
            <w:tcW w:w="1527" w:type="dxa"/>
            <w:tcBorders>
              <w:top w:val="single" w:sz="4" w:space="0" w:color="000000"/>
              <w:left w:val="single" w:sz="4" w:space="0" w:color="000000"/>
              <w:bottom w:val="single" w:sz="4" w:space="0" w:color="000000"/>
              <w:right w:val="single" w:sz="4" w:space="0" w:color="000000"/>
            </w:tcBorders>
            <w:vAlign w:val="center"/>
          </w:tcPr>
          <w:p w14:paraId="0DF1EFEA" w14:textId="77777777" w:rsidR="00654800" w:rsidRDefault="00000000">
            <w:pPr>
              <w:widowControl w:val="0"/>
              <w:spacing w:after="0" w:line="240" w:lineRule="auto"/>
              <w:jc w:val="center"/>
              <w:rPr>
                <w:sz w:val="20"/>
                <w:szCs w:val="20"/>
              </w:rPr>
            </w:pPr>
            <w:r>
              <w:rPr>
                <w:sz w:val="20"/>
                <w:szCs w:val="20"/>
              </w:rPr>
              <w:t>Značajne</w:t>
            </w:r>
          </w:p>
        </w:tc>
        <w:tc>
          <w:tcPr>
            <w:tcW w:w="2834" w:type="dxa"/>
            <w:tcBorders>
              <w:top w:val="single" w:sz="4" w:space="0" w:color="000000"/>
              <w:left w:val="single" w:sz="4" w:space="0" w:color="000000"/>
              <w:bottom w:val="single" w:sz="4" w:space="0" w:color="000000"/>
              <w:right w:val="single" w:sz="4" w:space="0" w:color="000000"/>
            </w:tcBorders>
            <w:vAlign w:val="center"/>
          </w:tcPr>
          <w:p w14:paraId="158D8CC6" w14:textId="77777777" w:rsidR="00654800" w:rsidRDefault="00000000">
            <w:pPr>
              <w:widowControl w:val="0"/>
              <w:spacing w:after="0" w:line="240" w:lineRule="auto"/>
              <w:jc w:val="center"/>
              <w:rPr>
                <w:sz w:val="20"/>
                <w:szCs w:val="20"/>
              </w:rPr>
            </w:pPr>
            <w:r>
              <w:rPr>
                <w:sz w:val="20"/>
                <w:szCs w:val="20"/>
              </w:rPr>
              <w:t xml:space="preserve">15 – 25 </w:t>
            </w:r>
          </w:p>
        </w:tc>
        <w:tc>
          <w:tcPr>
            <w:tcW w:w="1233" w:type="dxa"/>
            <w:tcBorders>
              <w:top w:val="single" w:sz="4" w:space="0" w:color="000000"/>
              <w:left w:val="single" w:sz="4" w:space="0" w:color="000000"/>
              <w:bottom w:val="single" w:sz="4" w:space="0" w:color="000000"/>
              <w:right w:val="single" w:sz="4" w:space="0" w:color="000000"/>
            </w:tcBorders>
            <w:vAlign w:val="center"/>
          </w:tcPr>
          <w:p w14:paraId="725E3436" w14:textId="77777777" w:rsidR="00654800" w:rsidRDefault="00654800">
            <w:pPr>
              <w:widowControl w:val="0"/>
              <w:spacing w:after="0" w:line="240" w:lineRule="auto"/>
              <w:jc w:val="center"/>
              <w:rPr>
                <w:b/>
                <w:sz w:val="20"/>
                <w:szCs w:val="20"/>
              </w:rPr>
            </w:pPr>
          </w:p>
        </w:tc>
      </w:tr>
      <w:tr w:rsidR="00654800" w14:paraId="09CCF551"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33DD442D" w14:textId="77777777" w:rsidR="00654800" w:rsidRDefault="00000000">
            <w:pPr>
              <w:widowControl w:val="0"/>
              <w:spacing w:after="0" w:line="240" w:lineRule="auto"/>
              <w:jc w:val="center"/>
              <w:rPr>
                <w:b/>
                <w:sz w:val="20"/>
                <w:szCs w:val="20"/>
              </w:rPr>
            </w:pPr>
            <w:r>
              <w:rPr>
                <w:b/>
                <w:sz w:val="20"/>
                <w:szCs w:val="20"/>
              </w:rPr>
              <w:t>5</w:t>
            </w:r>
          </w:p>
        </w:tc>
        <w:tc>
          <w:tcPr>
            <w:tcW w:w="1527" w:type="dxa"/>
            <w:tcBorders>
              <w:top w:val="single" w:sz="4" w:space="0" w:color="000000"/>
              <w:left w:val="single" w:sz="4" w:space="0" w:color="000000"/>
              <w:bottom w:val="single" w:sz="4" w:space="0" w:color="000000"/>
              <w:right w:val="single" w:sz="4" w:space="0" w:color="000000"/>
            </w:tcBorders>
            <w:vAlign w:val="center"/>
          </w:tcPr>
          <w:p w14:paraId="4A8D50E8" w14:textId="77777777" w:rsidR="00654800" w:rsidRDefault="00000000">
            <w:pPr>
              <w:widowControl w:val="0"/>
              <w:spacing w:after="0" w:line="240" w:lineRule="auto"/>
              <w:jc w:val="center"/>
              <w:rPr>
                <w:sz w:val="20"/>
                <w:szCs w:val="20"/>
              </w:rPr>
            </w:pPr>
            <w:r>
              <w:rPr>
                <w:sz w:val="20"/>
                <w:szCs w:val="20"/>
              </w:rPr>
              <w:t>Katastrofalne</w:t>
            </w:r>
          </w:p>
        </w:tc>
        <w:tc>
          <w:tcPr>
            <w:tcW w:w="2834" w:type="dxa"/>
            <w:tcBorders>
              <w:top w:val="single" w:sz="4" w:space="0" w:color="000000"/>
              <w:left w:val="single" w:sz="4" w:space="0" w:color="000000"/>
              <w:bottom w:val="single" w:sz="4" w:space="0" w:color="000000"/>
              <w:right w:val="single" w:sz="4" w:space="0" w:color="000000"/>
            </w:tcBorders>
            <w:vAlign w:val="center"/>
          </w:tcPr>
          <w:p w14:paraId="2A65B6F7" w14:textId="77777777" w:rsidR="00654800" w:rsidRDefault="00000000">
            <w:pPr>
              <w:widowControl w:val="0"/>
              <w:spacing w:after="0" w:line="240" w:lineRule="auto"/>
              <w:jc w:val="center"/>
              <w:rPr>
                <w:sz w:val="20"/>
                <w:szCs w:val="20"/>
              </w:rPr>
            </w:pPr>
            <w:r>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vAlign w:val="center"/>
          </w:tcPr>
          <w:p w14:paraId="1B28DDAD" w14:textId="77777777" w:rsidR="00654800" w:rsidRDefault="00000000">
            <w:pPr>
              <w:widowControl w:val="0"/>
              <w:spacing w:after="0" w:line="240" w:lineRule="auto"/>
              <w:jc w:val="center"/>
              <w:rPr>
                <w:b/>
                <w:sz w:val="20"/>
                <w:szCs w:val="20"/>
              </w:rPr>
            </w:pPr>
            <w:r>
              <w:rPr>
                <w:b/>
                <w:sz w:val="20"/>
                <w:szCs w:val="20"/>
              </w:rPr>
              <w:t>X</w:t>
            </w:r>
          </w:p>
        </w:tc>
      </w:tr>
    </w:tbl>
    <w:p w14:paraId="16EBD223" w14:textId="77777777" w:rsidR="00654800" w:rsidRDefault="00654800">
      <w:pPr>
        <w:spacing w:after="0"/>
        <w:rPr>
          <w:bCs/>
          <w:iCs/>
          <w:szCs w:val="24"/>
          <w:highlight w:val="yellow"/>
        </w:rPr>
      </w:pPr>
    </w:p>
    <w:p w14:paraId="6FE9348C" w14:textId="77777777" w:rsidR="00654800" w:rsidRDefault="00000000">
      <w:pPr>
        <w:spacing w:after="0" w:line="240" w:lineRule="auto"/>
        <w:jc w:val="center"/>
        <w:rPr>
          <w:rFonts w:ascii="Calibri" w:eastAsia="Calibri" w:hAnsi="Calibri" w:cs="Arial"/>
          <w:b/>
          <w:bCs/>
          <w:sz w:val="20"/>
          <w:szCs w:val="20"/>
        </w:rPr>
      </w:pPr>
      <w:bookmarkStart w:id="757" w:name="_Toc116560492"/>
      <w:bookmarkStart w:id="758" w:name="_Toc78370380"/>
      <w:bookmarkStart w:id="759" w:name="_Toc66773499"/>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33</w:t>
      </w:r>
      <w:r>
        <w:rPr>
          <w:rFonts w:eastAsia="Calibri" w:cs="Arial"/>
          <w:b/>
          <w:bCs/>
          <w:sz w:val="20"/>
          <w:szCs w:val="20"/>
        </w:rPr>
        <w:fldChar w:fldCharType="end"/>
      </w:r>
      <w:r>
        <w:rPr>
          <w:rFonts w:eastAsia="Calibri" w:cs="Arial"/>
          <w:b/>
          <w:bCs/>
          <w:sz w:val="20"/>
          <w:szCs w:val="20"/>
        </w:rPr>
        <w:t>: Prikaz prijetnjom nastalih posljedica na ustanove, građevine od javnog, društvenog značaja – Događaj s najgorim mogućim posljedicama - Kiša</w:t>
      </w:r>
      <w:bookmarkEnd w:id="757"/>
      <w:bookmarkEnd w:id="758"/>
      <w:bookmarkEnd w:id="759"/>
    </w:p>
    <w:tbl>
      <w:tblPr>
        <w:tblW w:w="7374" w:type="dxa"/>
        <w:jc w:val="center"/>
        <w:tblLayout w:type="fixed"/>
        <w:tblLook w:val="04A0" w:firstRow="1" w:lastRow="0" w:firstColumn="1" w:lastColumn="0" w:noHBand="0" w:noVBand="1"/>
      </w:tblPr>
      <w:tblGrid>
        <w:gridCol w:w="1697"/>
        <w:gridCol w:w="1560"/>
        <w:gridCol w:w="2756"/>
        <w:gridCol w:w="1361"/>
      </w:tblGrid>
      <w:tr w:rsidR="00654800" w14:paraId="52E5CB7F" w14:textId="77777777">
        <w:trPr>
          <w:trHeight w:val="70"/>
          <w:jc w:val="center"/>
        </w:trPr>
        <w:tc>
          <w:tcPr>
            <w:tcW w:w="7373" w:type="dxa"/>
            <w:gridSpan w:val="4"/>
            <w:tcBorders>
              <w:top w:val="single" w:sz="4" w:space="0" w:color="000000"/>
              <w:left w:val="single" w:sz="4" w:space="0" w:color="000000"/>
              <w:bottom w:val="single" w:sz="4" w:space="0" w:color="000000"/>
              <w:right w:val="single" w:sz="4" w:space="0" w:color="000000"/>
            </w:tcBorders>
            <w:vAlign w:val="center"/>
          </w:tcPr>
          <w:p w14:paraId="6091C2AA"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67805A10" w14:textId="77777777">
        <w:trPr>
          <w:trHeight w:val="70"/>
          <w:jc w:val="center"/>
        </w:trPr>
        <w:tc>
          <w:tcPr>
            <w:tcW w:w="7373" w:type="dxa"/>
            <w:gridSpan w:val="4"/>
            <w:tcBorders>
              <w:top w:val="single" w:sz="4" w:space="0" w:color="000000"/>
              <w:left w:val="single" w:sz="4" w:space="0" w:color="000000"/>
              <w:bottom w:val="single" w:sz="4" w:space="0" w:color="000000"/>
              <w:right w:val="single" w:sz="4" w:space="0" w:color="000000"/>
            </w:tcBorders>
            <w:vAlign w:val="center"/>
          </w:tcPr>
          <w:p w14:paraId="54BCBBE0" w14:textId="77777777" w:rsidR="00654800" w:rsidRDefault="00000000">
            <w:pPr>
              <w:widowControl w:val="0"/>
              <w:spacing w:after="0" w:line="240" w:lineRule="auto"/>
              <w:jc w:val="center"/>
              <w:rPr>
                <w:b/>
                <w:sz w:val="20"/>
                <w:szCs w:val="20"/>
              </w:rPr>
            </w:pPr>
            <w:r>
              <w:rPr>
                <w:b/>
                <w:sz w:val="20"/>
                <w:szCs w:val="20"/>
              </w:rPr>
              <w:t>Štete/gubici na ustanovama/građevinama javnog društvenog značaja</w:t>
            </w:r>
          </w:p>
        </w:tc>
      </w:tr>
      <w:tr w:rsidR="00654800" w14:paraId="2905581D"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20C01E9" w14:textId="77777777" w:rsidR="00654800" w:rsidRDefault="00000000">
            <w:pPr>
              <w:widowControl w:val="0"/>
              <w:spacing w:after="0" w:line="240" w:lineRule="auto"/>
              <w:jc w:val="center"/>
              <w:rPr>
                <w:b/>
                <w:sz w:val="20"/>
                <w:szCs w:val="20"/>
              </w:rPr>
            </w:pPr>
            <w:r>
              <w:rPr>
                <w:b/>
                <w:sz w:val="20"/>
                <w:szCs w:val="20"/>
              </w:rPr>
              <w:t>Kategorija</w:t>
            </w:r>
          </w:p>
        </w:tc>
        <w:tc>
          <w:tcPr>
            <w:tcW w:w="1560" w:type="dxa"/>
            <w:tcBorders>
              <w:top w:val="single" w:sz="4" w:space="0" w:color="000000"/>
              <w:left w:val="single" w:sz="4" w:space="0" w:color="000000"/>
              <w:bottom w:val="single" w:sz="4" w:space="0" w:color="000000"/>
              <w:right w:val="single" w:sz="4" w:space="0" w:color="000000"/>
            </w:tcBorders>
            <w:vAlign w:val="center"/>
          </w:tcPr>
          <w:p w14:paraId="61B22946" w14:textId="77777777" w:rsidR="00654800" w:rsidRDefault="00000000">
            <w:pPr>
              <w:widowControl w:val="0"/>
              <w:spacing w:after="0" w:line="240" w:lineRule="auto"/>
              <w:jc w:val="center"/>
              <w:rPr>
                <w:b/>
                <w:sz w:val="20"/>
                <w:szCs w:val="20"/>
              </w:rPr>
            </w:pPr>
            <w:r>
              <w:rPr>
                <w:b/>
                <w:sz w:val="20"/>
                <w:szCs w:val="20"/>
              </w:rPr>
              <w:t>Posljedice</w:t>
            </w:r>
          </w:p>
        </w:tc>
        <w:tc>
          <w:tcPr>
            <w:tcW w:w="2756" w:type="dxa"/>
            <w:tcBorders>
              <w:top w:val="single" w:sz="4" w:space="0" w:color="000000"/>
              <w:left w:val="single" w:sz="4" w:space="0" w:color="000000"/>
              <w:bottom w:val="single" w:sz="4" w:space="0" w:color="000000"/>
              <w:right w:val="single" w:sz="4" w:space="0" w:color="000000"/>
            </w:tcBorders>
            <w:vAlign w:val="center"/>
          </w:tcPr>
          <w:p w14:paraId="0AE65646" w14:textId="77777777" w:rsidR="00654800" w:rsidRDefault="00000000">
            <w:pPr>
              <w:widowControl w:val="0"/>
              <w:spacing w:after="0" w:line="240" w:lineRule="auto"/>
              <w:jc w:val="center"/>
              <w:rPr>
                <w:b/>
                <w:sz w:val="20"/>
                <w:szCs w:val="20"/>
              </w:rPr>
            </w:pPr>
            <w:r>
              <w:rPr>
                <w:b/>
                <w:sz w:val="20"/>
                <w:szCs w:val="20"/>
              </w:rPr>
              <w:t>% s obzirom na poroačun</w:t>
            </w:r>
          </w:p>
        </w:tc>
        <w:tc>
          <w:tcPr>
            <w:tcW w:w="1361" w:type="dxa"/>
            <w:tcBorders>
              <w:top w:val="single" w:sz="4" w:space="0" w:color="000000"/>
              <w:left w:val="single" w:sz="4" w:space="0" w:color="000000"/>
              <w:bottom w:val="single" w:sz="4" w:space="0" w:color="000000"/>
              <w:right w:val="single" w:sz="4" w:space="0" w:color="000000"/>
            </w:tcBorders>
            <w:vAlign w:val="center"/>
          </w:tcPr>
          <w:p w14:paraId="418867DD" w14:textId="77777777" w:rsidR="00654800" w:rsidRDefault="00000000">
            <w:pPr>
              <w:widowControl w:val="0"/>
              <w:spacing w:after="0" w:line="240" w:lineRule="auto"/>
              <w:jc w:val="center"/>
              <w:rPr>
                <w:b/>
                <w:sz w:val="20"/>
                <w:szCs w:val="20"/>
              </w:rPr>
            </w:pPr>
            <w:r>
              <w:rPr>
                <w:b/>
                <w:sz w:val="20"/>
                <w:szCs w:val="20"/>
              </w:rPr>
              <w:t>Odabrano</w:t>
            </w:r>
          </w:p>
        </w:tc>
      </w:tr>
      <w:tr w:rsidR="00654800" w14:paraId="392BCE62"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D12074F" w14:textId="77777777" w:rsidR="00654800" w:rsidRDefault="00000000">
            <w:pPr>
              <w:widowControl w:val="0"/>
              <w:spacing w:after="0" w:line="240" w:lineRule="auto"/>
              <w:jc w:val="center"/>
              <w:rPr>
                <w:b/>
                <w:sz w:val="20"/>
                <w:szCs w:val="20"/>
              </w:rPr>
            </w:pPr>
            <w:r>
              <w:rPr>
                <w:b/>
                <w:sz w:val="20"/>
                <w:szCs w:val="20"/>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47AF3312" w14:textId="77777777" w:rsidR="00654800" w:rsidRDefault="00000000">
            <w:pPr>
              <w:widowControl w:val="0"/>
              <w:spacing w:after="0" w:line="240" w:lineRule="auto"/>
              <w:jc w:val="center"/>
              <w:rPr>
                <w:sz w:val="20"/>
                <w:szCs w:val="20"/>
              </w:rPr>
            </w:pPr>
            <w:r>
              <w:rPr>
                <w:sz w:val="20"/>
                <w:szCs w:val="20"/>
              </w:rPr>
              <w:t>Neznatne</w:t>
            </w:r>
          </w:p>
        </w:tc>
        <w:tc>
          <w:tcPr>
            <w:tcW w:w="2756" w:type="dxa"/>
            <w:tcBorders>
              <w:top w:val="single" w:sz="4" w:space="0" w:color="000000"/>
              <w:left w:val="single" w:sz="4" w:space="0" w:color="000000"/>
              <w:bottom w:val="single" w:sz="4" w:space="0" w:color="000000"/>
              <w:right w:val="single" w:sz="4" w:space="0" w:color="000000"/>
            </w:tcBorders>
            <w:vAlign w:val="center"/>
          </w:tcPr>
          <w:p w14:paraId="27471D6C" w14:textId="77777777" w:rsidR="00654800" w:rsidRDefault="00000000">
            <w:pPr>
              <w:widowControl w:val="0"/>
              <w:spacing w:after="0" w:line="240" w:lineRule="auto"/>
              <w:jc w:val="center"/>
              <w:rPr>
                <w:sz w:val="20"/>
                <w:szCs w:val="20"/>
              </w:rPr>
            </w:pPr>
            <w:r>
              <w:rPr>
                <w:sz w:val="20"/>
                <w:szCs w:val="20"/>
              </w:rPr>
              <w:t xml:space="preserve">0,5 – 1 </w:t>
            </w:r>
          </w:p>
        </w:tc>
        <w:tc>
          <w:tcPr>
            <w:tcW w:w="1361" w:type="dxa"/>
            <w:tcBorders>
              <w:top w:val="single" w:sz="4" w:space="0" w:color="000000"/>
              <w:left w:val="single" w:sz="4" w:space="0" w:color="000000"/>
              <w:bottom w:val="single" w:sz="4" w:space="0" w:color="000000"/>
              <w:right w:val="single" w:sz="4" w:space="0" w:color="000000"/>
            </w:tcBorders>
            <w:vAlign w:val="center"/>
          </w:tcPr>
          <w:p w14:paraId="6E407094" w14:textId="77777777" w:rsidR="00654800" w:rsidRDefault="00654800">
            <w:pPr>
              <w:widowControl w:val="0"/>
              <w:spacing w:after="0" w:line="240" w:lineRule="auto"/>
              <w:jc w:val="center"/>
              <w:rPr>
                <w:b/>
                <w:bCs/>
                <w:sz w:val="20"/>
                <w:szCs w:val="20"/>
              </w:rPr>
            </w:pPr>
          </w:p>
        </w:tc>
      </w:tr>
      <w:tr w:rsidR="00654800" w14:paraId="0C17EE4D"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0995FBD" w14:textId="77777777" w:rsidR="00654800" w:rsidRDefault="00000000">
            <w:pPr>
              <w:widowControl w:val="0"/>
              <w:spacing w:after="0" w:line="240" w:lineRule="auto"/>
              <w:jc w:val="center"/>
              <w:rPr>
                <w:b/>
                <w:sz w:val="20"/>
                <w:szCs w:val="20"/>
              </w:rPr>
            </w:pPr>
            <w:r>
              <w:rPr>
                <w:b/>
                <w:sz w:val="20"/>
                <w:szCs w:val="20"/>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76FAC334" w14:textId="77777777" w:rsidR="00654800" w:rsidRDefault="00000000">
            <w:pPr>
              <w:widowControl w:val="0"/>
              <w:spacing w:after="0" w:line="240" w:lineRule="auto"/>
              <w:jc w:val="center"/>
              <w:rPr>
                <w:sz w:val="20"/>
                <w:szCs w:val="20"/>
              </w:rPr>
            </w:pPr>
            <w:r>
              <w:rPr>
                <w:sz w:val="20"/>
                <w:szCs w:val="20"/>
              </w:rPr>
              <w:t>Malene</w:t>
            </w:r>
          </w:p>
        </w:tc>
        <w:tc>
          <w:tcPr>
            <w:tcW w:w="2756" w:type="dxa"/>
            <w:tcBorders>
              <w:top w:val="single" w:sz="4" w:space="0" w:color="000000"/>
              <w:left w:val="single" w:sz="4" w:space="0" w:color="000000"/>
              <w:bottom w:val="single" w:sz="4" w:space="0" w:color="000000"/>
              <w:right w:val="single" w:sz="4" w:space="0" w:color="000000"/>
            </w:tcBorders>
            <w:vAlign w:val="center"/>
          </w:tcPr>
          <w:p w14:paraId="0D1F912A" w14:textId="77777777" w:rsidR="00654800" w:rsidRDefault="00000000">
            <w:pPr>
              <w:widowControl w:val="0"/>
              <w:spacing w:after="0" w:line="240" w:lineRule="auto"/>
              <w:jc w:val="center"/>
              <w:rPr>
                <w:sz w:val="20"/>
                <w:szCs w:val="20"/>
              </w:rPr>
            </w:pPr>
            <w:r>
              <w:rPr>
                <w:sz w:val="20"/>
                <w:szCs w:val="20"/>
              </w:rPr>
              <w:t xml:space="preserve">1 – 5 </w:t>
            </w:r>
          </w:p>
        </w:tc>
        <w:tc>
          <w:tcPr>
            <w:tcW w:w="1361" w:type="dxa"/>
            <w:tcBorders>
              <w:top w:val="single" w:sz="4" w:space="0" w:color="000000"/>
              <w:left w:val="single" w:sz="4" w:space="0" w:color="000000"/>
              <w:bottom w:val="single" w:sz="4" w:space="0" w:color="000000"/>
              <w:right w:val="single" w:sz="4" w:space="0" w:color="000000"/>
            </w:tcBorders>
            <w:vAlign w:val="center"/>
          </w:tcPr>
          <w:p w14:paraId="0F10A1B2" w14:textId="77777777" w:rsidR="00654800" w:rsidRDefault="00654800">
            <w:pPr>
              <w:widowControl w:val="0"/>
              <w:spacing w:after="0" w:line="240" w:lineRule="auto"/>
              <w:jc w:val="center"/>
              <w:rPr>
                <w:b/>
                <w:bCs/>
                <w:sz w:val="20"/>
                <w:szCs w:val="20"/>
              </w:rPr>
            </w:pPr>
          </w:p>
        </w:tc>
      </w:tr>
      <w:tr w:rsidR="00654800" w14:paraId="4BCBF8E8"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D1DC223" w14:textId="77777777" w:rsidR="00654800" w:rsidRDefault="00000000">
            <w:pPr>
              <w:widowControl w:val="0"/>
              <w:spacing w:after="0" w:line="240" w:lineRule="auto"/>
              <w:jc w:val="center"/>
              <w:rPr>
                <w:b/>
                <w:sz w:val="20"/>
                <w:szCs w:val="20"/>
              </w:rPr>
            </w:pPr>
            <w:r>
              <w:rPr>
                <w:b/>
                <w:sz w:val="20"/>
                <w:szCs w:val="20"/>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49AD7B1A" w14:textId="77777777" w:rsidR="00654800" w:rsidRDefault="00000000">
            <w:pPr>
              <w:widowControl w:val="0"/>
              <w:spacing w:after="0" w:line="240" w:lineRule="auto"/>
              <w:jc w:val="center"/>
              <w:rPr>
                <w:sz w:val="20"/>
                <w:szCs w:val="20"/>
              </w:rPr>
            </w:pPr>
            <w:r>
              <w:rPr>
                <w:sz w:val="20"/>
                <w:szCs w:val="20"/>
              </w:rPr>
              <w:t>Umjerene</w:t>
            </w:r>
          </w:p>
        </w:tc>
        <w:tc>
          <w:tcPr>
            <w:tcW w:w="2756" w:type="dxa"/>
            <w:tcBorders>
              <w:top w:val="single" w:sz="4" w:space="0" w:color="000000"/>
              <w:left w:val="single" w:sz="4" w:space="0" w:color="000000"/>
              <w:bottom w:val="single" w:sz="4" w:space="0" w:color="000000"/>
              <w:right w:val="single" w:sz="4" w:space="0" w:color="000000"/>
            </w:tcBorders>
            <w:vAlign w:val="center"/>
          </w:tcPr>
          <w:p w14:paraId="1F586BBD" w14:textId="77777777" w:rsidR="00654800" w:rsidRDefault="00000000">
            <w:pPr>
              <w:widowControl w:val="0"/>
              <w:spacing w:after="0" w:line="240" w:lineRule="auto"/>
              <w:jc w:val="center"/>
              <w:rPr>
                <w:sz w:val="20"/>
                <w:szCs w:val="20"/>
              </w:rPr>
            </w:pPr>
            <w:r>
              <w:rPr>
                <w:sz w:val="20"/>
                <w:szCs w:val="20"/>
              </w:rPr>
              <w:t xml:space="preserve">5 – 15 </w:t>
            </w:r>
          </w:p>
        </w:tc>
        <w:tc>
          <w:tcPr>
            <w:tcW w:w="1361" w:type="dxa"/>
            <w:tcBorders>
              <w:top w:val="single" w:sz="4" w:space="0" w:color="000000"/>
              <w:left w:val="single" w:sz="4" w:space="0" w:color="000000"/>
              <w:bottom w:val="single" w:sz="4" w:space="0" w:color="000000"/>
              <w:right w:val="single" w:sz="4" w:space="0" w:color="000000"/>
            </w:tcBorders>
            <w:vAlign w:val="center"/>
          </w:tcPr>
          <w:p w14:paraId="1E29FC97" w14:textId="77777777" w:rsidR="00654800" w:rsidRDefault="00654800">
            <w:pPr>
              <w:widowControl w:val="0"/>
              <w:spacing w:after="0" w:line="240" w:lineRule="auto"/>
              <w:jc w:val="left"/>
              <w:rPr>
                <w:b/>
                <w:bCs/>
                <w:sz w:val="20"/>
                <w:szCs w:val="20"/>
              </w:rPr>
            </w:pPr>
          </w:p>
        </w:tc>
      </w:tr>
      <w:tr w:rsidR="00654800" w14:paraId="01EB32E7"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B18C421" w14:textId="77777777" w:rsidR="00654800" w:rsidRDefault="00000000">
            <w:pPr>
              <w:widowControl w:val="0"/>
              <w:spacing w:after="0" w:line="240" w:lineRule="auto"/>
              <w:jc w:val="center"/>
              <w:rPr>
                <w:b/>
                <w:sz w:val="20"/>
                <w:szCs w:val="20"/>
              </w:rPr>
            </w:pPr>
            <w:r>
              <w:rPr>
                <w:b/>
                <w:sz w:val="20"/>
                <w:szCs w:val="20"/>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30291CC0" w14:textId="77777777" w:rsidR="00654800" w:rsidRDefault="00000000">
            <w:pPr>
              <w:widowControl w:val="0"/>
              <w:spacing w:after="0" w:line="240" w:lineRule="auto"/>
              <w:jc w:val="center"/>
              <w:rPr>
                <w:sz w:val="20"/>
                <w:szCs w:val="20"/>
              </w:rPr>
            </w:pPr>
            <w:r>
              <w:rPr>
                <w:sz w:val="20"/>
                <w:szCs w:val="20"/>
              </w:rPr>
              <w:t>Značajne</w:t>
            </w:r>
          </w:p>
        </w:tc>
        <w:tc>
          <w:tcPr>
            <w:tcW w:w="2756" w:type="dxa"/>
            <w:tcBorders>
              <w:top w:val="single" w:sz="4" w:space="0" w:color="000000"/>
              <w:left w:val="single" w:sz="4" w:space="0" w:color="000000"/>
              <w:bottom w:val="single" w:sz="4" w:space="0" w:color="000000"/>
              <w:right w:val="single" w:sz="4" w:space="0" w:color="000000"/>
            </w:tcBorders>
            <w:vAlign w:val="center"/>
          </w:tcPr>
          <w:p w14:paraId="3440C7D8" w14:textId="77777777" w:rsidR="00654800" w:rsidRDefault="00000000">
            <w:pPr>
              <w:widowControl w:val="0"/>
              <w:spacing w:after="0" w:line="240" w:lineRule="auto"/>
              <w:jc w:val="center"/>
              <w:rPr>
                <w:sz w:val="20"/>
                <w:szCs w:val="20"/>
              </w:rPr>
            </w:pPr>
            <w:r>
              <w:rPr>
                <w:sz w:val="20"/>
                <w:szCs w:val="20"/>
              </w:rPr>
              <w:t xml:space="preserve">15 – 25 </w:t>
            </w:r>
          </w:p>
        </w:tc>
        <w:tc>
          <w:tcPr>
            <w:tcW w:w="1361" w:type="dxa"/>
            <w:tcBorders>
              <w:top w:val="single" w:sz="4" w:space="0" w:color="000000"/>
              <w:left w:val="single" w:sz="4" w:space="0" w:color="000000"/>
              <w:bottom w:val="single" w:sz="4" w:space="0" w:color="000000"/>
              <w:right w:val="single" w:sz="4" w:space="0" w:color="000000"/>
            </w:tcBorders>
            <w:vAlign w:val="center"/>
          </w:tcPr>
          <w:p w14:paraId="343F77FF" w14:textId="77777777" w:rsidR="00654800" w:rsidRDefault="00654800">
            <w:pPr>
              <w:widowControl w:val="0"/>
              <w:spacing w:after="0" w:line="240" w:lineRule="auto"/>
              <w:jc w:val="center"/>
              <w:rPr>
                <w:b/>
                <w:bCs/>
                <w:sz w:val="20"/>
                <w:szCs w:val="20"/>
              </w:rPr>
            </w:pPr>
          </w:p>
        </w:tc>
      </w:tr>
      <w:tr w:rsidR="00654800" w14:paraId="31F88FF1"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370C8369" w14:textId="77777777" w:rsidR="00654800" w:rsidRDefault="00000000">
            <w:pPr>
              <w:widowControl w:val="0"/>
              <w:spacing w:after="0" w:line="240" w:lineRule="auto"/>
              <w:jc w:val="center"/>
              <w:rPr>
                <w:b/>
                <w:sz w:val="20"/>
                <w:szCs w:val="20"/>
              </w:rPr>
            </w:pPr>
            <w:r>
              <w:rPr>
                <w:b/>
                <w:sz w:val="20"/>
                <w:szCs w:val="20"/>
              </w:rPr>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761A3586" w14:textId="77777777" w:rsidR="00654800" w:rsidRDefault="00000000">
            <w:pPr>
              <w:widowControl w:val="0"/>
              <w:spacing w:after="0" w:line="240" w:lineRule="auto"/>
              <w:jc w:val="center"/>
              <w:rPr>
                <w:sz w:val="20"/>
                <w:szCs w:val="20"/>
              </w:rPr>
            </w:pPr>
            <w:r>
              <w:rPr>
                <w:sz w:val="20"/>
                <w:szCs w:val="20"/>
              </w:rPr>
              <w:t>Katastrofalne</w:t>
            </w:r>
          </w:p>
        </w:tc>
        <w:tc>
          <w:tcPr>
            <w:tcW w:w="2756" w:type="dxa"/>
            <w:tcBorders>
              <w:top w:val="single" w:sz="4" w:space="0" w:color="000000"/>
              <w:left w:val="single" w:sz="4" w:space="0" w:color="000000"/>
              <w:bottom w:val="single" w:sz="4" w:space="0" w:color="000000"/>
              <w:right w:val="single" w:sz="4" w:space="0" w:color="000000"/>
            </w:tcBorders>
            <w:vAlign w:val="center"/>
          </w:tcPr>
          <w:p w14:paraId="6684597A" w14:textId="77777777" w:rsidR="00654800" w:rsidRDefault="00000000">
            <w:pPr>
              <w:widowControl w:val="0"/>
              <w:spacing w:after="0" w:line="240" w:lineRule="auto"/>
              <w:jc w:val="center"/>
              <w:rPr>
                <w:sz w:val="20"/>
                <w:szCs w:val="20"/>
              </w:rPr>
            </w:pPr>
            <w:r>
              <w:rPr>
                <w:sz w:val="20"/>
                <w:szCs w:val="20"/>
              </w:rPr>
              <w:t>&gt;25</w:t>
            </w:r>
          </w:p>
        </w:tc>
        <w:tc>
          <w:tcPr>
            <w:tcW w:w="1361" w:type="dxa"/>
            <w:tcBorders>
              <w:top w:val="single" w:sz="4" w:space="0" w:color="000000"/>
              <w:left w:val="single" w:sz="4" w:space="0" w:color="000000"/>
              <w:bottom w:val="single" w:sz="4" w:space="0" w:color="000000"/>
              <w:right w:val="single" w:sz="4" w:space="0" w:color="000000"/>
            </w:tcBorders>
            <w:vAlign w:val="center"/>
          </w:tcPr>
          <w:p w14:paraId="7E698AA3" w14:textId="77777777" w:rsidR="00654800" w:rsidRDefault="00000000">
            <w:pPr>
              <w:widowControl w:val="0"/>
              <w:spacing w:after="0" w:line="240" w:lineRule="auto"/>
              <w:jc w:val="center"/>
              <w:rPr>
                <w:b/>
                <w:bCs/>
                <w:sz w:val="20"/>
                <w:szCs w:val="20"/>
              </w:rPr>
            </w:pPr>
            <w:r>
              <w:rPr>
                <w:b/>
                <w:bCs/>
                <w:sz w:val="20"/>
                <w:szCs w:val="20"/>
              </w:rPr>
              <w:t>X</w:t>
            </w:r>
          </w:p>
        </w:tc>
      </w:tr>
    </w:tbl>
    <w:p w14:paraId="27B6ECCA" w14:textId="77777777" w:rsidR="00654800" w:rsidRDefault="00654800">
      <w:pPr>
        <w:spacing w:after="0"/>
        <w:rPr>
          <w:rFonts w:cs="Arial"/>
          <w:bCs/>
          <w:szCs w:val="24"/>
        </w:rPr>
      </w:pPr>
    </w:p>
    <w:p w14:paraId="2FA6CBDD" w14:textId="77777777" w:rsidR="00654800" w:rsidRDefault="00000000">
      <w:pPr>
        <w:spacing w:after="0" w:line="240" w:lineRule="auto"/>
        <w:jc w:val="center"/>
        <w:rPr>
          <w:rFonts w:ascii="Calibri" w:eastAsia="Calibri" w:hAnsi="Calibri" w:cs="Arial"/>
          <w:b/>
          <w:bCs/>
          <w:sz w:val="20"/>
          <w:szCs w:val="20"/>
        </w:rPr>
      </w:pPr>
      <w:bookmarkStart w:id="760" w:name="_Toc116560493"/>
      <w:bookmarkStart w:id="761" w:name="_Toc78370381"/>
      <w:bookmarkStart w:id="762" w:name="_Toc66773500"/>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34</w:t>
      </w:r>
      <w:r>
        <w:rPr>
          <w:rFonts w:eastAsia="Calibri" w:cs="Arial"/>
          <w:b/>
          <w:bCs/>
          <w:sz w:val="20"/>
          <w:szCs w:val="20"/>
        </w:rPr>
        <w:fldChar w:fldCharType="end"/>
      </w:r>
      <w:r>
        <w:rPr>
          <w:rFonts w:eastAsia="Calibri" w:cs="Arial"/>
          <w:b/>
          <w:bCs/>
          <w:sz w:val="20"/>
          <w:szCs w:val="20"/>
        </w:rPr>
        <w:t>: Prikaz prijetnjom nastalih posljedica na društvenu stabilnost i politiku – Događaj s najgorim mogućim posljedicama - Kiša</w:t>
      </w:r>
      <w:bookmarkEnd w:id="760"/>
      <w:bookmarkEnd w:id="761"/>
      <w:bookmarkEnd w:id="762"/>
    </w:p>
    <w:tbl>
      <w:tblPr>
        <w:tblStyle w:val="Reetkatablice1022"/>
        <w:tblW w:w="7371" w:type="dxa"/>
        <w:tblInd w:w="846" w:type="dxa"/>
        <w:tblLayout w:type="fixed"/>
        <w:tblLook w:val="04A0" w:firstRow="1" w:lastRow="0" w:firstColumn="1" w:lastColumn="0" w:noHBand="0" w:noVBand="1"/>
      </w:tblPr>
      <w:tblGrid>
        <w:gridCol w:w="1068"/>
        <w:gridCol w:w="1921"/>
        <w:gridCol w:w="2341"/>
        <w:gridCol w:w="2041"/>
      </w:tblGrid>
      <w:tr w:rsidR="00654800" w14:paraId="03AD30F5" w14:textId="77777777">
        <w:trPr>
          <w:trHeight w:val="70"/>
        </w:trPr>
        <w:tc>
          <w:tcPr>
            <w:tcW w:w="1067" w:type="dxa"/>
            <w:vAlign w:val="center"/>
          </w:tcPr>
          <w:p w14:paraId="2CE7A5E4"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Kategorija</w:t>
            </w:r>
          </w:p>
        </w:tc>
        <w:tc>
          <w:tcPr>
            <w:tcW w:w="1921" w:type="dxa"/>
            <w:vAlign w:val="center"/>
          </w:tcPr>
          <w:p w14:paraId="4DD3F60B"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Ustanove/građevine javnog, društvenog interesa</w:t>
            </w:r>
          </w:p>
        </w:tc>
        <w:tc>
          <w:tcPr>
            <w:tcW w:w="2341" w:type="dxa"/>
            <w:vAlign w:val="center"/>
          </w:tcPr>
          <w:p w14:paraId="5792D225"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Kritična infrastruktura</w:t>
            </w:r>
          </w:p>
        </w:tc>
        <w:tc>
          <w:tcPr>
            <w:tcW w:w="2041" w:type="dxa"/>
            <w:vAlign w:val="center"/>
          </w:tcPr>
          <w:p w14:paraId="3694C097"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Ukupno</w:t>
            </w:r>
          </w:p>
        </w:tc>
      </w:tr>
      <w:tr w:rsidR="00654800" w14:paraId="4EE409F5" w14:textId="77777777">
        <w:tc>
          <w:tcPr>
            <w:tcW w:w="1067" w:type="dxa"/>
            <w:vAlign w:val="center"/>
          </w:tcPr>
          <w:p w14:paraId="263BE126"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w:t>
            </w:r>
          </w:p>
        </w:tc>
        <w:tc>
          <w:tcPr>
            <w:tcW w:w="1921" w:type="dxa"/>
            <w:vAlign w:val="center"/>
          </w:tcPr>
          <w:p w14:paraId="623946D8"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4A5FB6B7"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54F17A0C" w14:textId="77777777" w:rsidR="00654800" w:rsidRDefault="00654800">
            <w:pPr>
              <w:spacing w:after="0" w:line="240" w:lineRule="auto"/>
              <w:jc w:val="center"/>
              <w:rPr>
                <w:rFonts w:ascii="Calibri" w:hAnsi="Calibri" w:cs="Calibri"/>
                <w:b/>
                <w:bCs/>
                <w:sz w:val="20"/>
                <w:szCs w:val="20"/>
              </w:rPr>
            </w:pPr>
          </w:p>
        </w:tc>
      </w:tr>
      <w:tr w:rsidR="00654800" w14:paraId="7D04210B" w14:textId="77777777">
        <w:tc>
          <w:tcPr>
            <w:tcW w:w="1067" w:type="dxa"/>
            <w:vAlign w:val="center"/>
          </w:tcPr>
          <w:p w14:paraId="1D5ECF8D"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2</w:t>
            </w:r>
          </w:p>
        </w:tc>
        <w:tc>
          <w:tcPr>
            <w:tcW w:w="1921" w:type="dxa"/>
            <w:vAlign w:val="center"/>
          </w:tcPr>
          <w:p w14:paraId="594D1C01"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7E382CA6"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4C15D7C9" w14:textId="77777777" w:rsidR="00654800" w:rsidRDefault="00654800">
            <w:pPr>
              <w:spacing w:after="0" w:line="240" w:lineRule="auto"/>
              <w:jc w:val="center"/>
              <w:rPr>
                <w:rFonts w:ascii="Calibri" w:hAnsi="Calibri" w:cs="Calibri"/>
                <w:b/>
                <w:bCs/>
                <w:sz w:val="20"/>
                <w:szCs w:val="20"/>
              </w:rPr>
            </w:pPr>
          </w:p>
        </w:tc>
      </w:tr>
      <w:tr w:rsidR="00654800" w14:paraId="412C475B" w14:textId="77777777">
        <w:tc>
          <w:tcPr>
            <w:tcW w:w="1067" w:type="dxa"/>
            <w:vAlign w:val="center"/>
          </w:tcPr>
          <w:p w14:paraId="227499D6"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3</w:t>
            </w:r>
          </w:p>
        </w:tc>
        <w:tc>
          <w:tcPr>
            <w:tcW w:w="1921" w:type="dxa"/>
            <w:vAlign w:val="center"/>
          </w:tcPr>
          <w:p w14:paraId="6E3E5D83"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69966253"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4946EE2E" w14:textId="77777777" w:rsidR="00654800" w:rsidRDefault="00654800">
            <w:pPr>
              <w:spacing w:after="0" w:line="240" w:lineRule="auto"/>
              <w:jc w:val="center"/>
              <w:rPr>
                <w:rFonts w:ascii="Calibri" w:hAnsi="Calibri" w:cs="Calibri"/>
                <w:b/>
                <w:bCs/>
                <w:sz w:val="20"/>
                <w:szCs w:val="20"/>
              </w:rPr>
            </w:pPr>
          </w:p>
        </w:tc>
      </w:tr>
      <w:tr w:rsidR="00654800" w14:paraId="2AF9C10F" w14:textId="77777777">
        <w:tc>
          <w:tcPr>
            <w:tcW w:w="1067" w:type="dxa"/>
            <w:vAlign w:val="center"/>
          </w:tcPr>
          <w:p w14:paraId="5ABA566F"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4</w:t>
            </w:r>
          </w:p>
        </w:tc>
        <w:tc>
          <w:tcPr>
            <w:tcW w:w="1921" w:type="dxa"/>
            <w:vAlign w:val="center"/>
          </w:tcPr>
          <w:p w14:paraId="3992BB23"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4D220D3F"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2E631A6E" w14:textId="77777777" w:rsidR="00654800" w:rsidRDefault="00654800">
            <w:pPr>
              <w:spacing w:after="0" w:line="240" w:lineRule="auto"/>
              <w:jc w:val="center"/>
              <w:rPr>
                <w:rFonts w:ascii="Calibri" w:hAnsi="Calibri" w:cs="Calibri"/>
                <w:b/>
                <w:bCs/>
                <w:sz w:val="20"/>
                <w:szCs w:val="20"/>
              </w:rPr>
            </w:pPr>
          </w:p>
        </w:tc>
      </w:tr>
      <w:tr w:rsidR="00654800" w14:paraId="7BB6F448" w14:textId="77777777">
        <w:tc>
          <w:tcPr>
            <w:tcW w:w="1067" w:type="dxa"/>
            <w:vAlign w:val="center"/>
          </w:tcPr>
          <w:p w14:paraId="4A7020C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5</w:t>
            </w:r>
          </w:p>
        </w:tc>
        <w:tc>
          <w:tcPr>
            <w:tcW w:w="1921" w:type="dxa"/>
            <w:vAlign w:val="center"/>
          </w:tcPr>
          <w:p w14:paraId="4AA68BAC"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2341" w:type="dxa"/>
            <w:vAlign w:val="center"/>
          </w:tcPr>
          <w:p w14:paraId="7249185A"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2041" w:type="dxa"/>
            <w:vAlign w:val="center"/>
          </w:tcPr>
          <w:p w14:paraId="793830D9"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r>
    </w:tbl>
    <w:p w14:paraId="34C66D50" w14:textId="77777777" w:rsidR="00654800" w:rsidRDefault="00654800">
      <w:pPr>
        <w:spacing w:after="0"/>
        <w:rPr>
          <w:bCs/>
          <w:iCs/>
          <w:szCs w:val="24"/>
          <w:highlight w:val="yellow"/>
        </w:rPr>
      </w:pPr>
    </w:p>
    <w:p w14:paraId="3B5C52FB" w14:textId="77777777" w:rsidR="00654800" w:rsidRDefault="00000000">
      <w:pPr>
        <w:pStyle w:val="Naslov4"/>
        <w:spacing w:before="0"/>
        <w:rPr>
          <w:szCs w:val="24"/>
          <w:highlight w:val="yellow"/>
        </w:rPr>
      </w:pPr>
      <w:bookmarkStart w:id="763" w:name="__RefHeading___Toc41765_1698615888"/>
      <w:bookmarkStart w:id="764" w:name="_Toc78370207"/>
      <w:bookmarkStart w:id="765" w:name="_Toc116560340"/>
      <w:bookmarkStart w:id="766" w:name="_Toc66773293"/>
      <w:bookmarkEnd w:id="763"/>
      <w:r>
        <w:t>6.4.6.4. Vjerojatnost pojave događaja s najgorim mogućim posljedicama uslijed kiše</w:t>
      </w:r>
      <w:bookmarkEnd w:id="764"/>
      <w:bookmarkEnd w:id="765"/>
      <w:bookmarkEnd w:id="766"/>
    </w:p>
    <w:p w14:paraId="5FE83482" w14:textId="77777777" w:rsidR="00654800" w:rsidRDefault="00654800">
      <w:pPr>
        <w:spacing w:after="0"/>
        <w:rPr>
          <w:bCs/>
          <w:iCs/>
          <w:szCs w:val="24"/>
          <w:highlight w:val="yellow"/>
        </w:rPr>
      </w:pPr>
    </w:p>
    <w:p w14:paraId="6A334A72" w14:textId="77777777" w:rsidR="00654800" w:rsidRDefault="00000000">
      <w:pPr>
        <w:spacing w:after="0" w:line="240" w:lineRule="auto"/>
        <w:jc w:val="center"/>
        <w:rPr>
          <w:rFonts w:cs="Arial"/>
          <w:b/>
          <w:bCs/>
          <w:sz w:val="20"/>
          <w:szCs w:val="20"/>
        </w:rPr>
      </w:pPr>
      <w:bookmarkStart w:id="767" w:name="_Toc66773501"/>
      <w:bookmarkStart w:id="768" w:name="_Toc78370382"/>
      <w:bookmarkStart w:id="769" w:name="_Toc116560494"/>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35</w:t>
      </w:r>
      <w:r>
        <w:rPr>
          <w:rFonts w:cs="Arial"/>
          <w:b/>
          <w:bCs/>
          <w:sz w:val="20"/>
          <w:szCs w:val="20"/>
        </w:rPr>
        <w:fldChar w:fldCharType="end"/>
      </w:r>
      <w:r>
        <w:rPr>
          <w:rFonts w:cs="Arial"/>
          <w:b/>
          <w:bCs/>
          <w:sz w:val="20"/>
          <w:szCs w:val="20"/>
        </w:rPr>
        <w:t>: Vjerojatnost pojave događaja s najgorim mogućim posljedicama – Kiša</w:t>
      </w:r>
      <w:bookmarkEnd w:id="767"/>
      <w:bookmarkEnd w:id="768"/>
      <w:bookmarkEnd w:id="769"/>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347EEA2F"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CBBF4D8"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61ACDEDB"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3FEE4FF9"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0F2AF77E"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03EAE80B"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65D48EBD"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674D0F6"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6A814136"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7BAF9845"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1A717F3D" w14:textId="77777777" w:rsidR="00654800" w:rsidRDefault="00000000">
            <w:pPr>
              <w:widowControl w:val="0"/>
              <w:spacing w:after="0" w:line="240" w:lineRule="auto"/>
              <w:jc w:val="center"/>
              <w:rPr>
                <w:b/>
                <w:sz w:val="20"/>
                <w:szCs w:val="20"/>
              </w:rPr>
            </w:pPr>
            <w:r>
              <w:rPr>
                <w:b/>
                <w:sz w:val="20"/>
                <w:szCs w:val="20"/>
              </w:rPr>
              <w:t>Odabrano</w:t>
            </w:r>
          </w:p>
        </w:tc>
      </w:tr>
      <w:tr w:rsidR="00654800" w14:paraId="7E5D825F"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7E655651"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10AD4E73"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3A75057"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24C20D26"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437F21BA"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7F3DBBE0" w14:textId="77777777" w:rsidR="00654800" w:rsidRDefault="00654800">
            <w:pPr>
              <w:widowControl w:val="0"/>
              <w:spacing w:after="0" w:line="240" w:lineRule="auto"/>
              <w:jc w:val="center"/>
              <w:rPr>
                <w:b/>
                <w:sz w:val="20"/>
                <w:szCs w:val="20"/>
              </w:rPr>
            </w:pPr>
          </w:p>
        </w:tc>
      </w:tr>
      <w:tr w:rsidR="00654800" w14:paraId="60AF170F"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645F7C68"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E349266"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1E12D1F"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368CBE7A"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50741B59"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114A0BB0" w14:textId="77777777" w:rsidR="00654800" w:rsidRDefault="00654800">
            <w:pPr>
              <w:widowControl w:val="0"/>
              <w:spacing w:after="0" w:line="240" w:lineRule="auto"/>
              <w:jc w:val="center"/>
              <w:rPr>
                <w:b/>
                <w:sz w:val="20"/>
                <w:szCs w:val="20"/>
              </w:rPr>
            </w:pPr>
          </w:p>
        </w:tc>
      </w:tr>
      <w:tr w:rsidR="00654800" w14:paraId="1A0DB13A"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3814762A"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0405E953"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1D4D43D"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0CDF261E"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67C60D69"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33FD5E0C" w14:textId="77777777" w:rsidR="00654800" w:rsidRDefault="00000000">
            <w:pPr>
              <w:widowControl w:val="0"/>
              <w:spacing w:after="0" w:line="240" w:lineRule="auto"/>
              <w:jc w:val="center"/>
              <w:rPr>
                <w:b/>
                <w:sz w:val="20"/>
                <w:szCs w:val="20"/>
              </w:rPr>
            </w:pPr>
            <w:r>
              <w:rPr>
                <w:b/>
                <w:sz w:val="20"/>
                <w:szCs w:val="20"/>
              </w:rPr>
              <w:t>X</w:t>
            </w:r>
          </w:p>
        </w:tc>
      </w:tr>
      <w:tr w:rsidR="00654800" w14:paraId="758A7E45"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1A54C0C2"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40739F47"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2EB2479A"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0871AC80"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0BF35DE8"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126631A0" w14:textId="77777777" w:rsidR="00654800" w:rsidRDefault="00654800">
            <w:pPr>
              <w:widowControl w:val="0"/>
              <w:spacing w:after="0" w:line="240" w:lineRule="auto"/>
              <w:jc w:val="center"/>
              <w:rPr>
                <w:b/>
                <w:sz w:val="20"/>
                <w:szCs w:val="20"/>
              </w:rPr>
            </w:pPr>
          </w:p>
        </w:tc>
      </w:tr>
      <w:tr w:rsidR="00654800" w14:paraId="5E20BE95"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5D1B1147"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7272C681"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38362A6A"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1105FF8D"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2E296BF0"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061E9402" w14:textId="77777777" w:rsidR="00654800" w:rsidRDefault="00654800">
            <w:pPr>
              <w:widowControl w:val="0"/>
              <w:spacing w:after="0" w:line="240" w:lineRule="auto"/>
              <w:jc w:val="center"/>
              <w:rPr>
                <w:b/>
                <w:sz w:val="20"/>
                <w:szCs w:val="20"/>
              </w:rPr>
            </w:pPr>
            <w:bookmarkStart w:id="770" w:name="_Hlk65671015"/>
            <w:bookmarkEnd w:id="770"/>
          </w:p>
        </w:tc>
      </w:tr>
    </w:tbl>
    <w:p w14:paraId="293C3A43" w14:textId="77777777" w:rsidR="00654800" w:rsidRDefault="00654800">
      <w:pPr>
        <w:rPr>
          <w:highlight w:val="yellow"/>
          <w:lang w:val="en-US"/>
        </w:rPr>
      </w:pPr>
    </w:p>
    <w:p w14:paraId="0693F7E8" w14:textId="77777777" w:rsidR="00654800" w:rsidRDefault="00000000">
      <w:pPr>
        <w:pStyle w:val="Naslov3"/>
        <w:spacing w:line="240" w:lineRule="auto"/>
        <w:rPr>
          <w:iCs/>
          <w:szCs w:val="24"/>
          <w:highlight w:val="yellow"/>
        </w:rPr>
      </w:pPr>
      <w:r>
        <w:rPr>
          <w:noProof/>
        </w:rPr>
        <mc:AlternateContent>
          <mc:Choice Requires="wps">
            <w:drawing>
              <wp:anchor distT="50165" distB="45720" distL="4445" distR="113665" simplePos="0" relativeHeight="251649024" behindDoc="0" locked="0" layoutInCell="0" allowOverlap="1" wp14:anchorId="1F85C319" wp14:editId="699A5864">
                <wp:simplePos x="0" y="0"/>
                <wp:positionH relativeFrom="margin">
                  <wp:align>left</wp:align>
                </wp:positionH>
                <wp:positionV relativeFrom="paragraph">
                  <wp:posOffset>238125</wp:posOffset>
                </wp:positionV>
                <wp:extent cx="2293620" cy="2243455"/>
                <wp:effectExtent l="0" t="0" r="20320" b="17145"/>
                <wp:wrapSquare wrapText="bothSides"/>
                <wp:docPr id="47" name="Tekstni okvir 32"/>
                <wp:cNvGraphicFramePr/>
                <a:graphic xmlns:a="http://schemas.openxmlformats.org/drawingml/2006/main">
                  <a:graphicData uri="http://schemas.microsoft.com/office/word/2010/wordprocessingShape">
                    <wps:wsp>
                      <wps:cNvSpPr/>
                      <wps:spPr>
                        <a:xfrm>
                          <a:off x="0" y="0"/>
                          <a:ext cx="2292840" cy="224280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24A1CAC1" w14:textId="77777777" w:rsidR="00654800" w:rsidRDefault="00654800">
                            <w:pPr>
                              <w:pStyle w:val="Sadrajokvira"/>
                              <w:spacing w:after="0"/>
                              <w:rPr>
                                <w:b/>
                                <w:i/>
                                <w:u w:val="single"/>
                              </w:rPr>
                            </w:pPr>
                            <w:bookmarkStart w:id="771" w:name="__RefHeading___Toc41767_1698615888"/>
                            <w:bookmarkEnd w:id="771"/>
                          </w:p>
                          <w:p w14:paraId="6DEC210E" w14:textId="77777777" w:rsidR="00654800" w:rsidRDefault="00000000">
                            <w:pPr>
                              <w:pStyle w:val="Sadrajokvira"/>
                              <w:spacing w:after="0" w:line="240" w:lineRule="auto"/>
                              <w:rPr>
                                <w:b/>
                                <w:i/>
                                <w:sz w:val="20"/>
                                <w:szCs w:val="20"/>
                                <w:u w:val="single"/>
                              </w:rPr>
                            </w:pPr>
                            <w:r>
                              <w:rPr>
                                <w:b/>
                                <w:i/>
                                <w:sz w:val="20"/>
                                <w:szCs w:val="20"/>
                                <w:u w:val="single"/>
                              </w:rPr>
                              <w:t>RIZIK:</w:t>
                            </w:r>
                          </w:p>
                          <w:p w14:paraId="16BD1937" w14:textId="77777777" w:rsidR="00654800" w:rsidRDefault="00000000">
                            <w:pPr>
                              <w:pStyle w:val="Sadrajokvira"/>
                              <w:spacing w:after="0" w:line="240" w:lineRule="auto"/>
                              <w:rPr>
                                <w:sz w:val="20"/>
                                <w:szCs w:val="20"/>
                              </w:rPr>
                            </w:pPr>
                            <w:r>
                              <w:rPr>
                                <w:sz w:val="20"/>
                                <w:szCs w:val="20"/>
                              </w:rPr>
                              <w:t>Ekstremne vremenske pojave – Kiša (padaline)</w:t>
                            </w:r>
                          </w:p>
                          <w:p w14:paraId="6F7D01A9"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29B59074" w14:textId="77777777" w:rsidR="00654800" w:rsidRDefault="00000000">
                            <w:pPr>
                              <w:pStyle w:val="Sadrajokvira"/>
                              <w:spacing w:after="0" w:line="240" w:lineRule="auto"/>
                              <w:rPr>
                                <w:sz w:val="20"/>
                                <w:szCs w:val="20"/>
                              </w:rPr>
                            </w:pPr>
                            <w:r>
                              <w:rPr>
                                <w:sz w:val="20"/>
                                <w:szCs w:val="20"/>
                              </w:rPr>
                              <w:t>Pojava ekstremne kiše na području Općine</w:t>
                            </w:r>
                          </w:p>
                          <w:p w14:paraId="357386E3" w14:textId="77777777" w:rsidR="00654800" w:rsidRDefault="00654800">
                            <w:pPr>
                              <w:pStyle w:val="Sadrajokvira"/>
                              <w:spacing w:after="0"/>
                              <w:rPr>
                                <w:sz w:val="20"/>
                                <w:szCs w:val="20"/>
                              </w:rPr>
                            </w:pPr>
                          </w:p>
                          <w:p w14:paraId="2C0A76A7" w14:textId="77777777" w:rsidR="00654800" w:rsidRDefault="00000000">
                            <w:pPr>
                              <w:pStyle w:val="Sadrajokvira"/>
                              <w:spacing w:after="0"/>
                              <w:rPr>
                                <w:sz w:val="20"/>
                                <w:szCs w:val="20"/>
                              </w:rPr>
                            </w:pPr>
                            <w:r>
                              <w:rPr>
                                <w:noProof/>
                              </w:rPr>
                              <w:drawing>
                                <wp:inline distT="0" distB="0" distL="0" distR="0" wp14:anchorId="0BCE53F0" wp14:editId="0576DA0F">
                                  <wp:extent cx="2091690" cy="831850"/>
                                  <wp:effectExtent l="0" t="0" r="0" b="0"/>
                                  <wp:docPr id="49"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lika 63"/>
                                          <pic:cNvPicPr>
                                            <a:picLocks noChangeAspect="1" noChangeArrowheads="1"/>
                                          </pic:cNvPicPr>
                                        </pic:nvPicPr>
                                        <pic:blipFill>
                                          <a:blip r:embed="rId39"/>
                                          <a:stretch>
                                            <a:fillRect/>
                                          </a:stretch>
                                        </pic:blipFill>
                                        <pic:spPr>
                                          <a:xfrm>
                                            <a:off x="0" y="0"/>
                                            <a:ext cx="2091690" cy="831850"/>
                                          </a:xfrm>
                                          <a:prstGeom prst="rect">
                                            <a:avLst/>
                                          </a:prstGeom>
                                        </pic:spPr>
                                      </pic:pic>
                                    </a:graphicData>
                                  </a:graphic>
                                </wp:inline>
                              </w:drawing>
                            </w:r>
                          </w:p>
                        </w:txbxContent>
                      </wps:txbx>
                      <wps:bodyPr anchor="t">
                        <a:spAutoFit/>
                      </wps:bodyPr>
                    </wps:wsp>
                  </a:graphicData>
                </a:graphic>
                <wp14:sizeRelH relativeFrom="margin">
                  <wp14:pctWidth>40000</wp14:pctWidth>
                </wp14:sizeRelH>
                <wp14:sizeRelV relativeFrom="margin">
                  <wp14:pctHeight>20000</wp14:pctHeight>
                </wp14:sizeRelV>
              </wp:anchor>
            </w:drawing>
          </mc:Choice>
          <mc:Fallback>
            <w:pict>
              <v:rect w14:anchorId="1F85C319" id="Tekstni okvir 32" o:spid="_x0000_s1031" style="position:absolute;left:0;text-align:left;margin-left:0;margin-top:18.75pt;width:180.6pt;height:176.65pt;z-index:251649024;visibility:visible;mso-wrap-style:square;mso-width-percent:400;mso-height-percent:200;mso-wrap-distance-left:.35pt;mso-wrap-distance-top:3.95pt;mso-wrap-distance-right:8.95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" o:allowincell="f" strokecolor="white">
                <v:textbox style="mso-fit-shape-to-text:t">
                  <w:txbxContent>
                    <w:p w14:paraId="24A1CAC1" w14:textId="77777777" w:rsidR="00654800" w:rsidRDefault="00654800">
                      <w:pPr>
                        <w:pStyle w:val="Sadrajokvira"/>
                        <w:spacing w:after="0"/>
                        <w:rPr>
                          <w:b/>
                          <w:i/>
                          <w:u w:val="single"/>
                        </w:rPr>
                      </w:pPr>
                      <w:bookmarkStart w:id="772" w:name="__RefHeading___Toc41767_1698615888"/>
                      <w:bookmarkEnd w:id="772"/>
                    </w:p>
                    <w:p w14:paraId="6DEC210E" w14:textId="77777777" w:rsidR="00654800" w:rsidRDefault="00000000">
                      <w:pPr>
                        <w:pStyle w:val="Sadrajokvira"/>
                        <w:spacing w:after="0" w:line="240" w:lineRule="auto"/>
                        <w:rPr>
                          <w:b/>
                          <w:i/>
                          <w:sz w:val="20"/>
                          <w:szCs w:val="20"/>
                          <w:u w:val="single"/>
                        </w:rPr>
                      </w:pPr>
                      <w:r>
                        <w:rPr>
                          <w:b/>
                          <w:i/>
                          <w:sz w:val="20"/>
                          <w:szCs w:val="20"/>
                          <w:u w:val="single"/>
                        </w:rPr>
                        <w:t>RIZIK:</w:t>
                      </w:r>
                    </w:p>
                    <w:p w14:paraId="16BD1937" w14:textId="77777777" w:rsidR="00654800" w:rsidRDefault="00000000">
                      <w:pPr>
                        <w:pStyle w:val="Sadrajokvira"/>
                        <w:spacing w:after="0" w:line="240" w:lineRule="auto"/>
                        <w:rPr>
                          <w:sz w:val="20"/>
                          <w:szCs w:val="20"/>
                        </w:rPr>
                      </w:pPr>
                      <w:r>
                        <w:rPr>
                          <w:sz w:val="20"/>
                          <w:szCs w:val="20"/>
                        </w:rPr>
                        <w:t>Ekstremne vremenske pojave – Kiša (padaline)</w:t>
                      </w:r>
                    </w:p>
                    <w:p w14:paraId="6F7D01A9"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29B59074" w14:textId="77777777" w:rsidR="00654800" w:rsidRDefault="00000000">
                      <w:pPr>
                        <w:pStyle w:val="Sadrajokvira"/>
                        <w:spacing w:after="0" w:line="240" w:lineRule="auto"/>
                        <w:rPr>
                          <w:sz w:val="20"/>
                          <w:szCs w:val="20"/>
                        </w:rPr>
                      </w:pPr>
                      <w:r>
                        <w:rPr>
                          <w:sz w:val="20"/>
                          <w:szCs w:val="20"/>
                        </w:rPr>
                        <w:t>Pojava ekstremne kiše na području Općine</w:t>
                      </w:r>
                    </w:p>
                    <w:p w14:paraId="357386E3" w14:textId="77777777" w:rsidR="00654800" w:rsidRDefault="00654800">
                      <w:pPr>
                        <w:pStyle w:val="Sadrajokvira"/>
                        <w:spacing w:after="0"/>
                        <w:rPr>
                          <w:sz w:val="20"/>
                          <w:szCs w:val="20"/>
                        </w:rPr>
                      </w:pPr>
                    </w:p>
                    <w:p w14:paraId="2C0A76A7" w14:textId="77777777" w:rsidR="00654800" w:rsidRDefault="00000000">
                      <w:pPr>
                        <w:pStyle w:val="Sadrajokvira"/>
                        <w:spacing w:after="0"/>
                        <w:rPr>
                          <w:sz w:val="20"/>
                          <w:szCs w:val="20"/>
                        </w:rPr>
                      </w:pPr>
                      <w:r>
                        <w:rPr>
                          <w:noProof/>
                        </w:rPr>
                        <w:drawing>
                          <wp:inline distT="0" distB="0" distL="0" distR="0" wp14:anchorId="0BCE53F0" wp14:editId="0576DA0F">
                            <wp:extent cx="2091690" cy="831850"/>
                            <wp:effectExtent l="0" t="0" r="0" b="0"/>
                            <wp:docPr id="49"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lika 63"/>
                                    <pic:cNvPicPr>
                                      <a:picLocks noChangeAspect="1" noChangeArrowheads="1"/>
                                    </pic:cNvPicPr>
                                  </pic:nvPicPr>
                                  <pic:blipFill>
                                    <a:blip r:embed="rId39"/>
                                    <a:stretch>
                                      <a:fillRect/>
                                    </a:stretch>
                                  </pic:blipFill>
                                  <pic:spPr>
                                    <a:xfrm>
                                      <a:off x="0" y="0"/>
                                      <a:ext cx="2091690" cy="831850"/>
                                    </a:xfrm>
                                    <a:prstGeom prst="rect">
                                      <a:avLst/>
                                    </a:prstGeom>
                                  </pic:spPr>
                                </pic:pic>
                              </a:graphicData>
                            </a:graphic>
                          </wp:inline>
                        </w:drawing>
                      </w:r>
                    </w:p>
                  </w:txbxContent>
                </v:textbox>
                <w10:wrap type="square" anchorx="margin"/>
              </v:rect>
            </w:pict>
          </mc:Fallback>
        </mc:AlternateContent>
      </w:r>
      <w:r>
        <w:t>6.4.7. Matrica ukupnog rizika – Kiša (padaline)</w:t>
      </w:r>
    </w:p>
    <w:p w14:paraId="759A3168" w14:textId="77777777" w:rsidR="00654800" w:rsidRDefault="00000000">
      <w:pPr>
        <w:spacing w:after="0" w:line="240" w:lineRule="auto"/>
        <w:jc w:val="right"/>
        <w:rPr>
          <w:bCs/>
          <w:iCs/>
          <w:szCs w:val="24"/>
          <w:highlight w:val="yellow"/>
        </w:rPr>
      </w:pPr>
      <w:r>
        <w:rPr>
          <w:noProof/>
        </w:rPr>
        <w:drawing>
          <wp:inline distT="0" distB="0" distL="0" distR="0" wp14:anchorId="613DEB03" wp14:editId="1F6DC781">
            <wp:extent cx="3043555" cy="2533015"/>
            <wp:effectExtent l="0" t="0" r="0" b="0"/>
            <wp:docPr id="51"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lika 57"/>
                    <pic:cNvPicPr>
                      <a:picLocks noChangeAspect="1" noChangeArrowheads="1"/>
                    </pic:cNvPicPr>
                  </pic:nvPicPr>
                  <pic:blipFill>
                    <a:blip r:embed="rId40"/>
                    <a:stretch>
                      <a:fillRect/>
                    </a:stretch>
                  </pic:blipFill>
                  <pic:spPr>
                    <a:xfrm>
                      <a:off x="0" y="0"/>
                      <a:ext cx="3043555" cy="2533015"/>
                    </a:xfrm>
                    <a:prstGeom prst="rect">
                      <a:avLst/>
                    </a:prstGeom>
                  </pic:spPr>
                </pic:pic>
              </a:graphicData>
            </a:graphic>
          </wp:inline>
        </w:drawing>
      </w:r>
    </w:p>
    <w:p w14:paraId="3766507A" w14:textId="77777777" w:rsidR="00654800" w:rsidRDefault="00654800">
      <w:pPr>
        <w:spacing w:after="0" w:line="240" w:lineRule="auto"/>
        <w:rPr>
          <w:b/>
          <w:i/>
          <w:szCs w:val="24"/>
        </w:rPr>
      </w:pPr>
    </w:p>
    <w:p w14:paraId="6B2A2F29" w14:textId="77777777" w:rsidR="00654800" w:rsidRDefault="00000000">
      <w:pPr>
        <w:spacing w:after="0" w:line="240" w:lineRule="auto"/>
        <w:rPr>
          <w:b/>
          <w:i/>
          <w:szCs w:val="24"/>
        </w:rPr>
      </w:pPr>
      <w:r>
        <w:rPr>
          <w:b/>
          <w:i/>
          <w:szCs w:val="24"/>
        </w:rPr>
        <w:t>Događaj s najgorim mogućim posljedicama</w:t>
      </w:r>
    </w:p>
    <w:p w14:paraId="4C6025BD" w14:textId="77777777" w:rsidR="00654800" w:rsidRDefault="00000000">
      <w:pPr>
        <w:spacing w:after="0" w:line="240" w:lineRule="auto"/>
        <w:rPr>
          <w:sz w:val="18"/>
          <w:szCs w:val="18"/>
          <w:lang w:eastAsia="hr-HR"/>
        </w:rPr>
      </w:pPr>
      <w:r>
        <w:rPr>
          <w:sz w:val="18"/>
          <w:szCs w:val="18"/>
          <w:lang w:eastAsia="hr-HR"/>
        </w:rPr>
        <w:t xml:space="preserve">      Život i zdravlje ljudi                                                Gospodarstvo                                  Društvena stabilnost i politika                                </w:t>
      </w:r>
    </w:p>
    <w:p w14:paraId="1F94A897" w14:textId="77777777" w:rsidR="00654800" w:rsidRDefault="00000000">
      <w:pPr>
        <w:spacing w:after="0" w:line="240" w:lineRule="auto"/>
        <w:rPr>
          <w:lang w:eastAsia="hr-HR"/>
        </w:rPr>
      </w:pPr>
      <w:r>
        <w:rPr>
          <w:noProof/>
        </w:rPr>
        <mc:AlternateContent>
          <mc:Choice Requires="wps">
            <w:drawing>
              <wp:anchor distT="6350" distB="0" distL="6350" distR="0" simplePos="0" relativeHeight="251650048" behindDoc="0" locked="0" layoutInCell="0" allowOverlap="1" wp14:anchorId="518B6B8A" wp14:editId="6CA97881">
                <wp:simplePos x="0" y="0"/>
                <wp:positionH relativeFrom="margin">
                  <wp:posOffset>825500</wp:posOffset>
                </wp:positionH>
                <wp:positionV relativeFrom="paragraph">
                  <wp:posOffset>704215</wp:posOffset>
                </wp:positionV>
                <wp:extent cx="133985" cy="124460"/>
                <wp:effectExtent l="0" t="0" r="19050" b="28575"/>
                <wp:wrapNone/>
                <wp:docPr id="52" name="Prostoručno: oblik 55"/>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55" o:spid="_x0000_s1026" o:spt="100" style="position:absolute;left:0pt;margin-left:65pt;margin-top:55.45pt;height:9.8pt;width:10.55pt;mso-position-horizontal-relative:margin;z-index:251659264;mso-width-relative:page;mso-height-relative:page;" fillcolor="#4472C4" filled="t" stroked="t" coordsize="180,309" o:allowincell="f" o:gfxdata="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F&#10;gIJG1gAAAAsBAAAPAAAAAAAAAAEAIAAAACIAAABkcnMvZG93bnJldi54bWxQSwECFAAUAAAACACH&#10;TuJAXk6zDiYCAAB6BAAADgAAAAAAAAABACAAAAAlAQAAZHJzL2Uyb0RvYy54bWxQSwUGAAAAAAYA&#10;BgBZAQAAvQUAAAAA&#10;" path="m0,98c0,44,47,0,106,0c165,0,212,44,212,98c212,152,165,196,106,196c47,196,0,152,0,98xe">
                <v:fill on="t" focussize="0,0"/>
                <v:stroke weight="1.00007874015748pt" color="#2F528F" joinstyle="miter"/>
                <v:imagedata o:title=""/>
                <o:lock v:ext="edit" aspectratio="f"/>
              </v:shape>
            </w:pict>
          </mc:Fallback>
        </mc:AlternateContent>
      </w:r>
      <w:r>
        <w:rPr>
          <w:noProof/>
        </w:rPr>
        <mc:AlternateContent>
          <mc:Choice Requires="wps">
            <w:drawing>
              <wp:anchor distT="6350" distB="635" distL="6350" distR="0" simplePos="0" relativeHeight="251651072" behindDoc="0" locked="0" layoutInCell="0" allowOverlap="1" wp14:anchorId="3C80D1DE" wp14:editId="350005CB">
                <wp:simplePos x="0" y="0"/>
                <wp:positionH relativeFrom="margin">
                  <wp:posOffset>2820670</wp:posOffset>
                </wp:positionH>
                <wp:positionV relativeFrom="paragraph">
                  <wp:posOffset>226695</wp:posOffset>
                </wp:positionV>
                <wp:extent cx="133985" cy="124460"/>
                <wp:effectExtent l="0" t="0" r="19050" b="22225"/>
                <wp:wrapNone/>
                <wp:docPr id="53" name="Prostoručno: oblik 54"/>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6A66C1B6"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3C80D1DE" id="Prostoručno: oblik 54" o:spid="_x0000_s1032" style="position:absolute;left:0;text-align:left;margin-left:222.1pt;margin-top:17.85pt;width:10.55pt;height:9.8pt;z-index:251651072;visibility:visible;mso-wrap-style:square;mso-wrap-distance-left:.5pt;mso-wrap-distance-top:.5pt;mso-wrap-distance-right:0;mso-wrap-distance-bottom:.05pt;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" o:allowincell="f" adj="-11796480,,5400" path="m,98at,,212,196,,98,,98xe" fillcolor="#4472c4" strokecolor="#2f528f" strokeweight=".35281mm">
                <v:stroke joinstyle="miter"/>
                <v:formulas/>
                <v:path arrowok="t" o:connecttype="custom" textboxrect="0,0,180,309"/>
                <v:textbox inset="0,0,0,0">
                  <w:txbxContent>
                    <w:p w14:paraId="6A66C1B6" w14:textId="77777777" w:rsidR="00654800" w:rsidRDefault="00654800">
                      <w:pPr>
                        <w:pStyle w:val="Sadrajokvira"/>
                        <w:jc w:val="center"/>
                      </w:pPr>
                    </w:p>
                  </w:txbxContent>
                </v:textbox>
                <w10:wrap anchorx="margin"/>
              </v:shape>
            </w:pict>
          </mc:Fallback>
        </mc:AlternateContent>
      </w:r>
      <w:r>
        <w:rPr>
          <w:noProof/>
        </w:rPr>
        <mc:AlternateContent>
          <mc:Choice Requires="wps">
            <w:drawing>
              <wp:anchor distT="6350" distB="0" distL="6350" distR="0" simplePos="0" relativeHeight="251652096" behindDoc="0" locked="0" layoutInCell="0" allowOverlap="1" wp14:anchorId="5CEB15E9" wp14:editId="41B46B54">
                <wp:simplePos x="0" y="0"/>
                <wp:positionH relativeFrom="margin">
                  <wp:posOffset>4785360</wp:posOffset>
                </wp:positionH>
                <wp:positionV relativeFrom="paragraph">
                  <wp:posOffset>285115</wp:posOffset>
                </wp:positionV>
                <wp:extent cx="133985" cy="124460"/>
                <wp:effectExtent l="0" t="0" r="19050" b="28575"/>
                <wp:wrapNone/>
                <wp:docPr id="55" name="Prostoručno: oblik 42"/>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58911ABD"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5CEB15E9" id="Prostoručno: oblik 42" o:spid="_x0000_s1033" style="position:absolute;left:0;text-align:left;margin-left:376.8pt;margin-top:22.45pt;width:10.55pt;height:9.8pt;z-index:251652096;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" o:allowincell="f" adj="-11796480,,5400" path="m,98at,,212,196,,98,,98xe" fillcolor="#4472c4" strokecolor="#2f528f" strokeweight=".35281mm">
                <v:stroke joinstyle="miter"/>
                <v:formulas/>
                <v:path arrowok="t" o:connecttype="custom" textboxrect="0,0,180,309"/>
                <v:textbox inset="0,0,0,0">
                  <w:txbxContent>
                    <w:p w14:paraId="58911ABD" w14:textId="77777777" w:rsidR="00654800" w:rsidRDefault="00654800">
                      <w:pPr>
                        <w:pStyle w:val="Sadrajokvira"/>
                        <w:jc w:val="center"/>
                      </w:pPr>
                    </w:p>
                  </w:txbxContent>
                </v:textbox>
                <w10:wrap anchorx="margin"/>
              </v:shape>
            </w:pict>
          </mc:Fallback>
        </mc:AlternateContent>
      </w:r>
      <w:r>
        <w:rPr>
          <w:noProof/>
        </w:rPr>
        <w:drawing>
          <wp:inline distT="0" distB="0" distL="0" distR="0" wp14:anchorId="41864DA2" wp14:editId="585D0AB4">
            <wp:extent cx="1785620" cy="1647825"/>
            <wp:effectExtent l="0" t="0" r="0" b="0"/>
            <wp:docPr id="57" name="Slika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lika 96"/>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047086D7" wp14:editId="6BF1ABB6">
            <wp:extent cx="1785620" cy="1647825"/>
            <wp:effectExtent l="0" t="0" r="0" b="0"/>
            <wp:docPr id="58" name="Slika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lika 97"/>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31555B81" wp14:editId="32A43D67">
            <wp:extent cx="1785620" cy="1647825"/>
            <wp:effectExtent l="0" t="0" r="0" b="0"/>
            <wp:docPr id="59"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lika 53"/>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bookmarkStart w:id="773" w:name="_Hlk65671438"/>
      <w:bookmarkEnd w:id="773"/>
    </w:p>
    <w:p w14:paraId="25147609" w14:textId="77777777" w:rsidR="00654800" w:rsidRDefault="00654800">
      <w:pPr>
        <w:rPr>
          <w:highlight w:val="yellow"/>
          <w:lang w:val="en-US"/>
        </w:rPr>
      </w:pPr>
    </w:p>
    <w:p w14:paraId="1D00EE32" w14:textId="77777777" w:rsidR="00654800" w:rsidRDefault="00000000">
      <w:pPr>
        <w:pStyle w:val="Naslov3"/>
        <w:rPr>
          <w:iCs/>
          <w:szCs w:val="24"/>
          <w:highlight w:val="yellow"/>
        </w:rPr>
      </w:pPr>
      <w:bookmarkStart w:id="774" w:name="__RefHeading___Toc41769_1698615888"/>
      <w:bookmarkStart w:id="775" w:name="_Toc78370209"/>
      <w:bookmarkStart w:id="776" w:name="_Toc116560342"/>
      <w:bookmarkEnd w:id="774"/>
      <w:r>
        <w:t>6.4.8. Izvor podataka</w:t>
      </w:r>
      <w:bookmarkEnd w:id="775"/>
      <w:bookmarkEnd w:id="776"/>
    </w:p>
    <w:p w14:paraId="47BEAD1C" w14:textId="77777777" w:rsidR="00654800" w:rsidRDefault="00000000">
      <w:pPr>
        <w:numPr>
          <w:ilvl w:val="0"/>
          <w:numId w:val="49"/>
        </w:numPr>
        <w:spacing w:after="0"/>
        <w:textAlignment w:val="baseline"/>
        <w:rPr>
          <w:sz w:val="20"/>
          <w:szCs w:val="20"/>
        </w:rPr>
      </w:pPr>
      <w:r>
        <w:rPr>
          <w:sz w:val="20"/>
          <w:szCs w:val="20"/>
        </w:rPr>
        <w:t>Državni hidrometeorološki zavod (DHMZ, 2026.god.)</w:t>
      </w:r>
    </w:p>
    <w:p w14:paraId="7903E6CE" w14:textId="77777777" w:rsidR="00654800" w:rsidRDefault="00000000">
      <w:pPr>
        <w:numPr>
          <w:ilvl w:val="0"/>
          <w:numId w:val="49"/>
        </w:numPr>
        <w:spacing w:after="0"/>
        <w:textAlignment w:val="baseline"/>
        <w:rPr>
          <w:sz w:val="20"/>
          <w:szCs w:val="20"/>
          <w:lang w:val="de-DE"/>
        </w:rPr>
      </w:pPr>
      <w:r>
        <w:rPr>
          <w:sz w:val="20"/>
          <w:szCs w:val="20"/>
          <w:lang w:val="de-DE"/>
        </w:rPr>
        <w:t>Državni zavod za statistiku, Popis stanovništva 2021.god.,</w:t>
      </w:r>
    </w:p>
    <w:p w14:paraId="25BA72A9" w14:textId="77777777" w:rsidR="00654800" w:rsidRDefault="00000000">
      <w:pPr>
        <w:numPr>
          <w:ilvl w:val="0"/>
          <w:numId w:val="49"/>
        </w:numPr>
        <w:contextualSpacing/>
        <w:rPr>
          <w:sz w:val="20"/>
          <w:szCs w:val="20"/>
          <w:lang w:val="de-DE"/>
        </w:rPr>
      </w:pPr>
      <w:r>
        <w:rPr>
          <w:sz w:val="20"/>
          <w:szCs w:val="20"/>
          <w:lang w:val="de-DE"/>
        </w:rPr>
        <w:t>Kriteriji za izradu smjernica koje donose čelnici područne (regionalne) samouprave za potrebe izrade Procjena rizika od velikih nesreća na razinama jedinica lokalnih i područnih (regionalnih) samouprave, DUZS, 2016.god.</w:t>
      </w:r>
    </w:p>
    <w:p w14:paraId="7CCD80C0" w14:textId="77777777" w:rsidR="00654800" w:rsidRDefault="00000000">
      <w:pPr>
        <w:numPr>
          <w:ilvl w:val="0"/>
          <w:numId w:val="49"/>
        </w:numPr>
        <w:contextualSpacing/>
        <w:rPr>
          <w:sz w:val="20"/>
          <w:szCs w:val="20"/>
          <w:lang w:val="de-DE"/>
        </w:rPr>
      </w:pPr>
      <w:r>
        <w:rPr>
          <w:sz w:val="20"/>
          <w:szCs w:val="20"/>
          <w:lang w:val="de-DE"/>
        </w:rPr>
        <w:t>Pravilnik o smjernicama za izradu Procjene rizika od katastrofa i velikih nesreća za područje Republike Hrvatske i jedinica lokalne i područne (regionalne) samouprave (“Narodne Novine” br. 65/16)</w:t>
      </w:r>
    </w:p>
    <w:p w14:paraId="72D15144" w14:textId="77777777" w:rsidR="00654800" w:rsidRDefault="00000000">
      <w:pPr>
        <w:numPr>
          <w:ilvl w:val="0"/>
          <w:numId w:val="49"/>
        </w:numPr>
        <w:spacing w:after="0"/>
        <w:textAlignment w:val="baseline"/>
        <w:rPr>
          <w:sz w:val="20"/>
          <w:szCs w:val="20"/>
          <w:lang w:val="de-DE"/>
        </w:rPr>
      </w:pPr>
      <w:r>
        <w:rPr>
          <w:sz w:val="20"/>
          <w:szCs w:val="20"/>
          <w:lang w:val="de-DE"/>
        </w:rPr>
        <w:t>Procjena rizika od katastrofa za Republiku Hrvatsku, 2019.god. – dopuna iz 2024.god.,</w:t>
      </w:r>
    </w:p>
    <w:p w14:paraId="63277FEF" w14:textId="77777777" w:rsidR="00654800" w:rsidRDefault="00000000">
      <w:pPr>
        <w:numPr>
          <w:ilvl w:val="0"/>
          <w:numId w:val="49"/>
        </w:numPr>
        <w:contextualSpacing/>
        <w:rPr>
          <w:sz w:val="20"/>
          <w:szCs w:val="20"/>
          <w:lang w:val="de-DE"/>
        </w:rPr>
      </w:pPr>
      <w:r>
        <w:rPr>
          <w:sz w:val="20"/>
          <w:szCs w:val="20"/>
          <w:lang w:val="de-DE"/>
        </w:rPr>
        <w:t>Smjernice za izradu procjena rizika od velikih nesreća za područje Krapinsko – zagorske županije, 2017.god.</w:t>
      </w:r>
    </w:p>
    <w:p w14:paraId="7D63D2C1" w14:textId="77777777" w:rsidR="00654800" w:rsidRDefault="00000000">
      <w:pPr>
        <w:numPr>
          <w:ilvl w:val="0"/>
          <w:numId w:val="49"/>
        </w:numPr>
        <w:contextualSpacing/>
        <w:rPr>
          <w:sz w:val="20"/>
          <w:szCs w:val="20"/>
          <w:lang w:val="en-US"/>
        </w:rPr>
      </w:pPr>
      <w:r>
        <w:rPr>
          <w:sz w:val="20"/>
          <w:szCs w:val="20"/>
          <w:lang w:val="en-US"/>
        </w:rPr>
        <w:t>Zakon o sustavu civilne zaštite (“Narodne Novine” br. 82/15, 118/18, 31/20, 20/21, 114/22)</w:t>
      </w:r>
      <w:bookmarkStart w:id="777" w:name="_Hlk70670261"/>
      <w:bookmarkEnd w:id="777"/>
    </w:p>
    <w:p w14:paraId="79993BA2" w14:textId="77777777" w:rsidR="00654800" w:rsidRDefault="00654800">
      <w:pPr>
        <w:rPr>
          <w:lang w:val="en-US"/>
        </w:rPr>
      </w:pPr>
    </w:p>
    <w:p w14:paraId="0691AA12" w14:textId="77777777" w:rsidR="00654800" w:rsidRDefault="00654800">
      <w:pPr>
        <w:rPr>
          <w:lang w:val="en-US"/>
        </w:rPr>
      </w:pPr>
    </w:p>
    <w:p w14:paraId="1D361D87" w14:textId="77777777" w:rsidR="00654800" w:rsidRDefault="00654800">
      <w:pPr>
        <w:rPr>
          <w:lang w:val="en-US"/>
        </w:rPr>
      </w:pPr>
    </w:p>
    <w:p w14:paraId="4017853B" w14:textId="77777777" w:rsidR="00654800" w:rsidRDefault="00000000">
      <w:pPr>
        <w:keepNext/>
        <w:keepLines/>
        <w:spacing w:before="200" w:after="0"/>
        <w:outlineLvl w:val="1"/>
        <w:rPr>
          <w:rFonts w:eastAsiaTheme="majorEastAsia" w:cstheme="majorBidi"/>
          <w:bCs/>
          <w:sz w:val="22"/>
          <w:szCs w:val="26"/>
          <w:lang w:val="en-US"/>
        </w:rPr>
      </w:pPr>
      <w:bookmarkStart w:id="778" w:name="__RefHeading___Toc41771_1698615888"/>
      <w:bookmarkStart w:id="779" w:name="_Toc66773301"/>
      <w:bookmarkStart w:id="780" w:name="_Toc78370210"/>
      <w:bookmarkStart w:id="781" w:name="_Toc116560343"/>
      <w:bookmarkEnd w:id="778"/>
      <w:r>
        <w:rPr>
          <w:rFonts w:eastAsiaTheme="majorEastAsia" w:cstheme="majorBidi"/>
          <w:bCs/>
          <w:sz w:val="22"/>
          <w:szCs w:val="26"/>
          <w:lang w:val="en-US"/>
        </w:rPr>
        <w:t>6.5. RIZIK – Ekstremne vremenske pojave – Tuča (padaline)</w:t>
      </w:r>
      <w:bookmarkEnd w:id="779"/>
      <w:bookmarkEnd w:id="780"/>
      <w:bookmarkEnd w:id="781"/>
    </w:p>
    <w:p w14:paraId="615F0352" w14:textId="77777777" w:rsidR="00654800" w:rsidRDefault="00000000">
      <w:pPr>
        <w:pStyle w:val="Naslov3"/>
        <w:rPr>
          <w:lang w:val="en-US"/>
        </w:rPr>
      </w:pPr>
      <w:bookmarkStart w:id="782" w:name="__RefHeading___Toc41773_1698615888"/>
      <w:bookmarkStart w:id="783" w:name="_Toc78370211"/>
      <w:bookmarkStart w:id="784" w:name="_Toc66773302"/>
      <w:bookmarkStart w:id="785" w:name="_Toc116560344"/>
      <w:bookmarkEnd w:id="782"/>
      <w:r>
        <w:rPr>
          <w:lang w:val="en-US"/>
        </w:rPr>
        <w:t>6.5.1. NAZIV SCENARIJA – Pojava tuče na području Općine</w:t>
      </w:r>
      <w:bookmarkEnd w:id="783"/>
      <w:bookmarkEnd w:id="784"/>
      <w:bookmarkEnd w:id="785"/>
      <w:r>
        <w:rPr>
          <w:lang w:val="en-US"/>
        </w:rPr>
        <w:t xml:space="preserve"> </w:t>
      </w:r>
    </w:p>
    <w:p w14:paraId="150F474B" w14:textId="77777777" w:rsidR="00654800" w:rsidRDefault="00654800">
      <w:pPr>
        <w:spacing w:after="0"/>
        <w:rPr>
          <w:lang w:eastAsia="zh-CN"/>
        </w:rPr>
      </w:pPr>
    </w:p>
    <w:tbl>
      <w:tblPr>
        <w:tblW w:w="9097" w:type="dxa"/>
        <w:jc w:val="center"/>
        <w:tblLayout w:type="fixed"/>
        <w:tblLook w:val="04A0" w:firstRow="1" w:lastRow="0" w:firstColumn="1" w:lastColumn="0" w:noHBand="0" w:noVBand="1"/>
      </w:tblPr>
      <w:tblGrid>
        <w:gridCol w:w="9097"/>
      </w:tblGrid>
      <w:tr w:rsidR="00654800" w14:paraId="4CAD59CE"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62ECE4F" w14:textId="77777777" w:rsidR="00654800" w:rsidRDefault="00000000">
            <w:pPr>
              <w:widowControl w:val="0"/>
              <w:spacing w:after="0" w:line="240" w:lineRule="auto"/>
              <w:rPr>
                <w:b/>
                <w:sz w:val="20"/>
              </w:rPr>
            </w:pPr>
            <w:r>
              <w:rPr>
                <w:b/>
                <w:sz w:val="20"/>
              </w:rPr>
              <w:t>Naziv scenarija</w:t>
            </w:r>
          </w:p>
        </w:tc>
      </w:tr>
      <w:tr w:rsidR="00654800" w14:paraId="0F282081"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315B1B03" w14:textId="77777777" w:rsidR="00654800" w:rsidRDefault="00000000">
            <w:pPr>
              <w:widowControl w:val="0"/>
              <w:spacing w:after="0" w:line="240" w:lineRule="auto"/>
              <w:rPr>
                <w:bCs/>
                <w:iCs/>
                <w:szCs w:val="24"/>
                <w:highlight w:val="yellow"/>
              </w:rPr>
            </w:pPr>
            <w:r>
              <w:rPr>
                <w:i/>
                <w:sz w:val="20"/>
              </w:rPr>
              <w:t>Pojava tuče na području Općine</w:t>
            </w:r>
          </w:p>
        </w:tc>
      </w:tr>
      <w:tr w:rsidR="00654800" w14:paraId="1C4A6C13"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1173A33F" w14:textId="77777777" w:rsidR="00654800" w:rsidRDefault="00000000">
            <w:pPr>
              <w:widowControl w:val="0"/>
              <w:spacing w:after="0" w:line="240" w:lineRule="auto"/>
              <w:rPr>
                <w:b/>
                <w:sz w:val="20"/>
              </w:rPr>
            </w:pPr>
            <w:r>
              <w:rPr>
                <w:b/>
                <w:sz w:val="20"/>
              </w:rPr>
              <w:t>Grupa rizika</w:t>
            </w:r>
          </w:p>
        </w:tc>
      </w:tr>
      <w:tr w:rsidR="00654800" w14:paraId="7C632F82"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E20D39D" w14:textId="77777777" w:rsidR="00654800" w:rsidRDefault="00000000">
            <w:pPr>
              <w:widowControl w:val="0"/>
              <w:spacing w:after="0" w:line="240" w:lineRule="auto"/>
              <w:rPr>
                <w:i/>
                <w:sz w:val="20"/>
              </w:rPr>
            </w:pPr>
            <w:r>
              <w:rPr>
                <w:i/>
                <w:sz w:val="20"/>
              </w:rPr>
              <w:t>Ekstremne vremenske pojave</w:t>
            </w:r>
          </w:p>
        </w:tc>
      </w:tr>
      <w:tr w:rsidR="00654800" w14:paraId="3C06EBFC"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42289A3" w14:textId="77777777" w:rsidR="00654800" w:rsidRDefault="00000000">
            <w:pPr>
              <w:widowControl w:val="0"/>
              <w:spacing w:after="0" w:line="240" w:lineRule="auto"/>
              <w:rPr>
                <w:b/>
                <w:sz w:val="20"/>
              </w:rPr>
            </w:pPr>
            <w:r>
              <w:rPr>
                <w:b/>
                <w:sz w:val="20"/>
              </w:rPr>
              <w:t>Rizik</w:t>
            </w:r>
          </w:p>
        </w:tc>
      </w:tr>
      <w:tr w:rsidR="00654800" w14:paraId="11FC50AA"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7097FE1B" w14:textId="77777777" w:rsidR="00654800" w:rsidRDefault="00000000">
            <w:pPr>
              <w:widowControl w:val="0"/>
              <w:spacing w:after="0" w:line="240" w:lineRule="auto"/>
              <w:rPr>
                <w:i/>
                <w:sz w:val="20"/>
              </w:rPr>
            </w:pPr>
            <w:r>
              <w:rPr>
                <w:i/>
                <w:sz w:val="20"/>
              </w:rPr>
              <w:t>Tuča (padaline)</w:t>
            </w:r>
          </w:p>
        </w:tc>
      </w:tr>
      <w:tr w:rsidR="00654800" w14:paraId="3BC99612"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17AF512B" w14:textId="77777777" w:rsidR="00654800" w:rsidRDefault="00000000">
            <w:pPr>
              <w:widowControl w:val="0"/>
              <w:spacing w:after="0" w:line="240" w:lineRule="auto"/>
              <w:rPr>
                <w:b/>
                <w:sz w:val="20"/>
              </w:rPr>
            </w:pPr>
            <w:r>
              <w:rPr>
                <w:b/>
                <w:sz w:val="20"/>
              </w:rPr>
              <w:t>Radna skupina</w:t>
            </w:r>
          </w:p>
        </w:tc>
      </w:tr>
      <w:tr w:rsidR="00654800" w14:paraId="6A2FA3B5" w14:textId="77777777">
        <w:trPr>
          <w:trHeight w:val="173"/>
          <w:jc w:val="center"/>
        </w:trPr>
        <w:tc>
          <w:tcPr>
            <w:tcW w:w="9097" w:type="dxa"/>
            <w:tcBorders>
              <w:top w:val="single" w:sz="4" w:space="0" w:color="000000"/>
              <w:left w:val="single" w:sz="4" w:space="0" w:color="000000"/>
              <w:right w:val="single" w:sz="4" w:space="0" w:color="000000"/>
            </w:tcBorders>
          </w:tcPr>
          <w:p w14:paraId="3F8EF3E6" w14:textId="77777777" w:rsidR="00654800" w:rsidRDefault="00000000">
            <w:pPr>
              <w:widowControl w:val="0"/>
              <w:spacing w:after="0" w:line="240" w:lineRule="auto"/>
              <w:rPr>
                <w:i/>
              </w:rPr>
            </w:pPr>
            <w:r>
              <w:rPr>
                <w:bCs/>
                <w:sz w:val="20"/>
              </w:rPr>
              <w:t>Koordinator: Načelnik Stožera civilne zaštite Općine Mače</w:t>
            </w:r>
          </w:p>
        </w:tc>
      </w:tr>
      <w:tr w:rsidR="00654800" w14:paraId="10993AAB" w14:textId="77777777">
        <w:trPr>
          <w:trHeight w:val="245"/>
          <w:jc w:val="center"/>
        </w:trPr>
        <w:tc>
          <w:tcPr>
            <w:tcW w:w="9097" w:type="dxa"/>
            <w:tcBorders>
              <w:top w:val="single" w:sz="4" w:space="0" w:color="000000"/>
              <w:left w:val="single" w:sz="4" w:space="0" w:color="000000"/>
              <w:right w:val="single" w:sz="4" w:space="0" w:color="000000"/>
            </w:tcBorders>
          </w:tcPr>
          <w:p w14:paraId="40A838D6" w14:textId="77777777" w:rsidR="00654800" w:rsidRDefault="00000000">
            <w:pPr>
              <w:widowControl w:val="0"/>
              <w:spacing w:after="0" w:line="240" w:lineRule="auto"/>
              <w:rPr>
                <w:i/>
                <w:sz w:val="20"/>
              </w:rPr>
            </w:pPr>
            <w:r>
              <w:rPr>
                <w:bCs/>
                <w:sz w:val="20"/>
              </w:rPr>
              <w:t>Nositelj: Općina Mače i DVD Mače</w:t>
            </w:r>
          </w:p>
        </w:tc>
      </w:tr>
      <w:tr w:rsidR="00654800" w14:paraId="177F64E0" w14:textId="77777777">
        <w:trPr>
          <w:trHeight w:val="64"/>
          <w:jc w:val="center"/>
        </w:trPr>
        <w:tc>
          <w:tcPr>
            <w:tcW w:w="9097" w:type="dxa"/>
            <w:tcBorders>
              <w:top w:val="single" w:sz="4" w:space="0" w:color="000000"/>
              <w:left w:val="single" w:sz="4" w:space="0" w:color="000000"/>
              <w:bottom w:val="single" w:sz="4" w:space="0" w:color="000000"/>
              <w:right w:val="single" w:sz="4" w:space="0" w:color="000000"/>
            </w:tcBorders>
          </w:tcPr>
          <w:p w14:paraId="616C6C30" w14:textId="77777777" w:rsidR="00654800" w:rsidRDefault="00000000">
            <w:pPr>
              <w:widowControl w:val="0"/>
              <w:spacing w:after="0" w:line="240" w:lineRule="auto"/>
              <w:rPr>
                <w:i/>
                <w:sz w:val="20"/>
              </w:rPr>
            </w:pPr>
            <w:r>
              <w:rPr>
                <w:bCs/>
                <w:sz w:val="20"/>
              </w:rPr>
              <w:t>Izvršitelj: Komunalni redar Općine Mače i Zapovjednik DVD – a Mače</w:t>
            </w:r>
          </w:p>
        </w:tc>
      </w:tr>
    </w:tbl>
    <w:p w14:paraId="0D4DAD62" w14:textId="77777777" w:rsidR="00654800" w:rsidRDefault="00654800">
      <w:pPr>
        <w:spacing w:after="0"/>
        <w:rPr>
          <w:highlight w:val="yellow"/>
          <w:lang w:eastAsia="zh-CN"/>
        </w:rPr>
      </w:pPr>
    </w:p>
    <w:p w14:paraId="7801516E" w14:textId="77777777" w:rsidR="00654800" w:rsidRDefault="00000000">
      <w:pPr>
        <w:pStyle w:val="Naslov3"/>
        <w:spacing w:before="0"/>
        <w:rPr>
          <w:lang w:eastAsia="zh-CN"/>
        </w:rPr>
      </w:pPr>
      <w:bookmarkStart w:id="786" w:name="__RefHeading___Toc41775_1698615888"/>
      <w:bookmarkStart w:id="787" w:name="_Toc66773303"/>
      <w:bookmarkStart w:id="788" w:name="_Toc78370212"/>
      <w:bookmarkStart w:id="789" w:name="_Toc116560345"/>
      <w:bookmarkEnd w:id="786"/>
      <w:r>
        <w:rPr>
          <w:lang w:eastAsia="zh-CN"/>
        </w:rPr>
        <w:t>6.5.2. Uvod – Tuča</w:t>
      </w:r>
      <w:bookmarkEnd w:id="787"/>
      <w:bookmarkEnd w:id="788"/>
      <w:bookmarkEnd w:id="789"/>
    </w:p>
    <w:p w14:paraId="659DD814" w14:textId="77777777" w:rsidR="00654800" w:rsidRDefault="00654800">
      <w:pPr>
        <w:spacing w:after="0"/>
        <w:rPr>
          <w:lang w:eastAsia="zh-CN"/>
        </w:rPr>
      </w:pPr>
    </w:p>
    <w:p w14:paraId="73775F7D" w14:textId="77777777" w:rsidR="00654800" w:rsidRDefault="00000000">
      <w:pPr>
        <w:rPr>
          <w:rFonts w:cstheme="minorHAnsi"/>
          <w:szCs w:val="24"/>
          <w:shd w:val="clear" w:color="auto" w:fill="FFFFFF"/>
        </w:rPr>
      </w:pPr>
      <w:r>
        <w:rPr>
          <w:rFonts w:cstheme="minorHAnsi"/>
          <w:szCs w:val="24"/>
          <w:shd w:val="clear" w:color="auto" w:fill="FFFFFF"/>
        </w:rPr>
        <w:t>Tuča (grad, krupa) su ledena zrnca koja nastaju u olujnim oblacima velikih vertikalnih dimenzija kad naglo uzlazne i vrtložne struje nose pothlađene kapljice koje se u dodiru sa zrncima leda brzo zalede u zrno tuče. Zrno tuče sve više raste dok zbog svoje težine ne počne padati na zemlju. Zrna tuče obično su veličine graška, ali veoma rijetko i veličine kokošjeg jajeta. Tuča je neobično štetna prirodna pojava, osobito za poljoprivrednu proizvodnju na otvorenom.</w:t>
      </w:r>
      <w:r>
        <w:rPr>
          <w:rFonts w:cstheme="minorHAnsi"/>
          <w:szCs w:val="24"/>
        </w:rPr>
        <w:br/>
      </w:r>
      <w:r>
        <w:rPr>
          <w:rFonts w:cstheme="minorHAnsi"/>
          <w:szCs w:val="24"/>
          <w:shd w:val="clear" w:color="auto" w:fill="FFFFFF"/>
        </w:rPr>
        <w:t>Danas se koriste razne metode obrane od tuče. U drugoj polovici dvadesetog stoljeća osobito su bile popularne protugradne rakete koje bi se ispaljivale u olujne oblake. Rakete su bile napunjene kemijskim spojevima koji bi se u oblacima ponašali kao kondenzacijske jezgre pa bi nastao veći broj manjih zrnaca tuče, samim time bi se šteta smanjila. Ipak, nema pouzdanih dokaza o uspješnosti ove zastarjele metode koja se uglavnom još koristi u nekoliko istočnoeuropskih zemalja. Efikasnija, ali znatno skuplja metoda je «oprašivanja oblaka» specijaliziranim zrakoplovima. Važno je istaknuti da je ipak, najsigurniji način otklanjanja štete nastale zbog tuče i drugih prirodnih pojava osiguranje poljoprivrednih površina.</w:t>
      </w:r>
    </w:p>
    <w:p w14:paraId="459731A6" w14:textId="77777777" w:rsidR="00654800" w:rsidRDefault="00000000">
      <w:pPr>
        <w:spacing w:after="0"/>
        <w:rPr>
          <w:rFonts w:ascii="Calibri" w:hAnsi="Calibri" w:cs="Calibri"/>
          <w:szCs w:val="24"/>
        </w:rPr>
      </w:pPr>
      <w:r>
        <w:rPr>
          <w:rFonts w:cs="Calibri"/>
          <w:szCs w:val="24"/>
        </w:rPr>
        <w:t xml:space="preserve">Pojave tuča, sugradica i ledena zrna zajedničkim imenom zovu se kruta oborina. Svojim intenzitetom nanose velike štete pokretnoj i nepokretnoj imovini kao i poljoprivredi. </w:t>
      </w:r>
    </w:p>
    <w:p w14:paraId="5458953B" w14:textId="77777777" w:rsidR="00654800" w:rsidRDefault="00654800">
      <w:pPr>
        <w:spacing w:after="0"/>
        <w:rPr>
          <w:bCs/>
          <w:iCs/>
          <w:szCs w:val="24"/>
          <w:highlight w:val="yellow"/>
        </w:rPr>
      </w:pPr>
    </w:p>
    <w:p w14:paraId="6561CFCC" w14:textId="77777777" w:rsidR="00654800" w:rsidRDefault="00000000">
      <w:pPr>
        <w:rPr>
          <w:bCs/>
          <w:iCs/>
          <w:szCs w:val="24"/>
          <w:highlight w:val="yellow"/>
        </w:rPr>
      </w:pPr>
      <w:r>
        <w:t xml:space="preserve">Područje Hrvatske nalazi se u umjerenim geografskim širinama gdje je pojava tuče i sugradice relativno česta. Tuča je kruta oborina sastavljena od zrna ili komada leda, promjera većeg od 5 do 50 mm i većeg. Elementi tuče sastavljeni su od prozirnih i neprozirnih slojeva leda. Tuča pada isključivo iz grmljavinskog oblaka </w:t>
      </w:r>
      <w:r>
        <w:rPr>
          <w:i/>
        </w:rPr>
        <w:t>Cumulonimbusa</w:t>
      </w:r>
      <w:r>
        <w:t>, a najčešća je u toplom dijelu godine. Sugradica je isto kruta oborina sastavljena od neprozirnih zrna smrznute vode, okruglog oblika, veličine između 2 i 5 mm, a pada s kišnim pljuskom. Na meteorološkim stanicama bilježi se uz tuču i sugradicu pojava ledenih zrna u hladnom dijelu godine. Ledena zrna su smrznute kišne kapljice ili snježne pahuljice promjera oko 5 mm, koja padaju pri temperaturi oko ili ispod 0</w:t>
      </w:r>
      <w:r>
        <w:rPr>
          <w:vertAlign w:val="superscript"/>
        </w:rPr>
        <w:t>°</w:t>
      </w:r>
      <w:r>
        <w:t>C.</w:t>
      </w:r>
      <w:r>
        <w:rPr>
          <w:color w:val="FF0000"/>
        </w:rPr>
        <w:t xml:space="preserve"> </w:t>
      </w:r>
      <w:r>
        <w:t>Pojave tuča, sugradica i ledena zrna zajedničkim imenom zovu se kruta oborina. Svojim intenzitetom nanose velike štete pokretnoj i nepokretnoj imovini, kao i poljoprivredi.</w:t>
      </w:r>
    </w:p>
    <w:p w14:paraId="746DBD5E" w14:textId="77777777" w:rsidR="00654800" w:rsidRDefault="00000000">
      <w:pPr>
        <w:rPr>
          <w:rFonts w:cstheme="minorHAnsi"/>
        </w:rPr>
      </w:pPr>
      <w:r>
        <w:rPr>
          <w:rFonts w:cstheme="minorHAnsi"/>
        </w:rPr>
        <w:t xml:space="preserve">Prema analizi DHMZ-a u vremenskom periodu 1981-2000. najveći broj dana s tučom zabilježen je na dva područja; oko slovenske granice, Ivanščice i Medvednice, a drugo manje područje oko sela Pila na teritoriju Općine Stubičke Toplice. Na meteorološkoj postaji Krapina srednji godišnji broj dana s krutom oborinom iznosi 6.3 dana. Tuča obično dolazi uz olujni, a ponekad i orkanski vjetar što doprinosi većem stvaranju šteta na imovini, poljoprivrednim i šumarskim dobrima, građevinskim objektima, gospodarstvu. Primarni strujni režim vjetra modificira se na pojedinim lokacijama ovisno o reljefu tla kao što su izloženost terena, konkavnost i konveksnost reljefa, nadmorska visina i sl. Orografska prepreka Strahinjčica koja se nalazi na sjeveroistočno od grada Krapine te dolina Krapinčice modificira osnovno strujanje zraka pa se na godišnjoj ruži vjetra uočava najveća učestalost NE, ENE i E vjetra te SW vjetra. U jesen i zimi pojavljuje se učestalost tišina što je povezano sa stacionarnim anticiklonalnim tipom vremena. Prevladava maglovito vrijeme ili niska naoblaka što ukazuje na malu turbulentnu razmjenu zraka i stabilnu stratifikaciju atmosfere. Javljaju se i prodori hladnog zraka sa sjevera i sjeveroistoka kada je moguć jak pa čak i olujni NE vjetar. Za proljeće su karakteristični brže pokretni ciklonalni tipovi vremena što dovodi do čestih i naglih promjena vremena. Ljeti dominiraju barička polja s malim gradijentom tlaka u kojima također prevladava slab vjetar, ali s labilnom stratifikacijom atmosfere. U slučaju turbulentnog miješanja zraka razvijaju se grmljavinski oblaci te stoga dolazi do nevremena. Razvoju tih oblaka pogoduju gorske prepreke kao što je Strahinjčica. </w:t>
      </w:r>
    </w:p>
    <w:p w14:paraId="3106AD72" w14:textId="77777777" w:rsidR="00654800" w:rsidRDefault="00000000">
      <w:pPr>
        <w:pStyle w:val="Naslov3"/>
        <w:rPr>
          <w:iCs/>
          <w:szCs w:val="24"/>
          <w:highlight w:val="yellow"/>
        </w:rPr>
      </w:pPr>
      <w:bookmarkStart w:id="790" w:name="__RefHeading___Toc41777_1698615888"/>
      <w:bookmarkStart w:id="791" w:name="_Toc66773304"/>
      <w:bookmarkStart w:id="792" w:name="_Toc116560346"/>
      <w:bookmarkStart w:id="793" w:name="_Toc78370213"/>
      <w:bookmarkEnd w:id="790"/>
      <w:r>
        <w:t>6.5.3. Prikaz utjecaja tuče na kritičnu infrastrukturu (KI)</w:t>
      </w:r>
      <w:bookmarkEnd w:id="791"/>
      <w:bookmarkEnd w:id="792"/>
      <w:bookmarkEnd w:id="793"/>
    </w:p>
    <w:p w14:paraId="6838B046" w14:textId="77777777" w:rsidR="00654800" w:rsidRDefault="00654800">
      <w:pPr>
        <w:spacing w:after="0"/>
        <w:rPr>
          <w:bCs/>
          <w:iCs/>
          <w:szCs w:val="24"/>
          <w:highlight w:val="yellow"/>
        </w:rPr>
      </w:pPr>
    </w:p>
    <w:tbl>
      <w:tblPr>
        <w:tblW w:w="9107" w:type="dxa"/>
        <w:jc w:val="center"/>
        <w:tblLayout w:type="fixed"/>
        <w:tblLook w:val="04A0" w:firstRow="1" w:lastRow="0" w:firstColumn="1" w:lastColumn="0" w:noHBand="0" w:noVBand="1"/>
      </w:tblPr>
      <w:tblGrid>
        <w:gridCol w:w="958"/>
        <w:gridCol w:w="8149"/>
      </w:tblGrid>
      <w:tr w:rsidR="00654800" w14:paraId="35EAABFC" w14:textId="77777777">
        <w:trPr>
          <w:trHeight w:val="77"/>
          <w:tblHeader/>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1CF60AB"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6BBC67E5" w14:textId="77777777" w:rsidR="00654800" w:rsidRDefault="00000000">
            <w:pPr>
              <w:widowControl w:val="0"/>
              <w:spacing w:after="0" w:line="240" w:lineRule="auto"/>
              <w:jc w:val="center"/>
              <w:rPr>
                <w:b/>
                <w:sz w:val="20"/>
                <w:szCs w:val="20"/>
              </w:rPr>
            </w:pPr>
            <w:r>
              <w:rPr>
                <w:b/>
                <w:sz w:val="20"/>
                <w:szCs w:val="20"/>
              </w:rPr>
              <w:t>Sektor</w:t>
            </w:r>
          </w:p>
        </w:tc>
      </w:tr>
      <w:tr w:rsidR="00654800" w14:paraId="77E8352A" w14:textId="77777777">
        <w:trPr>
          <w:trHeight w:val="38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6D4BCB0"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2A57731F"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3A8A1C49"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24C8259"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6C314DFF"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723431A8"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F6BDEAE"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484AA1F6"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6D8801BD"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761EB52"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628D9B34"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40218C0A"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5B7A66D"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1785354"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6711F9C2"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2064342"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254F1CD6"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471E68CF"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7A77446"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2E247161"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11E6A853"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4A7AD7B"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5FB7312E"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60636B37"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8D4403B"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61B10D98" w14:textId="77777777" w:rsidR="00654800" w:rsidRDefault="00000000">
            <w:pPr>
              <w:widowControl w:val="0"/>
              <w:spacing w:after="0" w:line="240" w:lineRule="auto"/>
              <w:rPr>
                <w:sz w:val="20"/>
                <w:szCs w:val="20"/>
              </w:rPr>
            </w:pPr>
            <w:r>
              <w:rPr>
                <w:sz w:val="20"/>
                <w:szCs w:val="20"/>
              </w:rPr>
              <w:t>Nacionalni spomenici i vrijednosti</w:t>
            </w:r>
          </w:p>
        </w:tc>
      </w:tr>
    </w:tbl>
    <w:p w14:paraId="61150581" w14:textId="77777777" w:rsidR="00654800" w:rsidRDefault="00000000">
      <w:pPr>
        <w:pStyle w:val="Naslov3"/>
        <w:rPr>
          <w:iCs/>
          <w:szCs w:val="24"/>
          <w:highlight w:val="yellow"/>
        </w:rPr>
      </w:pPr>
      <w:bookmarkStart w:id="794" w:name="__RefHeading___Toc41779_1698615888"/>
      <w:bookmarkStart w:id="795" w:name="_Toc116560347"/>
      <w:bookmarkStart w:id="796" w:name="_Toc78370214"/>
      <w:bookmarkStart w:id="797" w:name="_Toc66773305"/>
      <w:bookmarkEnd w:id="794"/>
      <w:r>
        <w:t>6.5.4. Kontekst – Tuča</w:t>
      </w:r>
      <w:bookmarkEnd w:id="795"/>
      <w:bookmarkEnd w:id="796"/>
      <w:bookmarkEnd w:id="797"/>
    </w:p>
    <w:p w14:paraId="7E810E9C" w14:textId="77777777" w:rsidR="00654800" w:rsidRDefault="00654800">
      <w:pPr>
        <w:spacing w:after="0"/>
        <w:rPr>
          <w:bCs/>
          <w:iCs/>
          <w:szCs w:val="24"/>
          <w:highlight w:val="yellow"/>
        </w:rPr>
      </w:pPr>
    </w:p>
    <w:p w14:paraId="381A7454" w14:textId="77777777" w:rsidR="00654800" w:rsidRDefault="00000000">
      <w:pPr>
        <w:spacing w:after="0"/>
        <w:rPr>
          <w:rFonts w:cstheme="minorHAnsi"/>
          <w:szCs w:val="24"/>
        </w:rPr>
      </w:pPr>
      <w:r>
        <w:rPr>
          <w:rFonts w:cstheme="minorHAnsi"/>
          <w:szCs w:val="24"/>
        </w:rPr>
        <w:t>Pojava tuče kao ekstremne vremenske pojava čijom pojavom nastaju elementarne nepogode, u posljednje vrijeme sve je češća u različita doba godine čemu je osnovi uzrok prisutnost globalnih klimatskih promjena.</w:t>
      </w:r>
      <w:r>
        <w:rPr>
          <w:rFonts w:cstheme="minorHAnsi"/>
          <w:color w:val="FF0000"/>
          <w:szCs w:val="24"/>
        </w:rPr>
        <w:t xml:space="preserve"> </w:t>
      </w:r>
      <w:r>
        <w:rPr>
          <w:rFonts w:cstheme="minorHAnsi"/>
          <w:szCs w:val="24"/>
        </w:rPr>
        <w:t>Osim velikih šteta u poljoprivredi (sezonske kulture, trajni nasadi, šume) učinci tuče izazivaju i velike štete na građevinama (krovovi, staklenici, infrastruktura), a jačanjem svijesti o očuvanju čovjekovog okoliša zamjetne su i sljedeće posljedice:</w:t>
      </w:r>
      <w:r>
        <w:rPr>
          <w:rFonts w:cstheme="minorHAnsi"/>
          <w:color w:val="FF0000"/>
          <w:szCs w:val="24"/>
        </w:rPr>
        <w:t xml:space="preserve"> </w:t>
      </w:r>
      <w:r>
        <w:rPr>
          <w:rFonts w:cstheme="minorHAnsi"/>
          <w:szCs w:val="24"/>
        </w:rPr>
        <w:t>oštećenje trajnih nasada - voćnjaka uzrokovanih tučom, povećana upotrebe fungicida radi zaštite, a posebno se ulaže i potiče u zaštitu izgradnjom sustava zaštitnih mreža od tuče.</w:t>
      </w:r>
    </w:p>
    <w:p w14:paraId="69ED8584" w14:textId="77777777" w:rsidR="00654800" w:rsidRDefault="00000000">
      <w:pPr>
        <w:spacing w:after="0"/>
        <w:rPr>
          <w:bCs/>
          <w:iCs/>
          <w:szCs w:val="24"/>
          <w:highlight w:val="yellow"/>
        </w:rPr>
      </w:pPr>
      <w:r>
        <w:t>Procjenjuje se da je tuča prirodna pojava čiji se učinci mogu tek djelomično umanjiti, ali isto tako ne može izazvati posljedice obilježja katastrofe ili velike nesreće na području Općine.</w:t>
      </w:r>
    </w:p>
    <w:p w14:paraId="58281256" w14:textId="77777777" w:rsidR="00654800" w:rsidRDefault="00654800">
      <w:pPr>
        <w:spacing w:after="0"/>
        <w:rPr>
          <w:bCs/>
          <w:iCs/>
          <w:szCs w:val="24"/>
          <w:highlight w:val="yellow"/>
        </w:rPr>
      </w:pPr>
    </w:p>
    <w:p w14:paraId="145450FA" w14:textId="77777777" w:rsidR="00654800" w:rsidRDefault="00000000">
      <w:pPr>
        <w:rPr>
          <w:rFonts w:cstheme="minorHAnsi"/>
          <w:shd w:val="clear" w:color="auto" w:fill="FFFFFF"/>
        </w:rPr>
      </w:pPr>
      <w:r>
        <w:rPr>
          <w:rFonts w:cstheme="minorHAnsi"/>
          <w:shd w:val="clear" w:color="auto" w:fill="FFFFFF"/>
        </w:rPr>
        <w:t xml:space="preserve">Protugradna obrana od tuče na području Krapinsko – zagorske županije provodi se od 1. lipnja. Za područje Krapinsko - zagorske županije nadležan je Radarski centar Puntijarka koji radi sa 17 generatorskih postaja, dok ih je prije, dok se radilo u punom obimu bilo 28. Od raketa se sasvim odustalo još prije tri godine. Posljednjih nekoliko godina svjedoci smo velikih olujnih nevremena, praćenih tučom, koja uzrokuje velike štete. </w:t>
      </w:r>
    </w:p>
    <w:p w14:paraId="01B3313C" w14:textId="77777777" w:rsidR="00654800" w:rsidRDefault="00000000">
      <w:pPr>
        <w:rPr>
          <w:rFonts w:cstheme="minorHAnsi"/>
          <w:shd w:val="clear" w:color="auto" w:fill="FFFFFF"/>
        </w:rPr>
      </w:pPr>
      <w:r>
        <w:rPr>
          <w:rFonts w:cstheme="minorHAnsi"/>
          <w:shd w:val="clear" w:color="auto" w:fill="FFFFFF"/>
        </w:rPr>
        <w:t xml:space="preserve">Obranu od tuče provodi Državni hidrometeorološki zavod, a financira se iz državnog proračuna na teret svakog poreznog obveznika te proračuna jedinica područne (regionalne) samouprave. IZ DHMZ-a naglašavaju da ne postoji niti jedan znanstveno utemeljen dokaz da je operativna obrana od tuče kakva se provodi u Hrvatskoj učinkovita i gospodarstveno isplativa. </w:t>
      </w:r>
    </w:p>
    <w:p w14:paraId="527476EE" w14:textId="77777777" w:rsidR="00654800" w:rsidRDefault="00000000">
      <w:pPr>
        <w:spacing w:after="0" w:line="240" w:lineRule="auto"/>
        <w:jc w:val="center"/>
        <w:rPr>
          <w:sz w:val="20"/>
          <w:szCs w:val="20"/>
        </w:rPr>
      </w:pPr>
      <w:r>
        <w:rPr>
          <w:noProof/>
        </w:rPr>
        <w:drawing>
          <wp:inline distT="0" distB="0" distL="0" distR="0" wp14:anchorId="61D47494" wp14:editId="2E893BA4">
            <wp:extent cx="5307330" cy="2731770"/>
            <wp:effectExtent l="0" t="0" r="0" b="0"/>
            <wp:docPr id="60" name="Slika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lika 123"/>
                    <pic:cNvPicPr>
                      <a:picLocks noChangeAspect="1" noChangeArrowheads="1"/>
                    </pic:cNvPicPr>
                  </pic:nvPicPr>
                  <pic:blipFill>
                    <a:blip r:embed="rId41"/>
                    <a:stretch>
                      <a:fillRect/>
                    </a:stretch>
                  </pic:blipFill>
                  <pic:spPr>
                    <a:xfrm>
                      <a:off x="0" y="0"/>
                      <a:ext cx="5307330" cy="2731770"/>
                    </a:xfrm>
                    <a:prstGeom prst="rect">
                      <a:avLst/>
                    </a:prstGeom>
                  </pic:spPr>
                </pic:pic>
              </a:graphicData>
            </a:graphic>
          </wp:inline>
        </w:drawing>
      </w:r>
    </w:p>
    <w:p w14:paraId="590361C7" w14:textId="77777777" w:rsidR="00654800" w:rsidRDefault="00000000">
      <w:pPr>
        <w:spacing w:after="0" w:line="240" w:lineRule="auto"/>
        <w:rPr>
          <w:rFonts w:ascii="Calibri" w:eastAsia="Calibri" w:hAnsi="Calibri" w:cs="Arial"/>
          <w:b/>
          <w:bCs/>
          <w:sz w:val="20"/>
          <w:szCs w:val="20"/>
        </w:rPr>
      </w:pPr>
      <w:bookmarkStart w:id="798" w:name="_Toc116560571"/>
      <w:bookmarkStart w:id="799" w:name="_Toc78370474"/>
      <w:bookmarkStart w:id="800" w:name="_Toc18577453"/>
      <w:bookmarkStart w:id="801" w:name="_Toc19687009"/>
      <w:bookmarkStart w:id="802" w:name="_Toc66773611"/>
      <w:bookmarkStart w:id="803" w:name="_Toc25653600"/>
      <w:bookmarkStart w:id="804" w:name="_Toc14846678"/>
      <w:r>
        <w:rPr>
          <w:rFonts w:eastAsia="Calibri" w:cs="Arial"/>
          <w:b/>
          <w:bCs/>
          <w:sz w:val="20"/>
          <w:szCs w:val="20"/>
        </w:rPr>
        <w:t xml:space="preserve">Slika </w:t>
      </w:r>
      <w:r>
        <w:rPr>
          <w:rFonts w:eastAsia="Calibri" w:cs="Arial"/>
          <w:b/>
          <w:bCs/>
          <w:sz w:val="20"/>
          <w:szCs w:val="20"/>
        </w:rPr>
        <w:fldChar w:fldCharType="begin"/>
      </w:r>
      <w:r>
        <w:rPr>
          <w:rFonts w:eastAsia="Calibri" w:cs="Arial"/>
          <w:b/>
          <w:bCs/>
          <w:sz w:val="20"/>
          <w:szCs w:val="20"/>
        </w:rPr>
        <w:instrText>SEQ Slika \* ARABIC</w:instrText>
      </w:r>
      <w:r>
        <w:rPr>
          <w:rFonts w:eastAsia="Calibri" w:cs="Arial"/>
          <w:b/>
          <w:bCs/>
          <w:sz w:val="20"/>
          <w:szCs w:val="20"/>
        </w:rPr>
        <w:fldChar w:fldCharType="separate"/>
      </w:r>
      <w:r>
        <w:rPr>
          <w:rFonts w:eastAsia="Calibri" w:cs="Arial"/>
          <w:b/>
          <w:bCs/>
          <w:sz w:val="20"/>
          <w:szCs w:val="20"/>
        </w:rPr>
        <w:t>10</w:t>
      </w:r>
      <w:r>
        <w:rPr>
          <w:rFonts w:eastAsia="Calibri" w:cs="Arial"/>
          <w:b/>
          <w:bCs/>
          <w:sz w:val="20"/>
          <w:szCs w:val="20"/>
        </w:rPr>
        <w:fldChar w:fldCharType="end"/>
      </w:r>
      <w:r>
        <w:rPr>
          <w:rFonts w:eastAsia="Calibri" w:cs="Arial"/>
          <w:b/>
          <w:bCs/>
          <w:sz w:val="20"/>
          <w:szCs w:val="20"/>
        </w:rPr>
        <w:t>: Prikaz prostorne raspodjele indeksa ugroženosti od pojave tuče sa štetom na branjenom području RH - 1981. - 2000.god.</w:t>
      </w:r>
      <w:bookmarkEnd w:id="798"/>
      <w:bookmarkEnd w:id="799"/>
      <w:bookmarkEnd w:id="800"/>
      <w:bookmarkEnd w:id="801"/>
      <w:bookmarkEnd w:id="802"/>
      <w:bookmarkEnd w:id="803"/>
      <w:bookmarkEnd w:id="804"/>
    </w:p>
    <w:p w14:paraId="71CAED8D" w14:textId="77777777" w:rsidR="00654800" w:rsidRDefault="00000000">
      <w:pPr>
        <w:spacing w:after="0" w:line="240" w:lineRule="auto"/>
        <w:rPr>
          <w:sz w:val="20"/>
          <w:szCs w:val="20"/>
        </w:rPr>
      </w:pPr>
      <w:r>
        <w:rPr>
          <w:sz w:val="20"/>
          <w:szCs w:val="20"/>
        </w:rPr>
        <w:t>Izvor: Državni hidrometeorološki zavod</w:t>
      </w:r>
    </w:p>
    <w:p w14:paraId="11082765" w14:textId="77777777" w:rsidR="00654800" w:rsidRDefault="00000000">
      <w:pPr>
        <w:spacing w:after="0" w:line="240" w:lineRule="auto"/>
        <w:jc w:val="center"/>
        <w:rPr>
          <w:rFonts w:ascii="Calibri" w:eastAsia="Calibri" w:hAnsi="Calibri" w:cs="Arial"/>
          <w:b/>
          <w:sz w:val="20"/>
          <w:szCs w:val="20"/>
        </w:rPr>
      </w:pPr>
      <w:bookmarkStart w:id="805" w:name="_Toc116560495"/>
      <w:bookmarkStart w:id="806" w:name="_Toc78370383"/>
      <w:bookmarkStart w:id="807" w:name="_Toc520198605"/>
      <w:bookmarkStart w:id="808" w:name="_Toc66773509"/>
      <w:bookmarkStart w:id="809" w:name="_Toc19686931"/>
      <w:bookmarkStart w:id="810" w:name="_Toc25653523"/>
      <w:bookmarkStart w:id="811" w:name="_Toc18577192"/>
      <w:bookmarkStart w:id="812" w:name="_Toc525215884"/>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36</w:t>
      </w:r>
      <w:r>
        <w:rPr>
          <w:rFonts w:eastAsia="Calibri" w:cs="Arial"/>
          <w:b/>
          <w:bCs/>
          <w:sz w:val="20"/>
          <w:szCs w:val="20"/>
        </w:rPr>
        <w:fldChar w:fldCharType="end"/>
      </w:r>
      <w:r>
        <w:rPr>
          <w:rFonts w:eastAsia="Calibri" w:cs="Arial"/>
          <w:b/>
          <w:sz w:val="20"/>
          <w:szCs w:val="20"/>
        </w:rPr>
        <w:t>: Prikaz veličine komada leda i karakterističnih šteta nastalih tučom</w:t>
      </w:r>
      <w:bookmarkEnd w:id="805"/>
      <w:bookmarkEnd w:id="806"/>
      <w:bookmarkEnd w:id="807"/>
      <w:bookmarkEnd w:id="808"/>
      <w:bookmarkEnd w:id="809"/>
      <w:bookmarkEnd w:id="810"/>
      <w:bookmarkEnd w:id="811"/>
      <w:bookmarkEnd w:id="812"/>
    </w:p>
    <w:tbl>
      <w:tblPr>
        <w:tblStyle w:val="Reetkatablice10111"/>
        <w:tblW w:w="9072" w:type="dxa"/>
        <w:tblInd w:w="-5" w:type="dxa"/>
        <w:tblLayout w:type="fixed"/>
        <w:tblLook w:val="04A0" w:firstRow="1" w:lastRow="0" w:firstColumn="1" w:lastColumn="0" w:noHBand="0" w:noVBand="1"/>
      </w:tblPr>
      <w:tblGrid>
        <w:gridCol w:w="1560"/>
        <w:gridCol w:w="991"/>
        <w:gridCol w:w="993"/>
        <w:gridCol w:w="5528"/>
      </w:tblGrid>
      <w:tr w:rsidR="00654800" w14:paraId="036488AB" w14:textId="77777777">
        <w:trPr>
          <w:trHeight w:val="143"/>
        </w:trPr>
        <w:tc>
          <w:tcPr>
            <w:tcW w:w="1560" w:type="dxa"/>
            <w:vMerge w:val="restart"/>
            <w:vAlign w:val="center"/>
          </w:tcPr>
          <w:p w14:paraId="00DC1A33" w14:textId="77777777" w:rsidR="00654800" w:rsidRDefault="00000000">
            <w:pPr>
              <w:spacing w:after="0" w:line="240" w:lineRule="auto"/>
              <w:jc w:val="center"/>
              <w:rPr>
                <w:rFonts w:cstheme="minorHAnsi"/>
                <w:b/>
                <w:sz w:val="20"/>
                <w:szCs w:val="20"/>
              </w:rPr>
            </w:pPr>
            <w:r>
              <w:rPr>
                <w:rFonts w:eastAsia="Calibri" w:cstheme="minorHAnsi"/>
                <w:b/>
                <w:sz w:val="20"/>
                <w:szCs w:val="20"/>
              </w:rPr>
              <w:t>Veličina zrna</w:t>
            </w:r>
          </w:p>
        </w:tc>
        <w:tc>
          <w:tcPr>
            <w:tcW w:w="1984" w:type="dxa"/>
            <w:gridSpan w:val="2"/>
            <w:vAlign w:val="center"/>
          </w:tcPr>
          <w:p w14:paraId="16E5B51A" w14:textId="77777777" w:rsidR="00654800" w:rsidRDefault="00000000">
            <w:pPr>
              <w:spacing w:after="0" w:line="240" w:lineRule="auto"/>
              <w:jc w:val="center"/>
              <w:rPr>
                <w:rFonts w:cstheme="minorHAnsi"/>
                <w:b/>
                <w:sz w:val="20"/>
                <w:szCs w:val="20"/>
              </w:rPr>
            </w:pPr>
            <w:r>
              <w:rPr>
                <w:rFonts w:eastAsia="Calibri" w:cstheme="minorHAnsi"/>
                <w:b/>
                <w:sz w:val="20"/>
                <w:szCs w:val="20"/>
              </w:rPr>
              <w:t>Promjer zrna (u mm)</w:t>
            </w:r>
          </w:p>
        </w:tc>
        <w:tc>
          <w:tcPr>
            <w:tcW w:w="5527" w:type="dxa"/>
            <w:vMerge w:val="restart"/>
            <w:vAlign w:val="center"/>
          </w:tcPr>
          <w:p w14:paraId="05615E1F" w14:textId="77777777" w:rsidR="00654800" w:rsidRDefault="00000000">
            <w:pPr>
              <w:spacing w:after="0" w:line="240" w:lineRule="auto"/>
              <w:jc w:val="center"/>
              <w:rPr>
                <w:rFonts w:cstheme="minorHAnsi"/>
                <w:b/>
                <w:sz w:val="20"/>
                <w:szCs w:val="20"/>
              </w:rPr>
            </w:pPr>
            <w:r>
              <w:rPr>
                <w:rFonts w:eastAsia="Calibri" w:cstheme="minorHAnsi"/>
                <w:b/>
                <w:sz w:val="20"/>
                <w:szCs w:val="20"/>
              </w:rPr>
              <w:t>Karakteristične štete</w:t>
            </w:r>
          </w:p>
        </w:tc>
      </w:tr>
      <w:tr w:rsidR="00654800" w14:paraId="31B88223" w14:textId="77777777">
        <w:trPr>
          <w:trHeight w:val="70"/>
        </w:trPr>
        <w:tc>
          <w:tcPr>
            <w:tcW w:w="1560" w:type="dxa"/>
            <w:vMerge/>
            <w:shd w:val="clear" w:color="auto" w:fill="F2F2F2" w:themeFill="background1" w:themeFillShade="F2"/>
            <w:vAlign w:val="center"/>
          </w:tcPr>
          <w:p w14:paraId="42DBC932" w14:textId="77777777" w:rsidR="00654800" w:rsidRDefault="00654800">
            <w:pPr>
              <w:spacing w:after="0" w:line="240" w:lineRule="auto"/>
              <w:rPr>
                <w:rFonts w:cstheme="minorHAnsi"/>
                <w:sz w:val="20"/>
                <w:szCs w:val="20"/>
              </w:rPr>
            </w:pPr>
          </w:p>
        </w:tc>
        <w:tc>
          <w:tcPr>
            <w:tcW w:w="991" w:type="dxa"/>
            <w:vAlign w:val="center"/>
          </w:tcPr>
          <w:p w14:paraId="04C266C9" w14:textId="77777777" w:rsidR="00654800" w:rsidRDefault="00000000">
            <w:pPr>
              <w:spacing w:after="0" w:line="240" w:lineRule="auto"/>
              <w:jc w:val="center"/>
              <w:rPr>
                <w:rFonts w:cstheme="minorHAnsi"/>
                <w:b/>
                <w:sz w:val="20"/>
                <w:szCs w:val="20"/>
              </w:rPr>
            </w:pPr>
            <w:r>
              <w:rPr>
                <w:rFonts w:eastAsia="Calibri" w:cstheme="minorHAnsi"/>
                <w:b/>
                <w:sz w:val="20"/>
                <w:szCs w:val="20"/>
              </w:rPr>
              <w:t>od</w:t>
            </w:r>
          </w:p>
        </w:tc>
        <w:tc>
          <w:tcPr>
            <w:tcW w:w="993" w:type="dxa"/>
            <w:vAlign w:val="center"/>
          </w:tcPr>
          <w:p w14:paraId="30EDE01F" w14:textId="77777777" w:rsidR="00654800" w:rsidRDefault="00000000">
            <w:pPr>
              <w:spacing w:after="0" w:line="240" w:lineRule="auto"/>
              <w:jc w:val="center"/>
              <w:rPr>
                <w:rFonts w:cstheme="minorHAnsi"/>
                <w:b/>
                <w:sz w:val="20"/>
                <w:szCs w:val="20"/>
              </w:rPr>
            </w:pPr>
            <w:r>
              <w:rPr>
                <w:rFonts w:eastAsia="Calibri" w:cstheme="minorHAnsi"/>
                <w:b/>
                <w:sz w:val="20"/>
                <w:szCs w:val="20"/>
              </w:rPr>
              <w:t>do</w:t>
            </w:r>
          </w:p>
        </w:tc>
        <w:tc>
          <w:tcPr>
            <w:tcW w:w="5527" w:type="dxa"/>
            <w:vMerge/>
            <w:vAlign w:val="center"/>
          </w:tcPr>
          <w:p w14:paraId="30BBDA75" w14:textId="77777777" w:rsidR="00654800" w:rsidRDefault="00654800">
            <w:pPr>
              <w:spacing w:after="0" w:line="240" w:lineRule="auto"/>
              <w:rPr>
                <w:rFonts w:cstheme="minorHAnsi"/>
                <w:sz w:val="20"/>
                <w:szCs w:val="20"/>
              </w:rPr>
            </w:pPr>
          </w:p>
        </w:tc>
      </w:tr>
      <w:tr w:rsidR="00654800" w14:paraId="64EC6835" w14:textId="77777777">
        <w:tc>
          <w:tcPr>
            <w:tcW w:w="1560" w:type="dxa"/>
            <w:vAlign w:val="center"/>
          </w:tcPr>
          <w:p w14:paraId="0E654512" w14:textId="77777777" w:rsidR="00654800" w:rsidRDefault="00000000">
            <w:pPr>
              <w:spacing w:after="0" w:line="240" w:lineRule="auto"/>
              <w:rPr>
                <w:rFonts w:cstheme="minorHAnsi"/>
                <w:b/>
                <w:sz w:val="20"/>
                <w:szCs w:val="20"/>
              </w:rPr>
            </w:pPr>
            <w:r>
              <w:rPr>
                <w:rFonts w:eastAsia="Calibri" w:cstheme="minorHAnsi"/>
                <w:b/>
                <w:sz w:val="20"/>
                <w:szCs w:val="20"/>
              </w:rPr>
              <w:t>Zrno pšenice</w:t>
            </w:r>
          </w:p>
        </w:tc>
        <w:tc>
          <w:tcPr>
            <w:tcW w:w="991" w:type="dxa"/>
            <w:vAlign w:val="center"/>
          </w:tcPr>
          <w:p w14:paraId="5E177A89" w14:textId="77777777" w:rsidR="00654800" w:rsidRDefault="00000000">
            <w:pPr>
              <w:spacing w:after="0" w:line="240" w:lineRule="auto"/>
              <w:jc w:val="center"/>
              <w:rPr>
                <w:rFonts w:cstheme="minorHAnsi"/>
                <w:sz w:val="20"/>
                <w:szCs w:val="20"/>
              </w:rPr>
            </w:pPr>
            <w:r>
              <w:rPr>
                <w:rFonts w:eastAsia="Calibri" w:cstheme="minorHAnsi"/>
                <w:sz w:val="20"/>
                <w:szCs w:val="20"/>
              </w:rPr>
              <w:t>-</w:t>
            </w:r>
          </w:p>
        </w:tc>
        <w:tc>
          <w:tcPr>
            <w:tcW w:w="993" w:type="dxa"/>
            <w:vAlign w:val="center"/>
          </w:tcPr>
          <w:p w14:paraId="45C4C00C" w14:textId="77777777" w:rsidR="00654800" w:rsidRDefault="00000000">
            <w:pPr>
              <w:spacing w:after="0" w:line="240" w:lineRule="auto"/>
              <w:jc w:val="center"/>
              <w:rPr>
                <w:rFonts w:cstheme="minorHAnsi"/>
                <w:sz w:val="20"/>
                <w:szCs w:val="20"/>
              </w:rPr>
            </w:pPr>
            <w:r>
              <w:rPr>
                <w:rFonts w:eastAsia="Calibri" w:cstheme="minorHAnsi"/>
                <w:sz w:val="20"/>
                <w:szCs w:val="20"/>
              </w:rPr>
              <w:t>3</w:t>
            </w:r>
          </w:p>
        </w:tc>
        <w:tc>
          <w:tcPr>
            <w:tcW w:w="5527" w:type="dxa"/>
            <w:vAlign w:val="center"/>
          </w:tcPr>
          <w:p w14:paraId="280863E1" w14:textId="77777777" w:rsidR="00654800" w:rsidRDefault="00000000">
            <w:pPr>
              <w:spacing w:after="0" w:line="240" w:lineRule="auto"/>
              <w:rPr>
                <w:rFonts w:cstheme="minorHAnsi"/>
                <w:sz w:val="20"/>
                <w:szCs w:val="20"/>
              </w:rPr>
            </w:pPr>
            <w:r>
              <w:rPr>
                <w:rFonts w:eastAsia="Calibri" w:cstheme="minorHAnsi"/>
                <w:sz w:val="20"/>
                <w:szCs w:val="20"/>
              </w:rPr>
              <w:t>Nema štete</w:t>
            </w:r>
          </w:p>
        </w:tc>
      </w:tr>
      <w:tr w:rsidR="00654800" w14:paraId="3CAA2E70" w14:textId="77777777">
        <w:tc>
          <w:tcPr>
            <w:tcW w:w="1560" w:type="dxa"/>
            <w:vAlign w:val="center"/>
          </w:tcPr>
          <w:p w14:paraId="5C669F4E" w14:textId="77777777" w:rsidR="00654800" w:rsidRDefault="00000000">
            <w:pPr>
              <w:spacing w:after="0" w:line="240" w:lineRule="auto"/>
              <w:rPr>
                <w:rFonts w:cstheme="minorHAnsi"/>
                <w:b/>
                <w:sz w:val="20"/>
                <w:szCs w:val="20"/>
              </w:rPr>
            </w:pPr>
            <w:r>
              <w:rPr>
                <w:rFonts w:eastAsia="Calibri" w:cstheme="minorHAnsi"/>
                <w:b/>
                <w:sz w:val="20"/>
                <w:szCs w:val="20"/>
              </w:rPr>
              <w:t>Zrno graška</w:t>
            </w:r>
          </w:p>
        </w:tc>
        <w:tc>
          <w:tcPr>
            <w:tcW w:w="991" w:type="dxa"/>
            <w:vAlign w:val="center"/>
          </w:tcPr>
          <w:p w14:paraId="67FA5C4F" w14:textId="77777777" w:rsidR="00654800" w:rsidRDefault="00000000">
            <w:pPr>
              <w:spacing w:after="0" w:line="240" w:lineRule="auto"/>
              <w:jc w:val="center"/>
              <w:rPr>
                <w:rFonts w:cstheme="minorHAnsi"/>
                <w:sz w:val="20"/>
                <w:szCs w:val="20"/>
              </w:rPr>
            </w:pPr>
            <w:r>
              <w:rPr>
                <w:rFonts w:eastAsia="Calibri" w:cstheme="minorHAnsi"/>
                <w:sz w:val="20"/>
                <w:szCs w:val="20"/>
              </w:rPr>
              <w:t>4</w:t>
            </w:r>
          </w:p>
        </w:tc>
        <w:tc>
          <w:tcPr>
            <w:tcW w:w="993" w:type="dxa"/>
            <w:vAlign w:val="center"/>
          </w:tcPr>
          <w:p w14:paraId="0AB42EE6" w14:textId="77777777" w:rsidR="00654800" w:rsidRDefault="00000000">
            <w:pPr>
              <w:spacing w:after="0" w:line="240" w:lineRule="auto"/>
              <w:jc w:val="center"/>
              <w:rPr>
                <w:rFonts w:cstheme="minorHAnsi"/>
                <w:sz w:val="20"/>
                <w:szCs w:val="20"/>
              </w:rPr>
            </w:pPr>
            <w:r>
              <w:rPr>
                <w:rFonts w:eastAsia="Calibri" w:cstheme="minorHAnsi"/>
                <w:sz w:val="20"/>
                <w:szCs w:val="20"/>
              </w:rPr>
              <w:t>8</w:t>
            </w:r>
          </w:p>
        </w:tc>
        <w:tc>
          <w:tcPr>
            <w:tcW w:w="5527" w:type="dxa"/>
            <w:vAlign w:val="center"/>
          </w:tcPr>
          <w:p w14:paraId="3D77EC1F" w14:textId="77777777" w:rsidR="00654800" w:rsidRDefault="00000000">
            <w:pPr>
              <w:spacing w:after="0" w:line="240" w:lineRule="auto"/>
              <w:rPr>
                <w:rFonts w:cstheme="minorHAnsi"/>
                <w:sz w:val="20"/>
                <w:szCs w:val="20"/>
              </w:rPr>
            </w:pPr>
            <w:r>
              <w:rPr>
                <w:rFonts w:eastAsia="Calibri" w:cstheme="minorHAnsi"/>
                <w:sz w:val="20"/>
                <w:szCs w:val="20"/>
              </w:rPr>
              <w:t>Mala šteta na biljnim kulturama</w:t>
            </w:r>
          </w:p>
        </w:tc>
      </w:tr>
      <w:tr w:rsidR="00654800" w14:paraId="048878C3" w14:textId="77777777">
        <w:tc>
          <w:tcPr>
            <w:tcW w:w="1560" w:type="dxa"/>
            <w:vAlign w:val="center"/>
          </w:tcPr>
          <w:p w14:paraId="67C45BF9" w14:textId="77777777" w:rsidR="00654800" w:rsidRDefault="00000000">
            <w:pPr>
              <w:spacing w:after="0" w:line="240" w:lineRule="auto"/>
              <w:rPr>
                <w:rFonts w:cstheme="minorHAnsi"/>
                <w:b/>
                <w:sz w:val="20"/>
                <w:szCs w:val="20"/>
              </w:rPr>
            </w:pPr>
            <w:r>
              <w:rPr>
                <w:rFonts w:eastAsia="Calibri" w:cstheme="minorHAnsi"/>
                <w:b/>
                <w:sz w:val="20"/>
                <w:szCs w:val="20"/>
              </w:rPr>
              <w:t>Zrno graha</w:t>
            </w:r>
          </w:p>
        </w:tc>
        <w:tc>
          <w:tcPr>
            <w:tcW w:w="991" w:type="dxa"/>
            <w:vAlign w:val="center"/>
          </w:tcPr>
          <w:p w14:paraId="73093EC3" w14:textId="77777777" w:rsidR="00654800" w:rsidRDefault="00000000">
            <w:pPr>
              <w:spacing w:after="0" w:line="240" w:lineRule="auto"/>
              <w:jc w:val="center"/>
              <w:rPr>
                <w:rFonts w:cstheme="minorHAnsi"/>
                <w:sz w:val="20"/>
                <w:szCs w:val="20"/>
              </w:rPr>
            </w:pPr>
            <w:r>
              <w:rPr>
                <w:rFonts w:eastAsia="Calibri" w:cstheme="minorHAnsi"/>
                <w:sz w:val="20"/>
                <w:szCs w:val="20"/>
              </w:rPr>
              <w:t>9</w:t>
            </w:r>
          </w:p>
        </w:tc>
        <w:tc>
          <w:tcPr>
            <w:tcW w:w="993" w:type="dxa"/>
            <w:vAlign w:val="center"/>
          </w:tcPr>
          <w:p w14:paraId="44B9C0D7" w14:textId="77777777" w:rsidR="00654800" w:rsidRDefault="00000000">
            <w:pPr>
              <w:spacing w:after="0" w:line="240" w:lineRule="auto"/>
              <w:jc w:val="center"/>
              <w:rPr>
                <w:rFonts w:cstheme="minorHAnsi"/>
                <w:sz w:val="20"/>
                <w:szCs w:val="20"/>
              </w:rPr>
            </w:pPr>
            <w:r>
              <w:rPr>
                <w:rFonts w:eastAsia="Calibri" w:cstheme="minorHAnsi"/>
                <w:sz w:val="20"/>
                <w:szCs w:val="20"/>
              </w:rPr>
              <w:t>12</w:t>
            </w:r>
          </w:p>
        </w:tc>
        <w:tc>
          <w:tcPr>
            <w:tcW w:w="5527" w:type="dxa"/>
            <w:vAlign w:val="center"/>
          </w:tcPr>
          <w:p w14:paraId="2527D7A4" w14:textId="77777777" w:rsidR="00654800" w:rsidRDefault="00000000">
            <w:pPr>
              <w:spacing w:after="0" w:line="240" w:lineRule="auto"/>
              <w:rPr>
                <w:rFonts w:cstheme="minorHAnsi"/>
                <w:sz w:val="20"/>
                <w:szCs w:val="20"/>
              </w:rPr>
            </w:pPr>
            <w:r>
              <w:rPr>
                <w:rFonts w:eastAsia="Calibri" w:cstheme="minorHAnsi"/>
                <w:sz w:val="20"/>
                <w:szCs w:val="20"/>
              </w:rPr>
              <w:t>Značajna šteta na voću, poljoprivrednim kulturama i vegetaciji</w:t>
            </w:r>
          </w:p>
        </w:tc>
      </w:tr>
      <w:tr w:rsidR="00654800" w14:paraId="1FA050E8" w14:textId="77777777">
        <w:tc>
          <w:tcPr>
            <w:tcW w:w="1560" w:type="dxa"/>
            <w:vAlign w:val="center"/>
          </w:tcPr>
          <w:p w14:paraId="028D7D93" w14:textId="77777777" w:rsidR="00654800" w:rsidRDefault="00000000">
            <w:pPr>
              <w:spacing w:after="0" w:line="240" w:lineRule="auto"/>
              <w:rPr>
                <w:rFonts w:cstheme="minorHAnsi"/>
                <w:b/>
                <w:sz w:val="20"/>
                <w:szCs w:val="20"/>
              </w:rPr>
            </w:pPr>
            <w:r>
              <w:rPr>
                <w:rFonts w:eastAsia="Calibri" w:cstheme="minorHAnsi"/>
                <w:b/>
                <w:sz w:val="20"/>
                <w:szCs w:val="20"/>
              </w:rPr>
              <w:t>Lješnjak</w:t>
            </w:r>
          </w:p>
        </w:tc>
        <w:tc>
          <w:tcPr>
            <w:tcW w:w="991" w:type="dxa"/>
            <w:vAlign w:val="center"/>
          </w:tcPr>
          <w:p w14:paraId="091734BE" w14:textId="77777777" w:rsidR="00654800" w:rsidRDefault="00000000">
            <w:pPr>
              <w:spacing w:after="0" w:line="240" w:lineRule="auto"/>
              <w:jc w:val="center"/>
              <w:rPr>
                <w:rFonts w:cstheme="minorHAnsi"/>
                <w:sz w:val="20"/>
                <w:szCs w:val="20"/>
              </w:rPr>
            </w:pPr>
            <w:r>
              <w:rPr>
                <w:rFonts w:eastAsia="Calibri" w:cstheme="minorHAnsi"/>
                <w:sz w:val="20"/>
                <w:szCs w:val="20"/>
              </w:rPr>
              <w:t>13</w:t>
            </w:r>
          </w:p>
        </w:tc>
        <w:tc>
          <w:tcPr>
            <w:tcW w:w="993" w:type="dxa"/>
            <w:vAlign w:val="center"/>
          </w:tcPr>
          <w:p w14:paraId="5A4F0350" w14:textId="77777777" w:rsidR="00654800" w:rsidRDefault="00000000">
            <w:pPr>
              <w:spacing w:after="0" w:line="240" w:lineRule="auto"/>
              <w:jc w:val="center"/>
              <w:rPr>
                <w:rFonts w:cstheme="minorHAnsi"/>
                <w:sz w:val="20"/>
                <w:szCs w:val="20"/>
              </w:rPr>
            </w:pPr>
            <w:r>
              <w:rPr>
                <w:rFonts w:eastAsia="Calibri" w:cstheme="minorHAnsi"/>
                <w:sz w:val="20"/>
                <w:szCs w:val="20"/>
              </w:rPr>
              <w:t>20</w:t>
            </w:r>
          </w:p>
        </w:tc>
        <w:tc>
          <w:tcPr>
            <w:tcW w:w="5527" w:type="dxa"/>
            <w:vAlign w:val="center"/>
          </w:tcPr>
          <w:p w14:paraId="243EFDEE" w14:textId="77777777" w:rsidR="00654800" w:rsidRDefault="00000000">
            <w:pPr>
              <w:spacing w:after="0" w:line="240" w:lineRule="auto"/>
              <w:rPr>
                <w:rFonts w:cstheme="minorHAnsi"/>
                <w:sz w:val="20"/>
                <w:szCs w:val="20"/>
              </w:rPr>
            </w:pPr>
            <w:r>
              <w:rPr>
                <w:rFonts w:eastAsia="Calibri" w:cstheme="minorHAnsi"/>
                <w:sz w:val="20"/>
                <w:szCs w:val="20"/>
              </w:rPr>
              <w:t>Velika šteta na vegetaciji, šteta na staklu, plastici, boji i drvu</w:t>
            </w:r>
          </w:p>
        </w:tc>
      </w:tr>
      <w:tr w:rsidR="00654800" w14:paraId="1D16A3C0" w14:textId="77777777">
        <w:tc>
          <w:tcPr>
            <w:tcW w:w="1560" w:type="dxa"/>
            <w:vAlign w:val="center"/>
          </w:tcPr>
          <w:p w14:paraId="644C85A8" w14:textId="77777777" w:rsidR="00654800" w:rsidRDefault="00000000">
            <w:pPr>
              <w:spacing w:after="0" w:line="240" w:lineRule="auto"/>
              <w:rPr>
                <w:rFonts w:cstheme="minorHAnsi"/>
                <w:b/>
                <w:sz w:val="20"/>
                <w:szCs w:val="20"/>
              </w:rPr>
            </w:pPr>
            <w:r>
              <w:rPr>
                <w:rFonts w:eastAsia="Calibri" w:cstheme="minorHAnsi"/>
                <w:b/>
                <w:sz w:val="20"/>
                <w:szCs w:val="20"/>
              </w:rPr>
              <w:t>Orah</w:t>
            </w:r>
          </w:p>
        </w:tc>
        <w:tc>
          <w:tcPr>
            <w:tcW w:w="991" w:type="dxa"/>
            <w:vAlign w:val="center"/>
          </w:tcPr>
          <w:p w14:paraId="66B072C4" w14:textId="77777777" w:rsidR="00654800" w:rsidRDefault="00000000">
            <w:pPr>
              <w:spacing w:after="0" w:line="240" w:lineRule="auto"/>
              <w:jc w:val="center"/>
              <w:rPr>
                <w:rFonts w:cstheme="minorHAnsi"/>
                <w:sz w:val="20"/>
                <w:szCs w:val="20"/>
              </w:rPr>
            </w:pPr>
            <w:r>
              <w:rPr>
                <w:rFonts w:eastAsia="Calibri" w:cstheme="minorHAnsi"/>
                <w:sz w:val="20"/>
                <w:szCs w:val="20"/>
              </w:rPr>
              <w:t>21</w:t>
            </w:r>
          </w:p>
        </w:tc>
        <w:tc>
          <w:tcPr>
            <w:tcW w:w="993" w:type="dxa"/>
            <w:vAlign w:val="center"/>
          </w:tcPr>
          <w:p w14:paraId="1A2FC942" w14:textId="77777777" w:rsidR="00654800" w:rsidRDefault="00000000">
            <w:pPr>
              <w:spacing w:after="0" w:line="240" w:lineRule="auto"/>
              <w:jc w:val="center"/>
              <w:rPr>
                <w:rFonts w:cstheme="minorHAnsi"/>
                <w:sz w:val="20"/>
                <w:szCs w:val="20"/>
              </w:rPr>
            </w:pPr>
            <w:r>
              <w:rPr>
                <w:rFonts w:eastAsia="Calibri" w:cstheme="minorHAnsi"/>
                <w:sz w:val="20"/>
                <w:szCs w:val="20"/>
              </w:rPr>
              <w:t>30</w:t>
            </w:r>
          </w:p>
        </w:tc>
        <w:tc>
          <w:tcPr>
            <w:tcW w:w="5527" w:type="dxa"/>
            <w:vAlign w:val="center"/>
          </w:tcPr>
          <w:p w14:paraId="3648ACB6" w14:textId="77777777" w:rsidR="00654800" w:rsidRDefault="00000000">
            <w:pPr>
              <w:spacing w:after="0" w:line="240" w:lineRule="auto"/>
              <w:rPr>
                <w:rFonts w:cstheme="minorHAnsi"/>
                <w:sz w:val="20"/>
                <w:szCs w:val="20"/>
              </w:rPr>
            </w:pPr>
            <w:r>
              <w:rPr>
                <w:rFonts w:eastAsia="Calibri" w:cstheme="minorHAnsi"/>
                <w:sz w:val="20"/>
                <w:szCs w:val="20"/>
              </w:rPr>
              <w:t>Velika šteta na staklu i karoseriji vozila</w:t>
            </w:r>
          </w:p>
        </w:tc>
      </w:tr>
      <w:tr w:rsidR="00654800" w14:paraId="04E3712B" w14:textId="77777777">
        <w:tc>
          <w:tcPr>
            <w:tcW w:w="1560" w:type="dxa"/>
            <w:vAlign w:val="center"/>
          </w:tcPr>
          <w:p w14:paraId="0894CA3B" w14:textId="77777777" w:rsidR="00654800" w:rsidRDefault="00000000">
            <w:pPr>
              <w:spacing w:after="0" w:line="240" w:lineRule="auto"/>
              <w:rPr>
                <w:rFonts w:cstheme="minorHAnsi"/>
                <w:b/>
                <w:sz w:val="20"/>
                <w:szCs w:val="20"/>
              </w:rPr>
            </w:pPr>
            <w:r>
              <w:rPr>
                <w:rFonts w:eastAsia="Calibri" w:cstheme="minorHAnsi"/>
                <w:b/>
                <w:sz w:val="20"/>
                <w:szCs w:val="20"/>
              </w:rPr>
              <w:t>Golublje jaje</w:t>
            </w:r>
          </w:p>
        </w:tc>
        <w:tc>
          <w:tcPr>
            <w:tcW w:w="991" w:type="dxa"/>
            <w:vAlign w:val="center"/>
          </w:tcPr>
          <w:p w14:paraId="4F1EE5DE" w14:textId="77777777" w:rsidR="00654800" w:rsidRDefault="00000000">
            <w:pPr>
              <w:spacing w:after="0" w:line="240" w:lineRule="auto"/>
              <w:jc w:val="center"/>
              <w:rPr>
                <w:rFonts w:cstheme="minorHAnsi"/>
                <w:sz w:val="20"/>
                <w:szCs w:val="20"/>
              </w:rPr>
            </w:pPr>
            <w:r>
              <w:rPr>
                <w:rFonts w:eastAsia="Calibri" w:cstheme="minorHAnsi"/>
                <w:sz w:val="20"/>
                <w:szCs w:val="20"/>
              </w:rPr>
              <w:t>31</w:t>
            </w:r>
          </w:p>
        </w:tc>
        <w:tc>
          <w:tcPr>
            <w:tcW w:w="993" w:type="dxa"/>
            <w:vAlign w:val="center"/>
          </w:tcPr>
          <w:p w14:paraId="6F654478" w14:textId="77777777" w:rsidR="00654800" w:rsidRDefault="00000000">
            <w:pPr>
              <w:spacing w:after="0" w:line="240" w:lineRule="auto"/>
              <w:jc w:val="center"/>
              <w:rPr>
                <w:rFonts w:cstheme="minorHAnsi"/>
                <w:sz w:val="20"/>
                <w:szCs w:val="20"/>
              </w:rPr>
            </w:pPr>
            <w:r>
              <w:rPr>
                <w:rFonts w:eastAsia="Calibri" w:cstheme="minorHAnsi"/>
                <w:sz w:val="20"/>
                <w:szCs w:val="20"/>
              </w:rPr>
              <w:t>35</w:t>
            </w:r>
          </w:p>
        </w:tc>
        <w:tc>
          <w:tcPr>
            <w:tcW w:w="5527" w:type="dxa"/>
            <w:vAlign w:val="center"/>
          </w:tcPr>
          <w:p w14:paraId="1B00B318" w14:textId="77777777" w:rsidR="00654800" w:rsidRDefault="00000000">
            <w:pPr>
              <w:spacing w:after="0" w:line="240" w:lineRule="auto"/>
              <w:rPr>
                <w:rFonts w:cstheme="minorHAnsi"/>
                <w:sz w:val="20"/>
                <w:szCs w:val="20"/>
              </w:rPr>
            </w:pPr>
            <w:r>
              <w:rPr>
                <w:rFonts w:eastAsia="Calibri" w:cstheme="minorHAnsi"/>
                <w:sz w:val="20"/>
                <w:szCs w:val="20"/>
              </w:rPr>
              <w:t>Potpuno uništenje staklenih površina, štete na krovovima i mogućnost ranjavanja</w:t>
            </w:r>
          </w:p>
        </w:tc>
      </w:tr>
      <w:tr w:rsidR="00654800" w14:paraId="32AD3CDF" w14:textId="77777777">
        <w:tc>
          <w:tcPr>
            <w:tcW w:w="1560" w:type="dxa"/>
            <w:vAlign w:val="center"/>
          </w:tcPr>
          <w:p w14:paraId="2479431C" w14:textId="77777777" w:rsidR="00654800" w:rsidRDefault="00000000">
            <w:pPr>
              <w:spacing w:after="0" w:line="240" w:lineRule="auto"/>
              <w:rPr>
                <w:rFonts w:cstheme="minorHAnsi"/>
                <w:b/>
                <w:sz w:val="20"/>
                <w:szCs w:val="20"/>
              </w:rPr>
            </w:pPr>
            <w:r>
              <w:rPr>
                <w:rFonts w:eastAsia="Calibri" w:cstheme="minorHAnsi"/>
                <w:b/>
                <w:sz w:val="20"/>
                <w:szCs w:val="20"/>
              </w:rPr>
              <w:t>Kokošje jaje</w:t>
            </w:r>
          </w:p>
        </w:tc>
        <w:tc>
          <w:tcPr>
            <w:tcW w:w="991" w:type="dxa"/>
            <w:vAlign w:val="center"/>
          </w:tcPr>
          <w:p w14:paraId="5B103D65" w14:textId="77777777" w:rsidR="00654800" w:rsidRDefault="00000000">
            <w:pPr>
              <w:spacing w:after="0" w:line="240" w:lineRule="auto"/>
              <w:jc w:val="center"/>
              <w:rPr>
                <w:rFonts w:cstheme="minorHAnsi"/>
                <w:sz w:val="20"/>
                <w:szCs w:val="20"/>
              </w:rPr>
            </w:pPr>
            <w:r>
              <w:rPr>
                <w:rFonts w:eastAsia="Calibri" w:cstheme="minorHAnsi"/>
                <w:sz w:val="20"/>
                <w:szCs w:val="20"/>
              </w:rPr>
              <w:t>36</w:t>
            </w:r>
          </w:p>
        </w:tc>
        <w:tc>
          <w:tcPr>
            <w:tcW w:w="993" w:type="dxa"/>
            <w:vAlign w:val="center"/>
          </w:tcPr>
          <w:p w14:paraId="19103CB0" w14:textId="77777777" w:rsidR="00654800" w:rsidRDefault="00000000">
            <w:pPr>
              <w:spacing w:after="0" w:line="240" w:lineRule="auto"/>
              <w:jc w:val="center"/>
              <w:rPr>
                <w:rFonts w:cstheme="minorHAnsi"/>
                <w:sz w:val="20"/>
                <w:szCs w:val="20"/>
              </w:rPr>
            </w:pPr>
            <w:r>
              <w:rPr>
                <w:rFonts w:eastAsia="Calibri" w:cstheme="minorHAnsi"/>
                <w:sz w:val="20"/>
                <w:szCs w:val="20"/>
              </w:rPr>
              <w:t>50</w:t>
            </w:r>
          </w:p>
        </w:tc>
        <w:tc>
          <w:tcPr>
            <w:tcW w:w="5527" w:type="dxa"/>
            <w:vAlign w:val="center"/>
          </w:tcPr>
          <w:p w14:paraId="1EF4DC1E" w14:textId="77777777" w:rsidR="00654800" w:rsidRDefault="00000000">
            <w:pPr>
              <w:spacing w:after="0" w:line="240" w:lineRule="auto"/>
              <w:rPr>
                <w:rFonts w:cstheme="minorHAnsi"/>
                <w:sz w:val="20"/>
                <w:szCs w:val="20"/>
              </w:rPr>
            </w:pPr>
            <w:r>
              <w:rPr>
                <w:rFonts w:eastAsia="Calibri" w:cstheme="minorHAnsi"/>
                <w:sz w:val="20"/>
                <w:szCs w:val="20"/>
              </w:rPr>
              <w:t>Udubljenja na karoserijama vozila i oštećenja zidova</w:t>
            </w:r>
          </w:p>
        </w:tc>
      </w:tr>
    </w:tbl>
    <w:p w14:paraId="3B0505E9" w14:textId="77777777" w:rsidR="00654800" w:rsidRDefault="00000000">
      <w:pPr>
        <w:spacing w:line="240" w:lineRule="auto"/>
        <w:jc w:val="center"/>
        <w:rPr>
          <w:sz w:val="20"/>
          <w:szCs w:val="20"/>
        </w:rPr>
      </w:pPr>
      <w:r>
        <w:rPr>
          <w:sz w:val="20"/>
          <w:szCs w:val="20"/>
        </w:rPr>
        <w:t xml:space="preserve">Izvor: </w:t>
      </w:r>
      <w:r>
        <w:rPr>
          <w:rFonts w:cs="Arial"/>
          <w:color w:val="000000"/>
          <w:sz w:val="20"/>
          <w:szCs w:val="20"/>
        </w:rPr>
        <w:t>DHMZ RH; Služba meteoroloških istraživanja i razvoja</w:t>
      </w:r>
    </w:p>
    <w:p w14:paraId="4AC09FC0" w14:textId="77777777" w:rsidR="00654800" w:rsidRDefault="00000000">
      <w:pPr>
        <w:pStyle w:val="Naslov3"/>
        <w:spacing w:before="0"/>
        <w:rPr>
          <w:iCs/>
          <w:szCs w:val="24"/>
          <w:highlight w:val="yellow"/>
        </w:rPr>
      </w:pPr>
      <w:bookmarkStart w:id="813" w:name="__RefHeading___Toc41781_1698615888"/>
      <w:bookmarkStart w:id="814" w:name="_Toc116560348"/>
      <w:bookmarkStart w:id="815" w:name="_Toc66773306"/>
      <w:bookmarkStart w:id="816" w:name="_Toc78370215"/>
      <w:bookmarkEnd w:id="813"/>
      <w:r>
        <w:t>6.5.5. Uzrok tuče</w:t>
      </w:r>
      <w:bookmarkEnd w:id="814"/>
      <w:bookmarkEnd w:id="815"/>
      <w:bookmarkEnd w:id="816"/>
    </w:p>
    <w:p w14:paraId="5ABD5600" w14:textId="77777777" w:rsidR="00654800" w:rsidRDefault="00654800">
      <w:pPr>
        <w:spacing w:after="0"/>
        <w:rPr>
          <w:bCs/>
          <w:iCs/>
          <w:szCs w:val="24"/>
          <w:highlight w:val="yellow"/>
        </w:rPr>
      </w:pPr>
    </w:p>
    <w:p w14:paraId="2C992241" w14:textId="77777777" w:rsidR="00654800" w:rsidRDefault="00000000">
      <w:pPr>
        <w:shd w:val="clear" w:color="auto" w:fill="FFFFFF"/>
        <w:spacing w:after="0"/>
        <w:rPr>
          <w:rFonts w:ascii="Calibri" w:eastAsia="Times New Roman" w:hAnsi="Calibri" w:cs="Calibri"/>
          <w:szCs w:val="24"/>
          <w:lang w:eastAsia="hr-HR"/>
        </w:rPr>
      </w:pPr>
      <w:r>
        <w:rPr>
          <w:rFonts w:eastAsia="Times New Roman" w:cs="Calibri"/>
          <w:szCs w:val="24"/>
          <w:lang w:eastAsia="hr-HR"/>
        </w:rPr>
        <w:t>Krajem proljeća i početkom ljeta dolazi razdoblje u kojem s obzirom na podneblje Općine postoji velika mogućnost od nastajanja tuče. Tuča je najkrupnija oborina i veličina pojedinih komada može varirati od 0.5 – 200 mm u promjeru, a može težiti i do 0.5 kg. Nastanak tuče je vrlo složen, a u osnovi se sastoji od toga da uzlazna struja zraka tjera krupnije kapi vode do visine gdje se one počnu smrzavati. To se ponavlja nekoliko puta i tako tuča dobiva na veličini i masi. Kada ta masa postane prevelika, uzlazna struja zraka komade ne može više držati u zraku te oni padaju na tlo u obliku oborine.</w:t>
      </w:r>
    </w:p>
    <w:p w14:paraId="09C3F2CE" w14:textId="77777777" w:rsidR="00654800" w:rsidRDefault="00000000">
      <w:pPr>
        <w:keepNext/>
        <w:keepLines/>
        <w:spacing w:before="200" w:after="0"/>
        <w:outlineLvl w:val="3"/>
        <w:rPr>
          <w:rFonts w:eastAsiaTheme="majorEastAsia" w:cstheme="majorBidi"/>
          <w:bCs/>
          <w:iCs/>
          <w:sz w:val="20"/>
        </w:rPr>
      </w:pPr>
      <w:bookmarkStart w:id="817" w:name="__RefHeading___Toc41783_1698615888"/>
      <w:bookmarkStart w:id="818" w:name="_Toc66773307"/>
      <w:bookmarkStart w:id="819" w:name="_Toc78370216"/>
      <w:bookmarkStart w:id="820" w:name="_Toc116560349"/>
      <w:bookmarkEnd w:id="817"/>
      <w:r>
        <w:rPr>
          <w:rFonts w:eastAsiaTheme="majorEastAsia" w:cstheme="majorBidi"/>
          <w:bCs/>
          <w:iCs/>
          <w:sz w:val="20"/>
        </w:rPr>
        <w:t>6.5.5.1. Razvoj događaja koji prethodi velikoj nesreći uslijed tuče</w:t>
      </w:r>
      <w:bookmarkEnd w:id="818"/>
      <w:bookmarkEnd w:id="819"/>
      <w:bookmarkEnd w:id="820"/>
    </w:p>
    <w:p w14:paraId="3D467E7C" w14:textId="77777777" w:rsidR="00654800" w:rsidRDefault="00654800">
      <w:pPr>
        <w:spacing w:after="0"/>
        <w:rPr>
          <w:bCs/>
          <w:iCs/>
          <w:szCs w:val="24"/>
          <w:highlight w:val="yellow"/>
        </w:rPr>
      </w:pPr>
    </w:p>
    <w:p w14:paraId="546F36FC" w14:textId="77777777" w:rsidR="00654800" w:rsidRDefault="00000000">
      <w:pPr>
        <w:spacing w:after="0"/>
        <w:textAlignment w:val="top"/>
        <w:rPr>
          <w:rFonts w:ascii="Calibri" w:eastAsia="Times New Roman" w:hAnsi="Calibri" w:cs="Calibri"/>
          <w:szCs w:val="24"/>
          <w:lang w:eastAsia="hr-HR"/>
        </w:rPr>
      </w:pPr>
      <w:bookmarkStart w:id="821" w:name="_Hlk509394954"/>
      <w:r>
        <w:rPr>
          <w:rFonts w:eastAsia="Times New Roman" w:cs="Calibri"/>
          <w:szCs w:val="24"/>
          <w:lang w:eastAsia="hr-HR"/>
        </w:rPr>
        <w:t>Tuča se formira u kontinentalnim predjelima te u pojasu s umjerenom klimom. Češća je u brdovitijim krajevima pa se gorski predjeli trebaju pojačano čuvati od tuče. Tuča se često javlja za vrijeme velikih vrućina i gotovo uvijek je praćena snažnom grmljavinom, sijevanjem munja i kišom. Tuča nastaje </w:t>
      </w:r>
      <w:r>
        <w:rPr>
          <w:rFonts w:eastAsiaTheme="majorEastAsia" w:cs="Calibri"/>
          <w:bCs/>
          <w:szCs w:val="24"/>
          <w:lang w:eastAsia="hr-HR"/>
        </w:rPr>
        <w:t>smrzava</w:t>
      </w:r>
      <w:r>
        <w:rPr>
          <w:rFonts w:eastAsiaTheme="majorEastAsia" w:cs="Calibri"/>
          <w:bCs/>
          <w:szCs w:val="24"/>
          <w:lang w:eastAsia="hr-HR"/>
        </w:rPr>
        <w:softHyphen/>
        <w:t>njem kapljica</w:t>
      </w:r>
      <w:r>
        <w:rPr>
          <w:rFonts w:eastAsia="Times New Roman" w:cs="Calibri"/>
          <w:szCs w:val="24"/>
          <w:lang w:eastAsia="hr-HR"/>
        </w:rPr>
        <w:t> koje na svom putu prema Zemlji prolaze kroz pojas hladnog zraka. Neke od tih kapljica se pretvaraju u ledene kuglice, koje padaju u obliku malih kuglica tuče. Ledene kapljice za vrijeme padanja tuče se obično sastaju s jakom strujom zraka koja se diže uvis, ona ponese sa sobom i smrznute kuglice, na koje se lijepe nove kišne kapljice. Prilikom ponovnog prolaza kroz hladni zračni pojas, nove nalijepljene kišne kapi oko njih stvaraju sloj koji se smrzava i tako se stvaraju veća zrna tuče.</w:t>
      </w:r>
      <w:bookmarkEnd w:id="821"/>
    </w:p>
    <w:p w14:paraId="499D3684" w14:textId="77777777" w:rsidR="00654800" w:rsidRDefault="00000000">
      <w:pPr>
        <w:keepNext/>
        <w:keepLines/>
        <w:spacing w:before="200" w:after="0"/>
        <w:outlineLvl w:val="3"/>
        <w:rPr>
          <w:rFonts w:eastAsiaTheme="majorEastAsia" w:cstheme="majorBidi"/>
          <w:bCs/>
          <w:iCs/>
          <w:sz w:val="20"/>
        </w:rPr>
      </w:pPr>
      <w:bookmarkStart w:id="822" w:name="__RefHeading___Toc41785_1698615888"/>
      <w:bookmarkStart w:id="823" w:name="_Toc116560350"/>
      <w:bookmarkStart w:id="824" w:name="_Toc66773308"/>
      <w:bookmarkStart w:id="825" w:name="_Toc78370217"/>
      <w:bookmarkEnd w:id="822"/>
      <w:r>
        <w:rPr>
          <w:rFonts w:eastAsiaTheme="majorEastAsia" w:cstheme="majorBidi"/>
          <w:bCs/>
          <w:iCs/>
          <w:sz w:val="20"/>
        </w:rPr>
        <w:t>6.5.5.2. Okidač koji je uzrokovao veliku nesreću uslijed tuče</w:t>
      </w:r>
      <w:bookmarkEnd w:id="823"/>
      <w:bookmarkEnd w:id="824"/>
      <w:bookmarkEnd w:id="825"/>
    </w:p>
    <w:p w14:paraId="2F413F0B" w14:textId="77777777" w:rsidR="00654800" w:rsidRDefault="00654800">
      <w:pPr>
        <w:spacing w:after="0"/>
        <w:rPr>
          <w:bCs/>
          <w:iCs/>
          <w:szCs w:val="24"/>
          <w:highlight w:val="yellow"/>
        </w:rPr>
      </w:pPr>
    </w:p>
    <w:p w14:paraId="751C61B5" w14:textId="77777777" w:rsidR="00654800" w:rsidRDefault="00000000">
      <w:pPr>
        <w:spacing w:after="0"/>
        <w:textAlignment w:val="top"/>
        <w:rPr>
          <w:rFonts w:ascii="Calibri" w:eastAsia="Times New Roman" w:hAnsi="Calibri" w:cs="Calibri"/>
          <w:szCs w:val="24"/>
          <w:lang w:eastAsia="hr-HR"/>
        </w:rPr>
      </w:pPr>
      <w:bookmarkStart w:id="826" w:name="_Hlk65672704"/>
      <w:r>
        <w:rPr>
          <w:rFonts w:eastAsia="Times New Roman" w:cs="Calibri"/>
          <w:szCs w:val="24"/>
          <w:lang w:eastAsia="hr-HR"/>
        </w:rPr>
        <w:t>Proces dizanja i spuštanja ledenih kugli</w:t>
      </w:r>
      <w:r>
        <w:rPr>
          <w:rFonts w:eastAsia="Times New Roman" w:cs="Calibri"/>
          <w:szCs w:val="24"/>
          <w:lang w:eastAsia="hr-HR"/>
        </w:rPr>
        <w:softHyphen/>
        <w:t>ca u zraku može se ponavljati sve dok njihova težina ne postane tolika da ih zračna struja više ne može podizati i one tada padaju na zemlju. Zrna tuče ponekad mogu biti krupna kao kokošje jaje i težiti i do pola kilograma. Događa se da se i snijeg nahvata na zrnima tuče kad ona prolaze kroz zračne slojeve u kojima se stvara snijeg i tada su sastavljena od slojeva snijega i leda.</w:t>
      </w:r>
      <w:bookmarkEnd w:id="826"/>
    </w:p>
    <w:p w14:paraId="5CDD5F5A" w14:textId="77777777" w:rsidR="00654800" w:rsidRDefault="00000000">
      <w:pPr>
        <w:pStyle w:val="Naslov3"/>
        <w:rPr>
          <w:iCs/>
          <w:szCs w:val="24"/>
          <w:highlight w:val="yellow"/>
        </w:rPr>
      </w:pPr>
      <w:bookmarkStart w:id="827" w:name="__RefHeading___Toc41787_1698615888"/>
      <w:bookmarkStart w:id="828" w:name="_Toc116560351"/>
      <w:bookmarkStart w:id="829" w:name="_Toc78370218"/>
      <w:bookmarkStart w:id="830" w:name="_Toc66773309"/>
      <w:bookmarkEnd w:id="827"/>
      <w:r>
        <w:t>6.5.6. Događaj s najgorim mogućim posljedicama – Tuča</w:t>
      </w:r>
      <w:bookmarkEnd w:id="828"/>
      <w:bookmarkEnd w:id="829"/>
      <w:bookmarkEnd w:id="830"/>
    </w:p>
    <w:p w14:paraId="339FF09D" w14:textId="77777777" w:rsidR="00654800" w:rsidRDefault="00654800">
      <w:pPr>
        <w:spacing w:after="0"/>
        <w:rPr>
          <w:bCs/>
          <w:iCs/>
          <w:szCs w:val="24"/>
          <w:highlight w:val="yellow"/>
        </w:rPr>
      </w:pPr>
    </w:p>
    <w:p w14:paraId="19DE869D" w14:textId="77777777" w:rsidR="00654800" w:rsidRDefault="00000000">
      <w:pPr>
        <w:shd w:val="clear" w:color="auto" w:fill="FFFFFF"/>
        <w:spacing w:after="225"/>
        <w:rPr>
          <w:rFonts w:ascii="Calibri" w:eastAsia="Times New Roman" w:hAnsi="Calibri" w:cs="Calibri"/>
          <w:szCs w:val="24"/>
          <w:lang w:eastAsia="hr-HR"/>
        </w:rPr>
      </w:pPr>
      <w:r>
        <w:rPr>
          <w:rFonts w:eastAsia="Times New Roman" w:cs="Calibri"/>
          <w:szCs w:val="24"/>
          <w:lang w:eastAsia="hr-HR"/>
        </w:rPr>
        <w:t xml:space="preserve">Tuča kao najkrupniji i najrazorniji oblika padalina može vrlo brzo uzrokovati totalne štete na svim poljoprivrednim kulturama koje nisu fizički zaštićene od ove oborine. Kada nastupi grmljavinska oluja praćena tučom, velike površine pod raznim ekonomski važnim kulturama mogu ostati kompletno uništene. Oborina tog tipa može nanijeti štetu od 50-80%, a nerijetko se dogodi da za jakih oluja u samo 15-20 minuta nastane 100%-tna šteta. Komadi leda svojim padom s velike visine nanose direktnu mehaničku štetu svim izloženim dijelovima biljke pa nakon kratkog vremenskog roka usjevi poput pšenice, ječma, kukuruza i ostalih ratarskih kultura mogu biti potpuno uništeni. U voćarstvu i vinogradarstvu tuča nanosi štete listu i plodovima u razvoju pa se tako prinos može znatno smanjiti ili potpuno izgubiti. </w:t>
      </w:r>
    </w:p>
    <w:p w14:paraId="08DEE4C5" w14:textId="77777777" w:rsidR="00654800" w:rsidRDefault="00654800">
      <w:pPr>
        <w:shd w:val="clear" w:color="auto" w:fill="FFFFFF"/>
        <w:spacing w:after="225"/>
        <w:rPr>
          <w:rFonts w:ascii="Calibri" w:eastAsia="Times New Roman" w:hAnsi="Calibri" w:cs="Calibri"/>
          <w:szCs w:val="24"/>
          <w:lang w:eastAsia="hr-HR"/>
        </w:rPr>
      </w:pPr>
    </w:p>
    <w:p w14:paraId="69FB01BA" w14:textId="77777777" w:rsidR="00654800" w:rsidRDefault="00000000">
      <w:pPr>
        <w:spacing w:before="200" w:after="0"/>
        <w:outlineLvl w:val="3"/>
        <w:rPr>
          <w:rFonts w:eastAsiaTheme="majorEastAsia" w:cstheme="majorBidi"/>
          <w:bCs/>
          <w:iCs/>
          <w:sz w:val="20"/>
        </w:rPr>
      </w:pPr>
      <w:bookmarkStart w:id="831" w:name="__RefHeading___Toc41789_1698615888"/>
      <w:bookmarkStart w:id="832" w:name="_Toc78370219"/>
      <w:bookmarkStart w:id="833" w:name="_Toc66773310"/>
      <w:bookmarkStart w:id="834" w:name="_Toc116560352"/>
      <w:bookmarkEnd w:id="831"/>
      <w:r>
        <w:rPr>
          <w:rFonts w:eastAsiaTheme="majorEastAsia" w:cstheme="majorBidi"/>
          <w:bCs/>
          <w:iCs/>
          <w:sz w:val="20"/>
        </w:rPr>
        <w:t>6.5.6.1. Procjena posljedica događaja s najgorim mogućim posljedicama uslijed tuče na život i zdravlje ljudi</w:t>
      </w:r>
      <w:bookmarkEnd w:id="832"/>
      <w:bookmarkEnd w:id="833"/>
      <w:bookmarkEnd w:id="834"/>
    </w:p>
    <w:p w14:paraId="5D7E2432" w14:textId="77777777" w:rsidR="00654800" w:rsidRDefault="00654800">
      <w:pPr>
        <w:spacing w:after="0"/>
        <w:rPr>
          <w:bCs/>
          <w:iCs/>
          <w:szCs w:val="24"/>
          <w:highlight w:val="yellow"/>
        </w:rPr>
      </w:pPr>
    </w:p>
    <w:p w14:paraId="4B3F7405" w14:textId="77777777" w:rsidR="00654800" w:rsidRDefault="00000000">
      <w:pPr>
        <w:spacing w:after="0"/>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5C52C632" w14:textId="77777777" w:rsidR="00654800" w:rsidRDefault="00654800">
      <w:pPr>
        <w:spacing w:after="0"/>
        <w:rPr>
          <w:bCs/>
          <w:iCs/>
          <w:szCs w:val="24"/>
          <w:highlight w:val="yellow"/>
        </w:rPr>
      </w:pPr>
    </w:p>
    <w:p w14:paraId="6E8A58F5" w14:textId="77777777" w:rsidR="00654800" w:rsidRDefault="00000000">
      <w:pPr>
        <w:rPr>
          <w:szCs w:val="24"/>
        </w:rPr>
      </w:pPr>
      <w:r>
        <w:t xml:space="preserve">Od tuče stradavaju poljoprivredna dobra, a moguće je stradavanje životinja, ali i ljudi. Pretpostavlja se da će posljedicama tuče, uzimamo li u obzir događaj s najgorim mogućim posljedicama, </w:t>
      </w:r>
      <w:r>
        <w:rPr>
          <w:szCs w:val="24"/>
        </w:rPr>
        <w:t>procjenjuje se da bi događajima bilo zahvaćeno više od 0,001% stanovništva Općine, točnije najmanje 1 stanovnik Općine.</w:t>
      </w:r>
    </w:p>
    <w:p w14:paraId="4C83A551" w14:textId="77777777" w:rsidR="00654800" w:rsidRDefault="00000000">
      <w:pPr>
        <w:spacing w:after="0" w:line="240" w:lineRule="auto"/>
        <w:jc w:val="center"/>
        <w:rPr>
          <w:rFonts w:cs="Arial"/>
          <w:b/>
          <w:bCs/>
          <w:sz w:val="20"/>
          <w:szCs w:val="20"/>
        </w:rPr>
      </w:pPr>
      <w:bookmarkStart w:id="835" w:name="_Toc116560496"/>
      <w:bookmarkStart w:id="836" w:name="_Toc78370384"/>
      <w:bookmarkStart w:id="837" w:name="_Toc66773510"/>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37</w:t>
      </w:r>
      <w:r>
        <w:rPr>
          <w:rFonts w:cs="Arial"/>
          <w:b/>
          <w:bCs/>
          <w:sz w:val="20"/>
          <w:szCs w:val="20"/>
        </w:rPr>
        <w:fldChar w:fldCharType="end"/>
      </w:r>
      <w:r>
        <w:rPr>
          <w:rFonts w:cs="Arial"/>
          <w:b/>
          <w:bCs/>
          <w:sz w:val="20"/>
          <w:szCs w:val="20"/>
        </w:rPr>
        <w:t>: Prikaz prijetnjom nastalih posljedica na život i zdravlje ljudi - Događaj s najgorim mogućim posljedicama – Tuča</w:t>
      </w:r>
      <w:bookmarkEnd w:id="835"/>
      <w:bookmarkEnd w:id="836"/>
      <w:bookmarkEnd w:id="837"/>
    </w:p>
    <w:tbl>
      <w:tblPr>
        <w:tblW w:w="7471" w:type="dxa"/>
        <w:jc w:val="center"/>
        <w:tblLayout w:type="fixed"/>
        <w:tblLook w:val="04A0" w:firstRow="1" w:lastRow="0" w:firstColumn="1" w:lastColumn="0" w:noHBand="0" w:noVBand="1"/>
      </w:tblPr>
      <w:tblGrid>
        <w:gridCol w:w="1752"/>
        <w:gridCol w:w="2153"/>
        <w:gridCol w:w="2021"/>
        <w:gridCol w:w="1545"/>
      </w:tblGrid>
      <w:tr w:rsidR="00654800" w14:paraId="06D284CB"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7169E712"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2F902CCC"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53D1EE9"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24D7AF35"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01694093"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3DDF0358" w14:textId="77777777" w:rsidR="00654800" w:rsidRDefault="00000000">
            <w:pPr>
              <w:widowControl w:val="0"/>
              <w:spacing w:after="0" w:line="240" w:lineRule="auto"/>
              <w:jc w:val="center"/>
              <w:rPr>
                <w:b/>
                <w:sz w:val="20"/>
                <w:szCs w:val="20"/>
              </w:rPr>
            </w:pPr>
            <w:r>
              <w:rPr>
                <w:b/>
                <w:sz w:val="20"/>
                <w:szCs w:val="20"/>
              </w:rPr>
              <w:t>Odabrano</w:t>
            </w:r>
          </w:p>
        </w:tc>
      </w:tr>
      <w:tr w:rsidR="00654800" w14:paraId="4F9EE121"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9136DA5"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09621D20"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1404015C" w14:textId="77777777" w:rsidR="00654800" w:rsidRDefault="00000000">
            <w:pPr>
              <w:widowControl w:val="0"/>
              <w:spacing w:after="0" w:line="240" w:lineRule="auto"/>
              <w:jc w:val="center"/>
              <w:rPr>
                <w:sz w:val="20"/>
                <w:szCs w:val="20"/>
              </w:rPr>
            </w:pPr>
            <w:r>
              <w:rPr>
                <w:sz w:val="20"/>
                <w:szCs w:val="20"/>
              </w:rPr>
              <w:t>&lt;0,001</w:t>
            </w:r>
          </w:p>
        </w:tc>
        <w:tc>
          <w:tcPr>
            <w:tcW w:w="1545" w:type="dxa"/>
            <w:tcBorders>
              <w:top w:val="single" w:sz="4" w:space="0" w:color="000000"/>
              <w:left w:val="single" w:sz="4" w:space="0" w:color="000000"/>
              <w:bottom w:val="single" w:sz="4" w:space="0" w:color="000000"/>
              <w:right w:val="single" w:sz="4" w:space="0" w:color="000000"/>
            </w:tcBorders>
          </w:tcPr>
          <w:p w14:paraId="78B4EAC1" w14:textId="77777777" w:rsidR="00654800" w:rsidRDefault="00654800">
            <w:pPr>
              <w:widowControl w:val="0"/>
              <w:spacing w:after="0" w:line="240" w:lineRule="auto"/>
              <w:jc w:val="center"/>
              <w:rPr>
                <w:b/>
                <w:sz w:val="20"/>
                <w:szCs w:val="20"/>
              </w:rPr>
            </w:pPr>
          </w:p>
        </w:tc>
      </w:tr>
      <w:tr w:rsidR="00654800" w14:paraId="16E2E9D5"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D2F81F0"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42988A96"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71097162"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124FB517" w14:textId="77777777" w:rsidR="00654800" w:rsidRDefault="00654800">
            <w:pPr>
              <w:widowControl w:val="0"/>
              <w:spacing w:after="0" w:line="240" w:lineRule="auto"/>
              <w:jc w:val="center"/>
              <w:rPr>
                <w:b/>
                <w:bCs/>
                <w:sz w:val="20"/>
                <w:szCs w:val="20"/>
              </w:rPr>
            </w:pPr>
          </w:p>
        </w:tc>
      </w:tr>
      <w:tr w:rsidR="00654800" w14:paraId="78B08873"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A3145E1"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6F5296BC"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4E6DADDF"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60B41C5A" w14:textId="77777777" w:rsidR="00654800" w:rsidRDefault="00000000">
            <w:pPr>
              <w:widowControl w:val="0"/>
              <w:spacing w:after="0" w:line="240" w:lineRule="auto"/>
              <w:jc w:val="center"/>
              <w:rPr>
                <w:b/>
                <w:bCs/>
                <w:sz w:val="20"/>
                <w:szCs w:val="20"/>
              </w:rPr>
            </w:pPr>
            <w:r>
              <w:rPr>
                <w:b/>
                <w:bCs/>
                <w:sz w:val="20"/>
                <w:szCs w:val="20"/>
              </w:rPr>
              <w:t>X</w:t>
            </w:r>
          </w:p>
        </w:tc>
      </w:tr>
      <w:tr w:rsidR="00654800" w14:paraId="159A76A7"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276FA93A"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01BBDCE2"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1F15702B"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147CDF98" w14:textId="77777777" w:rsidR="00654800" w:rsidRDefault="00654800">
            <w:pPr>
              <w:widowControl w:val="0"/>
              <w:spacing w:after="0" w:line="240" w:lineRule="auto"/>
              <w:jc w:val="center"/>
              <w:rPr>
                <w:b/>
                <w:bCs/>
                <w:sz w:val="20"/>
                <w:szCs w:val="20"/>
              </w:rPr>
            </w:pPr>
          </w:p>
        </w:tc>
      </w:tr>
      <w:tr w:rsidR="00654800" w14:paraId="5D207996"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61C6B37E"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1EE0C5E9"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30154D05" w14:textId="77777777" w:rsidR="00654800" w:rsidRDefault="00000000">
            <w:pPr>
              <w:widowControl w:val="0"/>
              <w:spacing w:after="0" w:line="240" w:lineRule="auto"/>
              <w:ind w:left="720"/>
              <w:contextualSpacing/>
              <w:jc w:val="left"/>
              <w:rPr>
                <w:sz w:val="20"/>
                <w:szCs w:val="20"/>
                <w:lang w:val="en-US"/>
              </w:rPr>
            </w:pPr>
            <w:r>
              <w:rPr>
                <w:sz w:val="20"/>
                <w:szCs w:val="20"/>
                <w:lang w:val="en-US"/>
              </w:rPr>
              <w:t>&gt;0,036</w:t>
            </w:r>
          </w:p>
        </w:tc>
        <w:tc>
          <w:tcPr>
            <w:tcW w:w="1545" w:type="dxa"/>
            <w:tcBorders>
              <w:top w:val="single" w:sz="4" w:space="0" w:color="000000"/>
              <w:left w:val="single" w:sz="4" w:space="0" w:color="000000"/>
              <w:bottom w:val="single" w:sz="4" w:space="0" w:color="000000"/>
              <w:right w:val="single" w:sz="4" w:space="0" w:color="000000"/>
            </w:tcBorders>
          </w:tcPr>
          <w:p w14:paraId="3C387655" w14:textId="77777777" w:rsidR="00654800" w:rsidRDefault="00654800">
            <w:pPr>
              <w:widowControl w:val="0"/>
              <w:spacing w:after="0" w:line="240" w:lineRule="auto"/>
              <w:jc w:val="center"/>
              <w:rPr>
                <w:b/>
                <w:sz w:val="20"/>
                <w:szCs w:val="20"/>
              </w:rPr>
            </w:pPr>
          </w:p>
        </w:tc>
      </w:tr>
    </w:tbl>
    <w:p w14:paraId="41E5601C" w14:textId="77777777" w:rsidR="00654800" w:rsidRDefault="00654800">
      <w:pPr>
        <w:keepNext/>
        <w:keepLines/>
        <w:spacing w:after="0"/>
        <w:outlineLvl w:val="3"/>
        <w:rPr>
          <w:rFonts w:eastAsiaTheme="majorEastAsia" w:cstheme="majorBidi"/>
          <w:bCs/>
          <w:iCs/>
          <w:sz w:val="20"/>
        </w:rPr>
      </w:pPr>
    </w:p>
    <w:p w14:paraId="17A4EC3D" w14:textId="77777777" w:rsidR="00654800" w:rsidRDefault="00000000">
      <w:pPr>
        <w:keepNext/>
        <w:keepLines/>
        <w:spacing w:after="0"/>
        <w:outlineLvl w:val="3"/>
        <w:rPr>
          <w:rFonts w:eastAsiaTheme="majorEastAsia" w:cstheme="majorBidi"/>
          <w:bCs/>
          <w:iCs/>
          <w:sz w:val="20"/>
        </w:rPr>
      </w:pPr>
      <w:bookmarkStart w:id="838" w:name="__RefHeading___Toc41791_1698615888"/>
      <w:bookmarkStart w:id="839" w:name="_Toc116560353"/>
      <w:bookmarkStart w:id="840" w:name="_Toc78370220"/>
      <w:bookmarkEnd w:id="838"/>
      <w:r>
        <w:rPr>
          <w:rFonts w:eastAsiaTheme="majorEastAsia" w:cstheme="majorBidi"/>
          <w:bCs/>
          <w:iCs/>
          <w:sz w:val="20"/>
        </w:rPr>
        <w:t>6.5.6.2. Procjena posljedica događaja s najgorim mogućim posljedicama uslijed tuče na gospodarstvo</w:t>
      </w:r>
      <w:bookmarkEnd w:id="839"/>
      <w:bookmarkEnd w:id="840"/>
    </w:p>
    <w:p w14:paraId="2D07A060" w14:textId="77777777" w:rsidR="00654800" w:rsidRDefault="00654800">
      <w:pPr>
        <w:spacing w:after="0"/>
        <w:rPr>
          <w:bCs/>
          <w:iCs/>
          <w:szCs w:val="24"/>
          <w:highlight w:val="yellow"/>
        </w:rPr>
      </w:pPr>
    </w:p>
    <w:p w14:paraId="18A04FE7" w14:textId="77777777" w:rsidR="00654800" w:rsidRDefault="00000000">
      <w:pPr>
        <w:rPr>
          <w:bCs/>
          <w:iCs/>
          <w:szCs w:val="24"/>
          <w:highlight w:val="yellow"/>
        </w:rPr>
      </w:pPr>
      <w:r>
        <w:t xml:space="preserve">Posljedice na gospodarstvo odnose se na ukupnu materijalnu i financijsku štetu u gospodarstvu nastalu utjecajem prijetnje. Materijalna šteta s posljedicama po gospodarstvo prikazuje se u odnosu na proračun Općine. </w:t>
      </w:r>
    </w:p>
    <w:p w14:paraId="59262044" w14:textId="77777777" w:rsidR="00654800" w:rsidRDefault="00000000">
      <w:pPr>
        <w:rPr>
          <w:rFonts w:ascii="Calibri" w:hAnsi="Calibri" w:cs="Calibri"/>
          <w:szCs w:val="24"/>
        </w:rPr>
      </w:pPr>
      <w:r>
        <w:rPr>
          <w:rFonts w:cs="Calibri"/>
          <w:szCs w:val="24"/>
        </w:rPr>
        <w:t>Oborina tog tipa može nanijeti štetu od 50 - 80% na poljoprivrednim kulturama, a nerijetko se dogodi da za jakih oluja u samo 15 - 20 minuta nastane 100%-tna šteta. Procijenjeno je da će uslijed događaja s najgorim mogućim posljedicama nastati materijalna šteta po gospodarstvo veća od 20% planiranih sredstava proračuna Općine, točnije veća od 1.365.418,40 eura.</w:t>
      </w:r>
    </w:p>
    <w:p w14:paraId="26B0B842" w14:textId="77777777" w:rsidR="00654800" w:rsidRDefault="00000000">
      <w:pPr>
        <w:spacing w:after="0" w:line="240" w:lineRule="auto"/>
        <w:jc w:val="center"/>
        <w:rPr>
          <w:rFonts w:cs="Arial"/>
          <w:b/>
          <w:bCs/>
          <w:sz w:val="20"/>
          <w:szCs w:val="20"/>
        </w:rPr>
      </w:pPr>
      <w:bookmarkStart w:id="841" w:name="_Toc116560497"/>
      <w:bookmarkStart w:id="842" w:name="_Toc66773511"/>
      <w:bookmarkStart w:id="843" w:name="_Toc78370385"/>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38</w:t>
      </w:r>
      <w:r>
        <w:rPr>
          <w:rFonts w:cs="Arial"/>
          <w:b/>
          <w:bCs/>
          <w:sz w:val="20"/>
          <w:szCs w:val="20"/>
        </w:rPr>
        <w:fldChar w:fldCharType="end"/>
      </w:r>
      <w:r>
        <w:rPr>
          <w:rFonts w:cs="Arial"/>
          <w:b/>
          <w:bCs/>
          <w:sz w:val="20"/>
          <w:szCs w:val="20"/>
        </w:rPr>
        <w:t>: Prikaz prijetnjom nastalih posljedica na gospodarstvo - Događaj s najgorim mogućim posljedicama – Tuča</w:t>
      </w:r>
      <w:bookmarkEnd w:id="841"/>
      <w:bookmarkEnd w:id="842"/>
      <w:bookmarkEnd w:id="843"/>
    </w:p>
    <w:tbl>
      <w:tblPr>
        <w:tblW w:w="7100" w:type="dxa"/>
        <w:jc w:val="center"/>
        <w:tblLayout w:type="fixed"/>
        <w:tblLook w:val="04A0" w:firstRow="1" w:lastRow="0" w:firstColumn="1" w:lastColumn="0" w:noHBand="0" w:noVBand="1"/>
      </w:tblPr>
      <w:tblGrid>
        <w:gridCol w:w="1477"/>
        <w:gridCol w:w="1638"/>
        <w:gridCol w:w="2835"/>
        <w:gridCol w:w="1150"/>
      </w:tblGrid>
      <w:tr w:rsidR="00654800" w14:paraId="6D7DC500" w14:textId="77777777">
        <w:trPr>
          <w:trHeight w:val="70"/>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64997080" w14:textId="77777777" w:rsidR="00654800" w:rsidRDefault="00000000">
            <w:pPr>
              <w:widowControl w:val="0"/>
              <w:spacing w:after="0" w:line="240" w:lineRule="auto"/>
              <w:jc w:val="center"/>
              <w:rPr>
                <w:b/>
                <w:sz w:val="20"/>
                <w:szCs w:val="20"/>
              </w:rPr>
            </w:pPr>
            <w:r>
              <w:rPr>
                <w:b/>
                <w:sz w:val="20"/>
                <w:szCs w:val="20"/>
              </w:rPr>
              <w:t>Gospodarstvo</w:t>
            </w:r>
          </w:p>
        </w:tc>
      </w:tr>
      <w:tr w:rsidR="00654800" w14:paraId="3F0FFCF0"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0CFB7D6D"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27076BC8"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62BE9F70" w14:textId="77777777" w:rsidR="00654800" w:rsidRDefault="00000000">
            <w:pPr>
              <w:widowControl w:val="0"/>
              <w:spacing w:after="0" w:line="240" w:lineRule="auto"/>
              <w:jc w:val="center"/>
              <w:rPr>
                <w:b/>
                <w:sz w:val="20"/>
                <w:szCs w:val="20"/>
              </w:rPr>
            </w:pPr>
            <w:r>
              <w:rPr>
                <w:b/>
                <w:sz w:val="20"/>
                <w:szCs w:val="20"/>
              </w:rPr>
              <w:t>% s obzirom na proračun</w:t>
            </w:r>
          </w:p>
        </w:tc>
        <w:tc>
          <w:tcPr>
            <w:tcW w:w="1150" w:type="dxa"/>
            <w:tcBorders>
              <w:top w:val="single" w:sz="4" w:space="0" w:color="000000"/>
              <w:left w:val="single" w:sz="4" w:space="0" w:color="000000"/>
              <w:bottom w:val="single" w:sz="4" w:space="0" w:color="000000"/>
              <w:right w:val="single" w:sz="4" w:space="0" w:color="000000"/>
            </w:tcBorders>
            <w:vAlign w:val="center"/>
          </w:tcPr>
          <w:p w14:paraId="45F765FA" w14:textId="77777777" w:rsidR="00654800" w:rsidRDefault="00000000">
            <w:pPr>
              <w:widowControl w:val="0"/>
              <w:spacing w:after="0" w:line="240" w:lineRule="auto"/>
              <w:jc w:val="center"/>
              <w:rPr>
                <w:b/>
                <w:sz w:val="20"/>
                <w:szCs w:val="20"/>
              </w:rPr>
            </w:pPr>
            <w:r>
              <w:rPr>
                <w:b/>
                <w:sz w:val="20"/>
                <w:szCs w:val="20"/>
              </w:rPr>
              <w:t>Odabrano</w:t>
            </w:r>
          </w:p>
        </w:tc>
      </w:tr>
      <w:tr w:rsidR="00654800" w14:paraId="3919235B"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3676A36"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11629075"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0D4C8F21"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4D1BA86C" w14:textId="77777777" w:rsidR="00654800" w:rsidRDefault="00654800">
            <w:pPr>
              <w:widowControl w:val="0"/>
              <w:spacing w:after="0" w:line="240" w:lineRule="auto"/>
              <w:jc w:val="center"/>
              <w:rPr>
                <w:sz w:val="20"/>
                <w:szCs w:val="20"/>
              </w:rPr>
            </w:pPr>
          </w:p>
        </w:tc>
      </w:tr>
      <w:tr w:rsidR="00654800" w14:paraId="117C7CC5"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146E3806"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6367E91D"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2466DA73"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18D72A3F" w14:textId="77777777" w:rsidR="00654800" w:rsidRDefault="00654800">
            <w:pPr>
              <w:widowControl w:val="0"/>
              <w:spacing w:after="0" w:line="240" w:lineRule="auto"/>
              <w:jc w:val="center"/>
              <w:rPr>
                <w:b/>
                <w:sz w:val="20"/>
                <w:szCs w:val="20"/>
              </w:rPr>
            </w:pPr>
          </w:p>
        </w:tc>
      </w:tr>
      <w:tr w:rsidR="00654800" w14:paraId="28592A48"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FCB48C9"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64B44233"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725C900A"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640ED6F4" w14:textId="77777777" w:rsidR="00654800" w:rsidRDefault="00654800">
            <w:pPr>
              <w:widowControl w:val="0"/>
              <w:spacing w:after="0" w:line="240" w:lineRule="auto"/>
              <w:jc w:val="center"/>
              <w:rPr>
                <w:b/>
                <w:sz w:val="20"/>
                <w:szCs w:val="20"/>
              </w:rPr>
            </w:pPr>
          </w:p>
        </w:tc>
      </w:tr>
      <w:tr w:rsidR="00654800" w14:paraId="28177286"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FB7C540"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481711D3"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3813A2F2" w14:textId="77777777" w:rsidR="00654800" w:rsidRDefault="00000000">
            <w:pPr>
              <w:widowControl w:val="0"/>
              <w:spacing w:after="0" w:line="240" w:lineRule="auto"/>
              <w:jc w:val="center"/>
              <w:rPr>
                <w:sz w:val="20"/>
                <w:szCs w:val="20"/>
              </w:rPr>
            </w:pPr>
            <w:r>
              <w:rPr>
                <w:sz w:val="20"/>
                <w:szCs w:val="20"/>
              </w:rPr>
              <w:t xml:space="preserve">15 – 25 </w:t>
            </w:r>
          </w:p>
        </w:tc>
        <w:tc>
          <w:tcPr>
            <w:tcW w:w="1150" w:type="dxa"/>
            <w:tcBorders>
              <w:top w:val="single" w:sz="4" w:space="0" w:color="000000"/>
              <w:left w:val="single" w:sz="4" w:space="0" w:color="000000"/>
              <w:bottom w:val="single" w:sz="4" w:space="0" w:color="000000"/>
              <w:right w:val="single" w:sz="4" w:space="0" w:color="000000"/>
            </w:tcBorders>
            <w:vAlign w:val="center"/>
          </w:tcPr>
          <w:p w14:paraId="645EE8D7" w14:textId="77777777" w:rsidR="00654800" w:rsidRDefault="00654800">
            <w:pPr>
              <w:widowControl w:val="0"/>
              <w:spacing w:after="0" w:line="240" w:lineRule="auto"/>
              <w:jc w:val="center"/>
              <w:rPr>
                <w:b/>
                <w:sz w:val="20"/>
                <w:szCs w:val="20"/>
              </w:rPr>
            </w:pPr>
          </w:p>
        </w:tc>
      </w:tr>
      <w:tr w:rsidR="00654800" w14:paraId="7889AB5A"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2691402B"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2D578205"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1123CFD6"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25E90C4D" w14:textId="77777777" w:rsidR="00654800" w:rsidRDefault="00000000">
            <w:pPr>
              <w:widowControl w:val="0"/>
              <w:spacing w:after="0" w:line="240" w:lineRule="auto"/>
              <w:jc w:val="center"/>
              <w:rPr>
                <w:b/>
                <w:sz w:val="20"/>
                <w:szCs w:val="20"/>
              </w:rPr>
            </w:pPr>
            <w:r>
              <w:rPr>
                <w:b/>
                <w:sz w:val="20"/>
                <w:szCs w:val="20"/>
              </w:rPr>
              <w:t>X</w:t>
            </w:r>
          </w:p>
        </w:tc>
      </w:tr>
    </w:tbl>
    <w:p w14:paraId="547FA38A" w14:textId="77777777" w:rsidR="00654800" w:rsidRDefault="00654800">
      <w:pPr>
        <w:spacing w:after="0"/>
        <w:rPr>
          <w:bCs/>
          <w:iCs/>
          <w:szCs w:val="24"/>
          <w:highlight w:val="yellow"/>
        </w:rPr>
      </w:pPr>
    </w:p>
    <w:p w14:paraId="3FB1CB1C" w14:textId="77777777" w:rsidR="00654800" w:rsidRDefault="00654800">
      <w:pPr>
        <w:spacing w:after="0"/>
        <w:rPr>
          <w:highlight w:val="yellow"/>
        </w:rPr>
      </w:pPr>
    </w:p>
    <w:p w14:paraId="22C9D32E" w14:textId="77777777" w:rsidR="00654800" w:rsidRDefault="00654800">
      <w:pPr>
        <w:spacing w:after="0"/>
        <w:rPr>
          <w:highlight w:val="yellow"/>
        </w:rPr>
      </w:pPr>
    </w:p>
    <w:p w14:paraId="33B755AB" w14:textId="77777777" w:rsidR="00654800" w:rsidRDefault="00000000">
      <w:pPr>
        <w:keepNext/>
        <w:keepLines/>
        <w:spacing w:after="0"/>
        <w:outlineLvl w:val="3"/>
        <w:rPr>
          <w:rFonts w:eastAsiaTheme="majorEastAsia" w:cstheme="majorBidi"/>
          <w:bCs/>
          <w:iCs/>
          <w:sz w:val="20"/>
        </w:rPr>
      </w:pPr>
      <w:bookmarkStart w:id="844" w:name="__RefHeading___Toc41793_1698615888"/>
      <w:bookmarkStart w:id="845" w:name="_Toc116560354"/>
      <w:bookmarkStart w:id="846" w:name="_Toc78370221"/>
      <w:bookmarkStart w:id="847" w:name="_Toc66773312"/>
      <w:bookmarkEnd w:id="844"/>
      <w:r>
        <w:rPr>
          <w:rFonts w:eastAsiaTheme="majorEastAsia" w:cstheme="majorBidi"/>
          <w:bCs/>
          <w:iCs/>
          <w:sz w:val="20"/>
        </w:rPr>
        <w:t>6.5.6.3. Procjena posljedica događaja s najgorim mogućim posljedicama uslijed tuče na društvenu stabilnost i politiku</w:t>
      </w:r>
      <w:bookmarkEnd w:id="845"/>
      <w:bookmarkEnd w:id="846"/>
      <w:bookmarkEnd w:id="847"/>
    </w:p>
    <w:p w14:paraId="1B5E3F50" w14:textId="77777777" w:rsidR="00654800" w:rsidRDefault="00654800">
      <w:pPr>
        <w:spacing w:after="0"/>
        <w:rPr>
          <w:bCs/>
          <w:iCs/>
          <w:szCs w:val="24"/>
          <w:highlight w:val="yellow"/>
        </w:rPr>
      </w:pPr>
    </w:p>
    <w:p w14:paraId="09AFB0C4" w14:textId="77777777" w:rsidR="00654800" w:rsidRDefault="00000000">
      <w:pPr>
        <w:spacing w:after="0"/>
        <w:rPr>
          <w:rFonts w:cstheme="minorHAnsi"/>
          <w:szCs w:val="24"/>
        </w:rPr>
      </w:pPr>
      <w:r>
        <w:rPr>
          <w:rFonts w:cstheme="minorHAnsi"/>
          <w:szCs w:val="24"/>
        </w:rPr>
        <w:t xml:space="preserve">Procjena posljedica na društvenu stabilnosti i politiku vezana je na oštećenja zgrada u kojima su smještene ključne institucije i oštećenje kritične infrastrukture. </w:t>
      </w:r>
    </w:p>
    <w:p w14:paraId="341CF45E" w14:textId="77777777" w:rsidR="00654800" w:rsidRDefault="00000000">
      <w:pPr>
        <w:rPr>
          <w:rFonts w:cstheme="minorHAnsi"/>
          <w:szCs w:val="24"/>
        </w:rPr>
      </w:pPr>
      <w:r>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55D79795" w14:textId="77777777" w:rsidR="00654800" w:rsidRDefault="00000000">
      <w:pPr>
        <w:spacing w:after="0"/>
        <w:jc w:val="center"/>
        <w:rPr>
          <w:rFonts w:cstheme="minorHAnsi"/>
          <w:szCs w:val="24"/>
        </w:rPr>
      </w:pPr>
      <w:r>
        <w:rPr>
          <w:rFonts w:cstheme="minorHAnsi"/>
          <w:b/>
          <w:szCs w:val="24"/>
        </w:rPr>
        <w:t xml:space="preserve">Društvena stabilnost = </w:t>
      </w:r>
      <m:oMath>
        <m:f>
          <m:fPr>
            <m:ctrlPr>
              <w:rPr>
                <w:rFonts w:ascii="Cambria Math" w:hAnsi="Cambria Math"/>
              </w:rPr>
            </m:ctrlPr>
          </m:fPr>
          <m:num>
            <m:r>
              <w:rPr>
                <w:rFonts w:ascii="Cambria Math" w:hAnsi="Cambria Math"/>
              </w:rPr>
              <m:t>KI+Građevine</m:t>
            </m:r>
            <m:d>
              <m:dPr>
                <m:ctrlPr>
                  <w:rPr>
                    <w:rFonts w:ascii="Cambria Math" w:hAnsi="Cambria Math"/>
                  </w:rPr>
                </m:ctrlPr>
              </m:dPr>
              <m:e>
                <m:r>
                  <w:rPr>
                    <w:rFonts w:ascii="Cambria Math" w:hAnsi="Cambria Math"/>
                  </w:rPr>
                  <m:t>ustanove</m:t>
                </m:r>
              </m:e>
            </m:d>
            <m:r>
              <w:rPr>
                <w:rFonts w:ascii="Cambria Math" w:hAnsi="Cambria Math"/>
              </w:rPr>
              <m:t>javnogdruštvenogznačaja</m:t>
            </m:r>
          </m:num>
          <m:den>
            <m:r>
              <w:rPr>
                <w:rFonts w:ascii="Cambria Math" w:hAnsi="Cambria Math"/>
              </w:rPr>
              <m:t>2</m:t>
            </m:r>
          </m:den>
        </m:f>
      </m:oMath>
    </w:p>
    <w:p w14:paraId="4ADF1C60" w14:textId="77777777" w:rsidR="00654800" w:rsidRDefault="00000000">
      <w:pPr>
        <w:rPr>
          <w:rFonts w:cstheme="minorHAnsi"/>
          <w:szCs w:val="24"/>
        </w:rPr>
      </w:pPr>
      <w:r>
        <w:rPr>
          <w:rFonts w:cstheme="minorHAnsi"/>
          <w:szCs w:val="24"/>
        </w:rPr>
        <w:t xml:space="preserve">Ukupna materijalna šteta prikazana je u odnosu na proračun Općine, ako je šteta na kritičnoj infrastrukturi od značaja za funkcioniranje društva, točnije samouprave u cjelini. </w:t>
      </w:r>
    </w:p>
    <w:p w14:paraId="6C506245" w14:textId="77777777" w:rsidR="00654800" w:rsidRDefault="00000000">
      <w:pPr>
        <w:rPr>
          <w:szCs w:val="24"/>
          <w:lang w:eastAsia="zh-CN"/>
        </w:rPr>
      </w:pPr>
      <w:r>
        <w:rPr>
          <w:szCs w:val="24"/>
          <w:lang w:eastAsia="zh-CN"/>
        </w:rPr>
        <w:t>Uslijed pojave jake i nagle tuče može doći do oštećenja dijelova elektroenergetskog sustava te do prekida opskrbe električnom energijom, kao i do prekida rada telekomunikacijskog sustava. Moguća su oštećenja na građevinama i ustanovama od javnog i društvenog značaja te oštećenja kulturnih dobara na području Općine. Štete se najčešće manifestiraju kao štete na staklenim površinama, krovovima te kao oštećenja zidova.</w:t>
      </w:r>
    </w:p>
    <w:p w14:paraId="62D6D146" w14:textId="77777777" w:rsidR="00654800" w:rsidRDefault="00000000">
      <w:pPr>
        <w:spacing w:after="0" w:line="240" w:lineRule="auto"/>
        <w:jc w:val="center"/>
        <w:rPr>
          <w:rFonts w:ascii="Calibri" w:eastAsia="Calibri" w:hAnsi="Calibri" w:cs="Arial"/>
          <w:b/>
          <w:bCs/>
          <w:sz w:val="20"/>
          <w:szCs w:val="20"/>
        </w:rPr>
      </w:pPr>
      <w:bookmarkStart w:id="848" w:name="_Toc78370386"/>
      <w:bookmarkStart w:id="849" w:name="_Toc116560498"/>
      <w:bookmarkStart w:id="850" w:name="_Toc66773512"/>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39</w:t>
      </w:r>
      <w:r>
        <w:rPr>
          <w:rFonts w:eastAsia="Calibri" w:cs="Arial"/>
          <w:b/>
          <w:bCs/>
          <w:sz w:val="20"/>
          <w:szCs w:val="20"/>
        </w:rPr>
        <w:fldChar w:fldCharType="end"/>
      </w:r>
      <w:r>
        <w:rPr>
          <w:rFonts w:eastAsia="Calibri" w:cs="Arial"/>
          <w:b/>
          <w:bCs/>
          <w:sz w:val="20"/>
          <w:szCs w:val="20"/>
        </w:rPr>
        <w:t>: Prikaz prijetnjom nastalih posljedica na kritičnu infrastrukturu – Događaj s najgorim mogućim posljedicama - Tuča</w:t>
      </w:r>
      <w:bookmarkEnd w:id="848"/>
      <w:bookmarkEnd w:id="849"/>
      <w:bookmarkEnd w:id="850"/>
    </w:p>
    <w:tbl>
      <w:tblPr>
        <w:tblW w:w="7182" w:type="dxa"/>
        <w:jc w:val="center"/>
        <w:tblLayout w:type="fixed"/>
        <w:tblLook w:val="04A0" w:firstRow="1" w:lastRow="0" w:firstColumn="1" w:lastColumn="0" w:noHBand="0" w:noVBand="1"/>
      </w:tblPr>
      <w:tblGrid>
        <w:gridCol w:w="1588"/>
        <w:gridCol w:w="1527"/>
        <w:gridCol w:w="2834"/>
        <w:gridCol w:w="1233"/>
      </w:tblGrid>
      <w:tr w:rsidR="00654800" w14:paraId="0CC04DBD"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66274CF5"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01BAD079"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4873135E" w14:textId="77777777" w:rsidR="00654800" w:rsidRDefault="00000000">
            <w:pPr>
              <w:widowControl w:val="0"/>
              <w:spacing w:after="0" w:line="240" w:lineRule="auto"/>
              <w:jc w:val="center"/>
              <w:rPr>
                <w:b/>
                <w:sz w:val="20"/>
                <w:szCs w:val="20"/>
              </w:rPr>
            </w:pPr>
            <w:r>
              <w:rPr>
                <w:b/>
                <w:sz w:val="20"/>
                <w:szCs w:val="20"/>
              </w:rPr>
              <w:t>Štete/gubici na kritičnoj infrastrukturi</w:t>
            </w:r>
          </w:p>
        </w:tc>
      </w:tr>
      <w:tr w:rsidR="00654800" w14:paraId="1C238055"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76DC64D5" w14:textId="77777777" w:rsidR="00654800" w:rsidRDefault="00000000">
            <w:pPr>
              <w:widowControl w:val="0"/>
              <w:spacing w:after="0" w:line="240" w:lineRule="auto"/>
              <w:jc w:val="center"/>
              <w:rPr>
                <w:b/>
                <w:sz w:val="20"/>
                <w:szCs w:val="20"/>
              </w:rPr>
            </w:pPr>
            <w:r>
              <w:rPr>
                <w:b/>
                <w:sz w:val="20"/>
                <w:szCs w:val="20"/>
              </w:rPr>
              <w:t>Kategorija</w:t>
            </w:r>
          </w:p>
        </w:tc>
        <w:tc>
          <w:tcPr>
            <w:tcW w:w="1527" w:type="dxa"/>
            <w:tcBorders>
              <w:top w:val="single" w:sz="4" w:space="0" w:color="000000"/>
              <w:left w:val="single" w:sz="4" w:space="0" w:color="000000"/>
              <w:bottom w:val="single" w:sz="4" w:space="0" w:color="000000"/>
              <w:right w:val="single" w:sz="4" w:space="0" w:color="000000"/>
            </w:tcBorders>
            <w:vAlign w:val="center"/>
          </w:tcPr>
          <w:p w14:paraId="0015260A" w14:textId="77777777" w:rsidR="00654800" w:rsidRDefault="00000000">
            <w:pPr>
              <w:widowControl w:val="0"/>
              <w:spacing w:after="0" w:line="240" w:lineRule="auto"/>
              <w:jc w:val="center"/>
              <w:rPr>
                <w:b/>
                <w:sz w:val="20"/>
                <w:szCs w:val="20"/>
              </w:rPr>
            </w:pPr>
            <w:r>
              <w:rPr>
                <w:b/>
                <w:sz w:val="20"/>
                <w:szCs w:val="20"/>
              </w:rPr>
              <w:t>Posljedice</w:t>
            </w:r>
          </w:p>
        </w:tc>
        <w:tc>
          <w:tcPr>
            <w:tcW w:w="2834" w:type="dxa"/>
            <w:tcBorders>
              <w:top w:val="single" w:sz="4" w:space="0" w:color="000000"/>
              <w:left w:val="single" w:sz="4" w:space="0" w:color="000000"/>
              <w:bottom w:val="single" w:sz="4" w:space="0" w:color="000000"/>
              <w:right w:val="single" w:sz="4" w:space="0" w:color="000000"/>
            </w:tcBorders>
            <w:vAlign w:val="center"/>
          </w:tcPr>
          <w:p w14:paraId="4660EBFB" w14:textId="77777777" w:rsidR="00654800" w:rsidRDefault="00000000">
            <w:pPr>
              <w:widowControl w:val="0"/>
              <w:spacing w:after="0" w:line="240" w:lineRule="auto"/>
              <w:jc w:val="center"/>
              <w:rPr>
                <w:b/>
                <w:sz w:val="20"/>
                <w:szCs w:val="20"/>
              </w:rPr>
            </w:pPr>
            <w:r>
              <w:rPr>
                <w:b/>
                <w:sz w:val="20"/>
                <w:szCs w:val="20"/>
              </w:rPr>
              <w:t>% s obzirom na proračun</w:t>
            </w:r>
          </w:p>
        </w:tc>
        <w:tc>
          <w:tcPr>
            <w:tcW w:w="1233" w:type="dxa"/>
            <w:tcBorders>
              <w:top w:val="single" w:sz="4" w:space="0" w:color="000000"/>
              <w:left w:val="single" w:sz="4" w:space="0" w:color="000000"/>
              <w:bottom w:val="single" w:sz="4" w:space="0" w:color="000000"/>
              <w:right w:val="single" w:sz="4" w:space="0" w:color="000000"/>
            </w:tcBorders>
            <w:vAlign w:val="center"/>
          </w:tcPr>
          <w:p w14:paraId="0F49C551" w14:textId="77777777" w:rsidR="00654800" w:rsidRDefault="00000000">
            <w:pPr>
              <w:widowControl w:val="0"/>
              <w:spacing w:after="0" w:line="240" w:lineRule="auto"/>
              <w:jc w:val="center"/>
              <w:rPr>
                <w:b/>
                <w:sz w:val="20"/>
                <w:szCs w:val="20"/>
              </w:rPr>
            </w:pPr>
            <w:r>
              <w:rPr>
                <w:b/>
                <w:sz w:val="20"/>
                <w:szCs w:val="20"/>
              </w:rPr>
              <w:t>Odabrano</w:t>
            </w:r>
          </w:p>
        </w:tc>
      </w:tr>
      <w:tr w:rsidR="00654800" w14:paraId="62ABFD5C"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18FEF06F" w14:textId="77777777" w:rsidR="00654800" w:rsidRDefault="00000000">
            <w:pPr>
              <w:widowControl w:val="0"/>
              <w:spacing w:after="0" w:line="240" w:lineRule="auto"/>
              <w:jc w:val="center"/>
              <w:rPr>
                <w:b/>
                <w:sz w:val="20"/>
                <w:szCs w:val="20"/>
              </w:rPr>
            </w:pPr>
            <w:r>
              <w:rPr>
                <w:b/>
                <w:sz w:val="20"/>
                <w:szCs w:val="20"/>
              </w:rPr>
              <w:t>1</w:t>
            </w:r>
          </w:p>
        </w:tc>
        <w:tc>
          <w:tcPr>
            <w:tcW w:w="1527" w:type="dxa"/>
            <w:tcBorders>
              <w:top w:val="single" w:sz="4" w:space="0" w:color="000000"/>
              <w:left w:val="single" w:sz="4" w:space="0" w:color="000000"/>
              <w:bottom w:val="single" w:sz="4" w:space="0" w:color="000000"/>
              <w:right w:val="single" w:sz="4" w:space="0" w:color="000000"/>
            </w:tcBorders>
            <w:vAlign w:val="center"/>
          </w:tcPr>
          <w:p w14:paraId="075A849B" w14:textId="77777777" w:rsidR="00654800" w:rsidRDefault="00000000">
            <w:pPr>
              <w:widowControl w:val="0"/>
              <w:spacing w:after="0" w:line="240" w:lineRule="auto"/>
              <w:jc w:val="center"/>
              <w:rPr>
                <w:sz w:val="20"/>
                <w:szCs w:val="20"/>
              </w:rPr>
            </w:pPr>
            <w:r>
              <w:rPr>
                <w:sz w:val="20"/>
                <w:szCs w:val="20"/>
              </w:rPr>
              <w:t xml:space="preserve">Neznatne </w:t>
            </w:r>
          </w:p>
        </w:tc>
        <w:tc>
          <w:tcPr>
            <w:tcW w:w="2834" w:type="dxa"/>
            <w:tcBorders>
              <w:top w:val="single" w:sz="4" w:space="0" w:color="000000"/>
              <w:left w:val="single" w:sz="4" w:space="0" w:color="000000"/>
              <w:bottom w:val="single" w:sz="4" w:space="0" w:color="000000"/>
              <w:right w:val="single" w:sz="4" w:space="0" w:color="000000"/>
            </w:tcBorders>
            <w:vAlign w:val="center"/>
          </w:tcPr>
          <w:p w14:paraId="369DDD37" w14:textId="77777777" w:rsidR="00654800" w:rsidRDefault="00000000">
            <w:pPr>
              <w:widowControl w:val="0"/>
              <w:spacing w:after="0" w:line="240" w:lineRule="auto"/>
              <w:jc w:val="center"/>
              <w:rPr>
                <w:sz w:val="20"/>
                <w:szCs w:val="20"/>
              </w:rPr>
            </w:pPr>
            <w:r>
              <w:rPr>
                <w:sz w:val="20"/>
                <w:szCs w:val="20"/>
              </w:rPr>
              <w:t xml:space="preserve">0,5 – 1 </w:t>
            </w:r>
          </w:p>
        </w:tc>
        <w:tc>
          <w:tcPr>
            <w:tcW w:w="1233" w:type="dxa"/>
            <w:tcBorders>
              <w:top w:val="single" w:sz="4" w:space="0" w:color="000000"/>
              <w:left w:val="single" w:sz="4" w:space="0" w:color="000000"/>
              <w:bottom w:val="single" w:sz="4" w:space="0" w:color="000000"/>
              <w:right w:val="single" w:sz="4" w:space="0" w:color="000000"/>
            </w:tcBorders>
            <w:vAlign w:val="center"/>
          </w:tcPr>
          <w:p w14:paraId="613C5594" w14:textId="77777777" w:rsidR="00654800" w:rsidRDefault="00654800">
            <w:pPr>
              <w:widowControl w:val="0"/>
              <w:spacing w:after="0" w:line="240" w:lineRule="auto"/>
              <w:jc w:val="center"/>
              <w:rPr>
                <w:b/>
                <w:sz w:val="20"/>
                <w:szCs w:val="20"/>
              </w:rPr>
            </w:pPr>
          </w:p>
        </w:tc>
      </w:tr>
      <w:tr w:rsidR="00654800" w14:paraId="1CE1595E"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7B239027" w14:textId="77777777" w:rsidR="00654800" w:rsidRDefault="00000000">
            <w:pPr>
              <w:widowControl w:val="0"/>
              <w:spacing w:after="0" w:line="240" w:lineRule="auto"/>
              <w:jc w:val="center"/>
              <w:rPr>
                <w:b/>
                <w:sz w:val="20"/>
                <w:szCs w:val="20"/>
              </w:rPr>
            </w:pPr>
            <w:r>
              <w:rPr>
                <w:b/>
                <w:sz w:val="20"/>
                <w:szCs w:val="20"/>
              </w:rPr>
              <w:t>2</w:t>
            </w:r>
          </w:p>
        </w:tc>
        <w:tc>
          <w:tcPr>
            <w:tcW w:w="1527" w:type="dxa"/>
            <w:tcBorders>
              <w:top w:val="single" w:sz="4" w:space="0" w:color="000000"/>
              <w:left w:val="single" w:sz="4" w:space="0" w:color="000000"/>
              <w:bottom w:val="single" w:sz="4" w:space="0" w:color="000000"/>
              <w:right w:val="single" w:sz="4" w:space="0" w:color="000000"/>
            </w:tcBorders>
            <w:vAlign w:val="center"/>
          </w:tcPr>
          <w:p w14:paraId="1E5E314A" w14:textId="77777777" w:rsidR="00654800" w:rsidRDefault="00000000">
            <w:pPr>
              <w:widowControl w:val="0"/>
              <w:spacing w:after="0" w:line="240" w:lineRule="auto"/>
              <w:jc w:val="center"/>
              <w:rPr>
                <w:sz w:val="20"/>
                <w:szCs w:val="20"/>
              </w:rPr>
            </w:pPr>
            <w:r>
              <w:rPr>
                <w:sz w:val="20"/>
                <w:szCs w:val="20"/>
              </w:rPr>
              <w:t>Malene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1E95A6F2" w14:textId="77777777" w:rsidR="00654800" w:rsidRDefault="00000000">
            <w:pPr>
              <w:widowControl w:val="0"/>
              <w:spacing w:after="0" w:line="240" w:lineRule="auto"/>
              <w:jc w:val="center"/>
              <w:rPr>
                <w:sz w:val="20"/>
                <w:szCs w:val="20"/>
              </w:rPr>
            </w:pPr>
            <w:r>
              <w:rPr>
                <w:sz w:val="20"/>
                <w:szCs w:val="20"/>
              </w:rPr>
              <w:t xml:space="preserve">1 – 5 </w:t>
            </w:r>
          </w:p>
        </w:tc>
        <w:tc>
          <w:tcPr>
            <w:tcW w:w="1233" w:type="dxa"/>
            <w:tcBorders>
              <w:top w:val="single" w:sz="4" w:space="0" w:color="000000"/>
              <w:left w:val="single" w:sz="4" w:space="0" w:color="000000"/>
              <w:bottom w:val="single" w:sz="4" w:space="0" w:color="000000"/>
              <w:right w:val="single" w:sz="4" w:space="0" w:color="000000"/>
            </w:tcBorders>
            <w:vAlign w:val="center"/>
          </w:tcPr>
          <w:p w14:paraId="6E325B31" w14:textId="77777777" w:rsidR="00654800" w:rsidRDefault="00654800">
            <w:pPr>
              <w:widowControl w:val="0"/>
              <w:spacing w:after="0" w:line="240" w:lineRule="auto"/>
              <w:jc w:val="center"/>
              <w:rPr>
                <w:b/>
                <w:sz w:val="20"/>
                <w:szCs w:val="20"/>
              </w:rPr>
            </w:pPr>
          </w:p>
        </w:tc>
      </w:tr>
      <w:tr w:rsidR="00654800" w14:paraId="73485353"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0C2E3AA7" w14:textId="77777777" w:rsidR="00654800" w:rsidRDefault="00000000">
            <w:pPr>
              <w:widowControl w:val="0"/>
              <w:spacing w:after="0" w:line="240" w:lineRule="auto"/>
              <w:jc w:val="center"/>
              <w:rPr>
                <w:b/>
                <w:sz w:val="20"/>
                <w:szCs w:val="20"/>
              </w:rPr>
            </w:pPr>
            <w:r>
              <w:rPr>
                <w:b/>
                <w:sz w:val="20"/>
                <w:szCs w:val="20"/>
              </w:rPr>
              <w:t>3</w:t>
            </w:r>
          </w:p>
        </w:tc>
        <w:tc>
          <w:tcPr>
            <w:tcW w:w="1527" w:type="dxa"/>
            <w:tcBorders>
              <w:top w:val="single" w:sz="4" w:space="0" w:color="000000"/>
              <w:left w:val="single" w:sz="4" w:space="0" w:color="000000"/>
              <w:bottom w:val="single" w:sz="4" w:space="0" w:color="000000"/>
              <w:right w:val="single" w:sz="4" w:space="0" w:color="000000"/>
            </w:tcBorders>
            <w:vAlign w:val="center"/>
          </w:tcPr>
          <w:p w14:paraId="648CC16D" w14:textId="77777777" w:rsidR="00654800" w:rsidRDefault="00000000">
            <w:pPr>
              <w:widowControl w:val="0"/>
              <w:spacing w:after="0" w:line="240" w:lineRule="auto"/>
              <w:jc w:val="center"/>
              <w:rPr>
                <w:sz w:val="20"/>
                <w:szCs w:val="20"/>
              </w:rPr>
            </w:pPr>
            <w:r>
              <w:rPr>
                <w:sz w:val="20"/>
                <w:szCs w:val="20"/>
              </w:rPr>
              <w:t>Umjerene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06E56B9C" w14:textId="77777777" w:rsidR="00654800" w:rsidRDefault="00000000">
            <w:pPr>
              <w:widowControl w:val="0"/>
              <w:spacing w:after="0" w:line="240" w:lineRule="auto"/>
              <w:jc w:val="center"/>
              <w:rPr>
                <w:sz w:val="20"/>
                <w:szCs w:val="20"/>
              </w:rPr>
            </w:pPr>
            <w:r>
              <w:rPr>
                <w:sz w:val="20"/>
                <w:szCs w:val="20"/>
              </w:rPr>
              <w:t xml:space="preserve">5 – 15 </w:t>
            </w:r>
          </w:p>
        </w:tc>
        <w:tc>
          <w:tcPr>
            <w:tcW w:w="1233" w:type="dxa"/>
            <w:tcBorders>
              <w:top w:val="single" w:sz="4" w:space="0" w:color="000000"/>
              <w:left w:val="single" w:sz="4" w:space="0" w:color="000000"/>
              <w:bottom w:val="single" w:sz="4" w:space="0" w:color="000000"/>
              <w:right w:val="single" w:sz="4" w:space="0" w:color="000000"/>
            </w:tcBorders>
            <w:vAlign w:val="center"/>
          </w:tcPr>
          <w:p w14:paraId="2A5E0090" w14:textId="77777777" w:rsidR="00654800" w:rsidRDefault="00000000">
            <w:pPr>
              <w:widowControl w:val="0"/>
              <w:spacing w:after="0" w:line="240" w:lineRule="auto"/>
              <w:jc w:val="center"/>
              <w:rPr>
                <w:b/>
                <w:sz w:val="20"/>
                <w:szCs w:val="20"/>
              </w:rPr>
            </w:pPr>
            <w:r>
              <w:rPr>
                <w:b/>
                <w:sz w:val="20"/>
                <w:szCs w:val="20"/>
              </w:rPr>
              <w:t>X</w:t>
            </w:r>
          </w:p>
        </w:tc>
      </w:tr>
      <w:tr w:rsidR="00654800" w14:paraId="4ECF029B"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38B18E24" w14:textId="77777777" w:rsidR="00654800" w:rsidRDefault="00000000">
            <w:pPr>
              <w:widowControl w:val="0"/>
              <w:spacing w:after="0" w:line="240" w:lineRule="auto"/>
              <w:jc w:val="center"/>
              <w:rPr>
                <w:b/>
                <w:sz w:val="20"/>
                <w:szCs w:val="20"/>
              </w:rPr>
            </w:pPr>
            <w:r>
              <w:rPr>
                <w:b/>
                <w:sz w:val="20"/>
                <w:szCs w:val="20"/>
              </w:rPr>
              <w:t>4</w:t>
            </w:r>
          </w:p>
        </w:tc>
        <w:tc>
          <w:tcPr>
            <w:tcW w:w="1527" w:type="dxa"/>
            <w:tcBorders>
              <w:top w:val="single" w:sz="4" w:space="0" w:color="000000"/>
              <w:left w:val="single" w:sz="4" w:space="0" w:color="000000"/>
              <w:bottom w:val="single" w:sz="4" w:space="0" w:color="000000"/>
              <w:right w:val="single" w:sz="4" w:space="0" w:color="000000"/>
            </w:tcBorders>
            <w:vAlign w:val="center"/>
          </w:tcPr>
          <w:p w14:paraId="0EA6BFA4" w14:textId="77777777" w:rsidR="00654800" w:rsidRDefault="00000000">
            <w:pPr>
              <w:widowControl w:val="0"/>
              <w:spacing w:after="0" w:line="240" w:lineRule="auto"/>
              <w:jc w:val="center"/>
              <w:rPr>
                <w:sz w:val="20"/>
                <w:szCs w:val="20"/>
              </w:rPr>
            </w:pPr>
            <w:r>
              <w:rPr>
                <w:sz w:val="20"/>
                <w:szCs w:val="20"/>
              </w:rPr>
              <w:t>Značajne</w:t>
            </w:r>
          </w:p>
        </w:tc>
        <w:tc>
          <w:tcPr>
            <w:tcW w:w="2834" w:type="dxa"/>
            <w:tcBorders>
              <w:top w:val="single" w:sz="4" w:space="0" w:color="000000"/>
              <w:left w:val="single" w:sz="4" w:space="0" w:color="000000"/>
              <w:bottom w:val="single" w:sz="4" w:space="0" w:color="000000"/>
              <w:right w:val="single" w:sz="4" w:space="0" w:color="000000"/>
            </w:tcBorders>
            <w:vAlign w:val="center"/>
          </w:tcPr>
          <w:p w14:paraId="2E12B1C6" w14:textId="77777777" w:rsidR="00654800" w:rsidRDefault="00000000">
            <w:pPr>
              <w:widowControl w:val="0"/>
              <w:spacing w:after="0" w:line="240" w:lineRule="auto"/>
              <w:jc w:val="center"/>
              <w:rPr>
                <w:sz w:val="20"/>
                <w:szCs w:val="20"/>
              </w:rPr>
            </w:pPr>
            <w:r>
              <w:rPr>
                <w:sz w:val="20"/>
                <w:szCs w:val="20"/>
              </w:rPr>
              <w:t xml:space="preserve">15 – 25 </w:t>
            </w:r>
          </w:p>
        </w:tc>
        <w:tc>
          <w:tcPr>
            <w:tcW w:w="1233" w:type="dxa"/>
            <w:tcBorders>
              <w:top w:val="single" w:sz="4" w:space="0" w:color="000000"/>
              <w:left w:val="single" w:sz="4" w:space="0" w:color="000000"/>
              <w:bottom w:val="single" w:sz="4" w:space="0" w:color="000000"/>
              <w:right w:val="single" w:sz="4" w:space="0" w:color="000000"/>
            </w:tcBorders>
            <w:vAlign w:val="center"/>
          </w:tcPr>
          <w:p w14:paraId="1E3ABF71" w14:textId="77777777" w:rsidR="00654800" w:rsidRDefault="00654800">
            <w:pPr>
              <w:widowControl w:val="0"/>
              <w:spacing w:after="0" w:line="240" w:lineRule="auto"/>
              <w:jc w:val="center"/>
              <w:rPr>
                <w:b/>
                <w:sz w:val="20"/>
                <w:szCs w:val="20"/>
              </w:rPr>
            </w:pPr>
          </w:p>
        </w:tc>
      </w:tr>
      <w:tr w:rsidR="00654800" w14:paraId="38CDD991"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76A3C2C1" w14:textId="77777777" w:rsidR="00654800" w:rsidRDefault="00000000">
            <w:pPr>
              <w:widowControl w:val="0"/>
              <w:spacing w:after="0" w:line="240" w:lineRule="auto"/>
              <w:jc w:val="center"/>
              <w:rPr>
                <w:b/>
                <w:sz w:val="20"/>
                <w:szCs w:val="20"/>
              </w:rPr>
            </w:pPr>
            <w:r>
              <w:rPr>
                <w:b/>
                <w:sz w:val="20"/>
                <w:szCs w:val="20"/>
              </w:rPr>
              <w:t>5</w:t>
            </w:r>
          </w:p>
        </w:tc>
        <w:tc>
          <w:tcPr>
            <w:tcW w:w="1527" w:type="dxa"/>
            <w:tcBorders>
              <w:top w:val="single" w:sz="4" w:space="0" w:color="000000"/>
              <w:left w:val="single" w:sz="4" w:space="0" w:color="000000"/>
              <w:bottom w:val="single" w:sz="4" w:space="0" w:color="000000"/>
              <w:right w:val="single" w:sz="4" w:space="0" w:color="000000"/>
            </w:tcBorders>
            <w:vAlign w:val="center"/>
          </w:tcPr>
          <w:p w14:paraId="03736D23" w14:textId="77777777" w:rsidR="00654800" w:rsidRDefault="00000000">
            <w:pPr>
              <w:widowControl w:val="0"/>
              <w:spacing w:after="0" w:line="240" w:lineRule="auto"/>
              <w:jc w:val="center"/>
              <w:rPr>
                <w:sz w:val="20"/>
                <w:szCs w:val="20"/>
              </w:rPr>
            </w:pPr>
            <w:r>
              <w:rPr>
                <w:sz w:val="20"/>
                <w:szCs w:val="20"/>
              </w:rPr>
              <w:t>Katastrofalne</w:t>
            </w:r>
          </w:p>
        </w:tc>
        <w:tc>
          <w:tcPr>
            <w:tcW w:w="2834" w:type="dxa"/>
            <w:tcBorders>
              <w:top w:val="single" w:sz="4" w:space="0" w:color="000000"/>
              <w:left w:val="single" w:sz="4" w:space="0" w:color="000000"/>
              <w:bottom w:val="single" w:sz="4" w:space="0" w:color="000000"/>
              <w:right w:val="single" w:sz="4" w:space="0" w:color="000000"/>
            </w:tcBorders>
            <w:vAlign w:val="center"/>
          </w:tcPr>
          <w:p w14:paraId="7E2E977A" w14:textId="77777777" w:rsidR="00654800" w:rsidRDefault="00000000">
            <w:pPr>
              <w:widowControl w:val="0"/>
              <w:spacing w:after="0" w:line="240" w:lineRule="auto"/>
              <w:jc w:val="center"/>
              <w:rPr>
                <w:sz w:val="20"/>
                <w:szCs w:val="20"/>
              </w:rPr>
            </w:pPr>
            <w:r>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vAlign w:val="center"/>
          </w:tcPr>
          <w:p w14:paraId="5C761343" w14:textId="77777777" w:rsidR="00654800" w:rsidRDefault="00654800">
            <w:pPr>
              <w:widowControl w:val="0"/>
              <w:spacing w:after="0" w:line="240" w:lineRule="auto"/>
              <w:jc w:val="center"/>
              <w:rPr>
                <w:b/>
                <w:sz w:val="20"/>
                <w:szCs w:val="20"/>
              </w:rPr>
            </w:pPr>
          </w:p>
        </w:tc>
      </w:tr>
    </w:tbl>
    <w:p w14:paraId="4C205C8D" w14:textId="77777777" w:rsidR="00654800" w:rsidRDefault="00654800">
      <w:pPr>
        <w:spacing w:after="0"/>
        <w:rPr>
          <w:bCs/>
          <w:iCs/>
          <w:szCs w:val="24"/>
          <w:highlight w:val="yellow"/>
        </w:rPr>
      </w:pPr>
    </w:p>
    <w:p w14:paraId="108B7500" w14:textId="77777777" w:rsidR="00654800" w:rsidRDefault="00000000">
      <w:pPr>
        <w:spacing w:after="0" w:line="240" w:lineRule="auto"/>
        <w:jc w:val="center"/>
        <w:rPr>
          <w:rFonts w:ascii="Calibri" w:eastAsia="Calibri" w:hAnsi="Calibri" w:cs="Arial"/>
          <w:b/>
          <w:bCs/>
          <w:sz w:val="20"/>
          <w:szCs w:val="20"/>
        </w:rPr>
      </w:pPr>
      <w:bookmarkStart w:id="851" w:name="_Toc78370387"/>
      <w:bookmarkStart w:id="852" w:name="_Toc116560499"/>
      <w:bookmarkStart w:id="853" w:name="_Toc66773513"/>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40</w:t>
      </w:r>
      <w:r>
        <w:rPr>
          <w:rFonts w:eastAsia="Calibri" w:cs="Arial"/>
          <w:b/>
          <w:bCs/>
          <w:sz w:val="20"/>
          <w:szCs w:val="20"/>
        </w:rPr>
        <w:fldChar w:fldCharType="end"/>
      </w:r>
      <w:r>
        <w:rPr>
          <w:rFonts w:eastAsia="Calibri" w:cs="Arial"/>
          <w:b/>
          <w:bCs/>
          <w:sz w:val="20"/>
          <w:szCs w:val="20"/>
        </w:rPr>
        <w:t>: Prikaz prijetnjom nastalih posljedica na ustanove, građevine od javnog, društvenog značaja – Događaj s najgorim mogućim posljedicama - Tuča</w:t>
      </w:r>
      <w:bookmarkEnd w:id="851"/>
      <w:bookmarkEnd w:id="852"/>
      <w:bookmarkEnd w:id="853"/>
    </w:p>
    <w:tbl>
      <w:tblPr>
        <w:tblW w:w="7374" w:type="dxa"/>
        <w:jc w:val="center"/>
        <w:tblLayout w:type="fixed"/>
        <w:tblLook w:val="04A0" w:firstRow="1" w:lastRow="0" w:firstColumn="1" w:lastColumn="0" w:noHBand="0" w:noVBand="1"/>
      </w:tblPr>
      <w:tblGrid>
        <w:gridCol w:w="1697"/>
        <w:gridCol w:w="1560"/>
        <w:gridCol w:w="2756"/>
        <w:gridCol w:w="1361"/>
      </w:tblGrid>
      <w:tr w:rsidR="00654800" w14:paraId="1278381A" w14:textId="77777777">
        <w:trPr>
          <w:trHeight w:val="70"/>
          <w:jc w:val="center"/>
        </w:trPr>
        <w:tc>
          <w:tcPr>
            <w:tcW w:w="7373" w:type="dxa"/>
            <w:gridSpan w:val="4"/>
            <w:tcBorders>
              <w:top w:val="single" w:sz="4" w:space="0" w:color="000000"/>
              <w:left w:val="single" w:sz="4" w:space="0" w:color="000000"/>
              <w:bottom w:val="single" w:sz="4" w:space="0" w:color="000000"/>
              <w:right w:val="single" w:sz="4" w:space="0" w:color="000000"/>
            </w:tcBorders>
            <w:vAlign w:val="center"/>
          </w:tcPr>
          <w:p w14:paraId="51144A6E"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73775D64" w14:textId="77777777">
        <w:trPr>
          <w:trHeight w:val="70"/>
          <w:jc w:val="center"/>
        </w:trPr>
        <w:tc>
          <w:tcPr>
            <w:tcW w:w="7373" w:type="dxa"/>
            <w:gridSpan w:val="4"/>
            <w:tcBorders>
              <w:top w:val="single" w:sz="4" w:space="0" w:color="000000"/>
              <w:left w:val="single" w:sz="4" w:space="0" w:color="000000"/>
              <w:bottom w:val="single" w:sz="4" w:space="0" w:color="000000"/>
              <w:right w:val="single" w:sz="4" w:space="0" w:color="000000"/>
            </w:tcBorders>
            <w:vAlign w:val="center"/>
          </w:tcPr>
          <w:p w14:paraId="290D04A1" w14:textId="77777777" w:rsidR="00654800" w:rsidRDefault="00000000">
            <w:pPr>
              <w:widowControl w:val="0"/>
              <w:spacing w:after="0" w:line="240" w:lineRule="auto"/>
              <w:jc w:val="center"/>
              <w:rPr>
                <w:b/>
                <w:sz w:val="20"/>
                <w:szCs w:val="20"/>
              </w:rPr>
            </w:pPr>
            <w:r>
              <w:rPr>
                <w:b/>
                <w:sz w:val="20"/>
                <w:szCs w:val="20"/>
              </w:rPr>
              <w:t>Štete/gubici na ustanovama/građevinama javnog društvenog značaja</w:t>
            </w:r>
          </w:p>
        </w:tc>
      </w:tr>
      <w:tr w:rsidR="00654800" w14:paraId="5EC3B7EA"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546BB6A" w14:textId="77777777" w:rsidR="00654800" w:rsidRDefault="00000000">
            <w:pPr>
              <w:widowControl w:val="0"/>
              <w:spacing w:after="0" w:line="240" w:lineRule="auto"/>
              <w:jc w:val="center"/>
              <w:rPr>
                <w:b/>
                <w:sz w:val="20"/>
                <w:szCs w:val="20"/>
              </w:rPr>
            </w:pPr>
            <w:r>
              <w:rPr>
                <w:b/>
                <w:sz w:val="20"/>
                <w:szCs w:val="20"/>
              </w:rPr>
              <w:t>Kategorija</w:t>
            </w:r>
          </w:p>
        </w:tc>
        <w:tc>
          <w:tcPr>
            <w:tcW w:w="1560" w:type="dxa"/>
            <w:tcBorders>
              <w:top w:val="single" w:sz="4" w:space="0" w:color="000000"/>
              <w:left w:val="single" w:sz="4" w:space="0" w:color="000000"/>
              <w:bottom w:val="single" w:sz="4" w:space="0" w:color="000000"/>
              <w:right w:val="single" w:sz="4" w:space="0" w:color="000000"/>
            </w:tcBorders>
            <w:vAlign w:val="center"/>
          </w:tcPr>
          <w:p w14:paraId="4590B589" w14:textId="77777777" w:rsidR="00654800" w:rsidRDefault="00000000">
            <w:pPr>
              <w:widowControl w:val="0"/>
              <w:spacing w:after="0" w:line="240" w:lineRule="auto"/>
              <w:jc w:val="center"/>
              <w:rPr>
                <w:b/>
                <w:sz w:val="20"/>
                <w:szCs w:val="20"/>
              </w:rPr>
            </w:pPr>
            <w:r>
              <w:rPr>
                <w:b/>
                <w:sz w:val="20"/>
                <w:szCs w:val="20"/>
              </w:rPr>
              <w:t>Posljedice</w:t>
            </w:r>
          </w:p>
        </w:tc>
        <w:tc>
          <w:tcPr>
            <w:tcW w:w="2756" w:type="dxa"/>
            <w:tcBorders>
              <w:top w:val="single" w:sz="4" w:space="0" w:color="000000"/>
              <w:left w:val="single" w:sz="4" w:space="0" w:color="000000"/>
              <w:bottom w:val="single" w:sz="4" w:space="0" w:color="000000"/>
              <w:right w:val="single" w:sz="4" w:space="0" w:color="000000"/>
            </w:tcBorders>
            <w:vAlign w:val="center"/>
          </w:tcPr>
          <w:p w14:paraId="5B91356A" w14:textId="77777777" w:rsidR="00654800" w:rsidRDefault="00000000">
            <w:pPr>
              <w:widowControl w:val="0"/>
              <w:spacing w:after="0" w:line="240" w:lineRule="auto"/>
              <w:jc w:val="center"/>
              <w:rPr>
                <w:b/>
                <w:sz w:val="20"/>
                <w:szCs w:val="20"/>
              </w:rPr>
            </w:pPr>
            <w:r>
              <w:rPr>
                <w:b/>
                <w:sz w:val="20"/>
                <w:szCs w:val="20"/>
              </w:rPr>
              <w:t>% s obzirom na proračun</w:t>
            </w:r>
          </w:p>
        </w:tc>
        <w:tc>
          <w:tcPr>
            <w:tcW w:w="1361" w:type="dxa"/>
            <w:tcBorders>
              <w:top w:val="single" w:sz="4" w:space="0" w:color="000000"/>
              <w:left w:val="single" w:sz="4" w:space="0" w:color="000000"/>
              <w:bottom w:val="single" w:sz="4" w:space="0" w:color="000000"/>
              <w:right w:val="single" w:sz="4" w:space="0" w:color="000000"/>
            </w:tcBorders>
            <w:vAlign w:val="center"/>
          </w:tcPr>
          <w:p w14:paraId="6CBB0BE1" w14:textId="77777777" w:rsidR="00654800" w:rsidRDefault="00000000">
            <w:pPr>
              <w:widowControl w:val="0"/>
              <w:spacing w:after="0" w:line="240" w:lineRule="auto"/>
              <w:jc w:val="center"/>
              <w:rPr>
                <w:b/>
                <w:sz w:val="20"/>
                <w:szCs w:val="20"/>
              </w:rPr>
            </w:pPr>
            <w:r>
              <w:rPr>
                <w:b/>
                <w:sz w:val="20"/>
                <w:szCs w:val="20"/>
              </w:rPr>
              <w:t>Odabrano</w:t>
            </w:r>
          </w:p>
        </w:tc>
      </w:tr>
      <w:tr w:rsidR="00654800" w14:paraId="08E4B3E8"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5736B8B" w14:textId="77777777" w:rsidR="00654800" w:rsidRDefault="00000000">
            <w:pPr>
              <w:widowControl w:val="0"/>
              <w:spacing w:after="0" w:line="240" w:lineRule="auto"/>
              <w:jc w:val="center"/>
              <w:rPr>
                <w:b/>
                <w:sz w:val="20"/>
                <w:szCs w:val="20"/>
              </w:rPr>
            </w:pPr>
            <w:r>
              <w:rPr>
                <w:b/>
                <w:sz w:val="20"/>
                <w:szCs w:val="20"/>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07F17DAE" w14:textId="77777777" w:rsidR="00654800" w:rsidRDefault="00000000">
            <w:pPr>
              <w:widowControl w:val="0"/>
              <w:spacing w:after="0" w:line="240" w:lineRule="auto"/>
              <w:jc w:val="center"/>
              <w:rPr>
                <w:sz w:val="20"/>
                <w:szCs w:val="20"/>
              </w:rPr>
            </w:pPr>
            <w:r>
              <w:rPr>
                <w:sz w:val="20"/>
                <w:szCs w:val="20"/>
              </w:rPr>
              <w:t>Neznatne</w:t>
            </w:r>
          </w:p>
        </w:tc>
        <w:tc>
          <w:tcPr>
            <w:tcW w:w="2756" w:type="dxa"/>
            <w:tcBorders>
              <w:top w:val="single" w:sz="4" w:space="0" w:color="000000"/>
              <w:left w:val="single" w:sz="4" w:space="0" w:color="000000"/>
              <w:bottom w:val="single" w:sz="4" w:space="0" w:color="000000"/>
              <w:right w:val="single" w:sz="4" w:space="0" w:color="000000"/>
            </w:tcBorders>
            <w:vAlign w:val="center"/>
          </w:tcPr>
          <w:p w14:paraId="566F28F1" w14:textId="77777777" w:rsidR="00654800" w:rsidRDefault="00000000">
            <w:pPr>
              <w:widowControl w:val="0"/>
              <w:spacing w:after="0" w:line="240" w:lineRule="auto"/>
              <w:jc w:val="center"/>
              <w:rPr>
                <w:sz w:val="20"/>
                <w:szCs w:val="20"/>
              </w:rPr>
            </w:pPr>
            <w:r>
              <w:rPr>
                <w:sz w:val="20"/>
                <w:szCs w:val="20"/>
              </w:rPr>
              <w:t xml:space="preserve">0,5 – 1 </w:t>
            </w:r>
          </w:p>
        </w:tc>
        <w:tc>
          <w:tcPr>
            <w:tcW w:w="1361" w:type="dxa"/>
            <w:tcBorders>
              <w:top w:val="single" w:sz="4" w:space="0" w:color="000000"/>
              <w:left w:val="single" w:sz="4" w:space="0" w:color="000000"/>
              <w:bottom w:val="single" w:sz="4" w:space="0" w:color="000000"/>
              <w:right w:val="single" w:sz="4" w:space="0" w:color="000000"/>
            </w:tcBorders>
            <w:vAlign w:val="center"/>
          </w:tcPr>
          <w:p w14:paraId="01829041" w14:textId="77777777" w:rsidR="00654800" w:rsidRDefault="00654800">
            <w:pPr>
              <w:widowControl w:val="0"/>
              <w:spacing w:after="0" w:line="240" w:lineRule="auto"/>
              <w:jc w:val="center"/>
              <w:rPr>
                <w:b/>
                <w:bCs/>
                <w:sz w:val="20"/>
                <w:szCs w:val="20"/>
              </w:rPr>
            </w:pPr>
          </w:p>
        </w:tc>
      </w:tr>
      <w:tr w:rsidR="00654800" w14:paraId="56A8E7D5"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8D677CA" w14:textId="77777777" w:rsidR="00654800" w:rsidRDefault="00000000">
            <w:pPr>
              <w:widowControl w:val="0"/>
              <w:spacing w:after="0" w:line="240" w:lineRule="auto"/>
              <w:jc w:val="center"/>
              <w:rPr>
                <w:b/>
                <w:sz w:val="20"/>
                <w:szCs w:val="20"/>
              </w:rPr>
            </w:pPr>
            <w:r>
              <w:rPr>
                <w:b/>
                <w:sz w:val="20"/>
                <w:szCs w:val="20"/>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66BE61AD" w14:textId="77777777" w:rsidR="00654800" w:rsidRDefault="00000000">
            <w:pPr>
              <w:widowControl w:val="0"/>
              <w:spacing w:after="0" w:line="240" w:lineRule="auto"/>
              <w:jc w:val="center"/>
              <w:rPr>
                <w:sz w:val="20"/>
                <w:szCs w:val="20"/>
              </w:rPr>
            </w:pPr>
            <w:r>
              <w:rPr>
                <w:sz w:val="20"/>
                <w:szCs w:val="20"/>
              </w:rPr>
              <w:t>Malene</w:t>
            </w:r>
          </w:p>
        </w:tc>
        <w:tc>
          <w:tcPr>
            <w:tcW w:w="2756" w:type="dxa"/>
            <w:tcBorders>
              <w:top w:val="single" w:sz="4" w:space="0" w:color="000000"/>
              <w:left w:val="single" w:sz="4" w:space="0" w:color="000000"/>
              <w:bottom w:val="single" w:sz="4" w:space="0" w:color="000000"/>
              <w:right w:val="single" w:sz="4" w:space="0" w:color="000000"/>
            </w:tcBorders>
            <w:vAlign w:val="center"/>
          </w:tcPr>
          <w:p w14:paraId="30B6118D" w14:textId="77777777" w:rsidR="00654800" w:rsidRDefault="00000000">
            <w:pPr>
              <w:widowControl w:val="0"/>
              <w:spacing w:after="0" w:line="240" w:lineRule="auto"/>
              <w:jc w:val="center"/>
              <w:rPr>
                <w:sz w:val="20"/>
                <w:szCs w:val="20"/>
              </w:rPr>
            </w:pPr>
            <w:r>
              <w:rPr>
                <w:sz w:val="20"/>
                <w:szCs w:val="20"/>
              </w:rPr>
              <w:t xml:space="preserve">1 – 5 </w:t>
            </w:r>
          </w:p>
        </w:tc>
        <w:tc>
          <w:tcPr>
            <w:tcW w:w="1361" w:type="dxa"/>
            <w:tcBorders>
              <w:top w:val="single" w:sz="4" w:space="0" w:color="000000"/>
              <w:left w:val="single" w:sz="4" w:space="0" w:color="000000"/>
              <w:bottom w:val="single" w:sz="4" w:space="0" w:color="000000"/>
              <w:right w:val="single" w:sz="4" w:space="0" w:color="000000"/>
            </w:tcBorders>
            <w:vAlign w:val="center"/>
          </w:tcPr>
          <w:p w14:paraId="53CC10AF" w14:textId="77777777" w:rsidR="00654800" w:rsidRDefault="00654800">
            <w:pPr>
              <w:widowControl w:val="0"/>
              <w:spacing w:after="0" w:line="240" w:lineRule="auto"/>
              <w:jc w:val="center"/>
              <w:rPr>
                <w:b/>
                <w:bCs/>
                <w:sz w:val="20"/>
                <w:szCs w:val="20"/>
              </w:rPr>
            </w:pPr>
          </w:p>
        </w:tc>
      </w:tr>
      <w:tr w:rsidR="00654800" w14:paraId="4A55C19E"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28D2C38D" w14:textId="77777777" w:rsidR="00654800" w:rsidRDefault="00000000">
            <w:pPr>
              <w:widowControl w:val="0"/>
              <w:spacing w:after="0" w:line="240" w:lineRule="auto"/>
              <w:jc w:val="center"/>
              <w:rPr>
                <w:b/>
                <w:sz w:val="20"/>
                <w:szCs w:val="20"/>
              </w:rPr>
            </w:pPr>
            <w:r>
              <w:rPr>
                <w:b/>
                <w:sz w:val="20"/>
                <w:szCs w:val="20"/>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38A4C4A6" w14:textId="77777777" w:rsidR="00654800" w:rsidRDefault="00000000">
            <w:pPr>
              <w:widowControl w:val="0"/>
              <w:spacing w:after="0" w:line="240" w:lineRule="auto"/>
              <w:jc w:val="center"/>
              <w:rPr>
                <w:sz w:val="20"/>
                <w:szCs w:val="20"/>
              </w:rPr>
            </w:pPr>
            <w:r>
              <w:rPr>
                <w:sz w:val="20"/>
                <w:szCs w:val="20"/>
              </w:rPr>
              <w:t>Umjerene</w:t>
            </w:r>
          </w:p>
        </w:tc>
        <w:tc>
          <w:tcPr>
            <w:tcW w:w="2756" w:type="dxa"/>
            <w:tcBorders>
              <w:top w:val="single" w:sz="4" w:space="0" w:color="000000"/>
              <w:left w:val="single" w:sz="4" w:space="0" w:color="000000"/>
              <w:bottom w:val="single" w:sz="4" w:space="0" w:color="000000"/>
              <w:right w:val="single" w:sz="4" w:space="0" w:color="000000"/>
            </w:tcBorders>
            <w:vAlign w:val="center"/>
          </w:tcPr>
          <w:p w14:paraId="2418F8A3" w14:textId="77777777" w:rsidR="00654800" w:rsidRDefault="00000000">
            <w:pPr>
              <w:widowControl w:val="0"/>
              <w:spacing w:after="0" w:line="240" w:lineRule="auto"/>
              <w:jc w:val="center"/>
              <w:rPr>
                <w:sz w:val="20"/>
                <w:szCs w:val="20"/>
              </w:rPr>
            </w:pPr>
            <w:r>
              <w:rPr>
                <w:sz w:val="20"/>
                <w:szCs w:val="20"/>
              </w:rPr>
              <w:t xml:space="preserve">5 – 15 </w:t>
            </w:r>
          </w:p>
        </w:tc>
        <w:tc>
          <w:tcPr>
            <w:tcW w:w="1361" w:type="dxa"/>
            <w:tcBorders>
              <w:top w:val="single" w:sz="4" w:space="0" w:color="000000"/>
              <w:left w:val="single" w:sz="4" w:space="0" w:color="000000"/>
              <w:bottom w:val="single" w:sz="4" w:space="0" w:color="000000"/>
              <w:right w:val="single" w:sz="4" w:space="0" w:color="000000"/>
            </w:tcBorders>
            <w:vAlign w:val="center"/>
          </w:tcPr>
          <w:p w14:paraId="6D074101" w14:textId="77777777" w:rsidR="00654800" w:rsidRDefault="00000000">
            <w:pPr>
              <w:widowControl w:val="0"/>
              <w:spacing w:after="0" w:line="240" w:lineRule="auto"/>
              <w:jc w:val="center"/>
              <w:rPr>
                <w:b/>
                <w:bCs/>
                <w:sz w:val="20"/>
                <w:szCs w:val="20"/>
              </w:rPr>
            </w:pPr>
            <w:r>
              <w:rPr>
                <w:b/>
                <w:bCs/>
                <w:sz w:val="20"/>
                <w:szCs w:val="20"/>
              </w:rPr>
              <w:t>X</w:t>
            </w:r>
          </w:p>
        </w:tc>
      </w:tr>
      <w:tr w:rsidR="00654800" w14:paraId="142C8A0C"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56F1A6C9" w14:textId="77777777" w:rsidR="00654800" w:rsidRDefault="00000000">
            <w:pPr>
              <w:widowControl w:val="0"/>
              <w:spacing w:after="0" w:line="240" w:lineRule="auto"/>
              <w:jc w:val="center"/>
              <w:rPr>
                <w:b/>
                <w:sz w:val="20"/>
                <w:szCs w:val="20"/>
              </w:rPr>
            </w:pPr>
            <w:r>
              <w:rPr>
                <w:b/>
                <w:sz w:val="20"/>
                <w:szCs w:val="20"/>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0F984570" w14:textId="77777777" w:rsidR="00654800" w:rsidRDefault="00000000">
            <w:pPr>
              <w:widowControl w:val="0"/>
              <w:spacing w:after="0" w:line="240" w:lineRule="auto"/>
              <w:jc w:val="center"/>
              <w:rPr>
                <w:sz w:val="20"/>
                <w:szCs w:val="20"/>
              </w:rPr>
            </w:pPr>
            <w:r>
              <w:rPr>
                <w:sz w:val="20"/>
                <w:szCs w:val="20"/>
              </w:rPr>
              <w:t>Značajne</w:t>
            </w:r>
          </w:p>
        </w:tc>
        <w:tc>
          <w:tcPr>
            <w:tcW w:w="2756" w:type="dxa"/>
            <w:tcBorders>
              <w:top w:val="single" w:sz="4" w:space="0" w:color="000000"/>
              <w:left w:val="single" w:sz="4" w:space="0" w:color="000000"/>
              <w:bottom w:val="single" w:sz="4" w:space="0" w:color="000000"/>
              <w:right w:val="single" w:sz="4" w:space="0" w:color="000000"/>
            </w:tcBorders>
            <w:vAlign w:val="center"/>
          </w:tcPr>
          <w:p w14:paraId="5FAC9A0D" w14:textId="77777777" w:rsidR="00654800" w:rsidRDefault="00000000">
            <w:pPr>
              <w:widowControl w:val="0"/>
              <w:spacing w:after="0" w:line="240" w:lineRule="auto"/>
              <w:jc w:val="center"/>
              <w:rPr>
                <w:sz w:val="20"/>
                <w:szCs w:val="20"/>
              </w:rPr>
            </w:pPr>
            <w:r>
              <w:rPr>
                <w:sz w:val="20"/>
                <w:szCs w:val="20"/>
              </w:rPr>
              <w:t xml:space="preserve">15 – 25 </w:t>
            </w:r>
          </w:p>
        </w:tc>
        <w:tc>
          <w:tcPr>
            <w:tcW w:w="1361" w:type="dxa"/>
            <w:tcBorders>
              <w:top w:val="single" w:sz="4" w:space="0" w:color="000000"/>
              <w:left w:val="single" w:sz="4" w:space="0" w:color="000000"/>
              <w:bottom w:val="single" w:sz="4" w:space="0" w:color="000000"/>
              <w:right w:val="single" w:sz="4" w:space="0" w:color="000000"/>
            </w:tcBorders>
            <w:vAlign w:val="center"/>
          </w:tcPr>
          <w:p w14:paraId="7B9EBFAF" w14:textId="77777777" w:rsidR="00654800" w:rsidRDefault="00654800">
            <w:pPr>
              <w:widowControl w:val="0"/>
              <w:spacing w:after="0" w:line="240" w:lineRule="auto"/>
              <w:jc w:val="center"/>
              <w:rPr>
                <w:b/>
                <w:bCs/>
                <w:sz w:val="20"/>
                <w:szCs w:val="20"/>
              </w:rPr>
            </w:pPr>
          </w:p>
        </w:tc>
      </w:tr>
      <w:tr w:rsidR="00654800" w14:paraId="36D0BDFF"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BB8B060" w14:textId="77777777" w:rsidR="00654800" w:rsidRDefault="00000000">
            <w:pPr>
              <w:widowControl w:val="0"/>
              <w:spacing w:after="0" w:line="240" w:lineRule="auto"/>
              <w:jc w:val="center"/>
              <w:rPr>
                <w:b/>
                <w:sz w:val="20"/>
                <w:szCs w:val="20"/>
              </w:rPr>
            </w:pPr>
            <w:r>
              <w:rPr>
                <w:b/>
                <w:sz w:val="20"/>
                <w:szCs w:val="20"/>
              </w:rPr>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47530753" w14:textId="77777777" w:rsidR="00654800" w:rsidRDefault="00000000">
            <w:pPr>
              <w:widowControl w:val="0"/>
              <w:spacing w:after="0" w:line="240" w:lineRule="auto"/>
              <w:jc w:val="center"/>
              <w:rPr>
                <w:sz w:val="20"/>
                <w:szCs w:val="20"/>
              </w:rPr>
            </w:pPr>
            <w:r>
              <w:rPr>
                <w:sz w:val="20"/>
                <w:szCs w:val="20"/>
              </w:rPr>
              <w:t>Katastrofalne</w:t>
            </w:r>
          </w:p>
        </w:tc>
        <w:tc>
          <w:tcPr>
            <w:tcW w:w="2756" w:type="dxa"/>
            <w:tcBorders>
              <w:top w:val="single" w:sz="4" w:space="0" w:color="000000"/>
              <w:left w:val="single" w:sz="4" w:space="0" w:color="000000"/>
              <w:bottom w:val="single" w:sz="4" w:space="0" w:color="000000"/>
              <w:right w:val="single" w:sz="4" w:space="0" w:color="000000"/>
            </w:tcBorders>
            <w:vAlign w:val="center"/>
          </w:tcPr>
          <w:p w14:paraId="574CDAAF" w14:textId="77777777" w:rsidR="00654800" w:rsidRDefault="00000000">
            <w:pPr>
              <w:widowControl w:val="0"/>
              <w:spacing w:after="0" w:line="240" w:lineRule="auto"/>
              <w:jc w:val="center"/>
              <w:rPr>
                <w:sz w:val="20"/>
                <w:szCs w:val="20"/>
              </w:rPr>
            </w:pPr>
            <w:r>
              <w:rPr>
                <w:sz w:val="20"/>
                <w:szCs w:val="20"/>
              </w:rPr>
              <w:t>&gt;25</w:t>
            </w:r>
          </w:p>
        </w:tc>
        <w:tc>
          <w:tcPr>
            <w:tcW w:w="1361" w:type="dxa"/>
            <w:tcBorders>
              <w:top w:val="single" w:sz="4" w:space="0" w:color="000000"/>
              <w:left w:val="single" w:sz="4" w:space="0" w:color="000000"/>
              <w:bottom w:val="single" w:sz="4" w:space="0" w:color="000000"/>
              <w:right w:val="single" w:sz="4" w:space="0" w:color="000000"/>
            </w:tcBorders>
            <w:vAlign w:val="center"/>
          </w:tcPr>
          <w:p w14:paraId="3A6E5C1E" w14:textId="77777777" w:rsidR="00654800" w:rsidRDefault="00654800">
            <w:pPr>
              <w:widowControl w:val="0"/>
              <w:spacing w:after="0" w:line="240" w:lineRule="auto"/>
              <w:jc w:val="center"/>
              <w:rPr>
                <w:b/>
                <w:bCs/>
                <w:sz w:val="20"/>
                <w:szCs w:val="20"/>
              </w:rPr>
            </w:pPr>
          </w:p>
        </w:tc>
      </w:tr>
    </w:tbl>
    <w:p w14:paraId="0115A3FA" w14:textId="77777777" w:rsidR="00654800" w:rsidRDefault="00654800">
      <w:pPr>
        <w:spacing w:after="0"/>
        <w:rPr>
          <w:rFonts w:cs="Arial"/>
          <w:bCs/>
          <w:szCs w:val="24"/>
        </w:rPr>
      </w:pPr>
    </w:p>
    <w:p w14:paraId="3640541C" w14:textId="77777777" w:rsidR="00654800" w:rsidRDefault="00654800">
      <w:pPr>
        <w:spacing w:after="0"/>
        <w:rPr>
          <w:rFonts w:cs="Arial"/>
          <w:bCs/>
          <w:szCs w:val="24"/>
        </w:rPr>
      </w:pPr>
    </w:p>
    <w:p w14:paraId="5CE7890B" w14:textId="77777777" w:rsidR="00654800" w:rsidRDefault="00654800">
      <w:pPr>
        <w:spacing w:after="0"/>
        <w:rPr>
          <w:rFonts w:cs="Arial"/>
          <w:bCs/>
          <w:szCs w:val="24"/>
          <w:highlight w:val="yellow"/>
        </w:rPr>
      </w:pPr>
    </w:p>
    <w:p w14:paraId="39814C41" w14:textId="77777777" w:rsidR="00654800" w:rsidRDefault="00654800">
      <w:pPr>
        <w:spacing w:after="0"/>
        <w:rPr>
          <w:rFonts w:cs="Arial"/>
          <w:bCs/>
          <w:szCs w:val="24"/>
          <w:highlight w:val="yellow"/>
        </w:rPr>
      </w:pPr>
    </w:p>
    <w:p w14:paraId="30572A9D" w14:textId="77777777" w:rsidR="00654800" w:rsidRDefault="00654800">
      <w:pPr>
        <w:spacing w:after="0"/>
        <w:rPr>
          <w:rFonts w:cs="Arial"/>
          <w:bCs/>
          <w:szCs w:val="24"/>
          <w:highlight w:val="yellow"/>
        </w:rPr>
      </w:pPr>
    </w:p>
    <w:p w14:paraId="1B0A8A13" w14:textId="77777777" w:rsidR="00654800" w:rsidRDefault="00000000">
      <w:pPr>
        <w:spacing w:after="0" w:line="240" w:lineRule="auto"/>
        <w:jc w:val="center"/>
        <w:rPr>
          <w:rFonts w:ascii="Calibri" w:eastAsia="Calibri" w:hAnsi="Calibri" w:cs="Arial"/>
          <w:b/>
          <w:bCs/>
          <w:sz w:val="20"/>
          <w:szCs w:val="20"/>
        </w:rPr>
      </w:pPr>
      <w:bookmarkStart w:id="854" w:name="_Toc78370388"/>
      <w:bookmarkStart w:id="855" w:name="_Toc66773514"/>
      <w:bookmarkStart w:id="856" w:name="_Toc116560500"/>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41</w:t>
      </w:r>
      <w:r>
        <w:rPr>
          <w:rFonts w:eastAsia="Calibri" w:cs="Arial"/>
          <w:b/>
          <w:bCs/>
          <w:sz w:val="20"/>
          <w:szCs w:val="20"/>
        </w:rPr>
        <w:fldChar w:fldCharType="end"/>
      </w:r>
      <w:r>
        <w:rPr>
          <w:rFonts w:eastAsia="Calibri" w:cs="Arial"/>
          <w:b/>
          <w:bCs/>
          <w:sz w:val="20"/>
          <w:szCs w:val="20"/>
        </w:rPr>
        <w:t>: Prikaz prijetnjom nastalih posljedica na društvenu stabilnost i politiku – Događaj s najgorim mogućim posljedicama - Tuča</w:t>
      </w:r>
      <w:bookmarkEnd w:id="854"/>
      <w:bookmarkEnd w:id="855"/>
      <w:bookmarkEnd w:id="856"/>
    </w:p>
    <w:tbl>
      <w:tblPr>
        <w:tblStyle w:val="Reetkatablice10222"/>
        <w:tblW w:w="7371" w:type="dxa"/>
        <w:tblInd w:w="846" w:type="dxa"/>
        <w:tblLayout w:type="fixed"/>
        <w:tblLook w:val="04A0" w:firstRow="1" w:lastRow="0" w:firstColumn="1" w:lastColumn="0" w:noHBand="0" w:noVBand="1"/>
      </w:tblPr>
      <w:tblGrid>
        <w:gridCol w:w="1068"/>
        <w:gridCol w:w="1921"/>
        <w:gridCol w:w="2341"/>
        <w:gridCol w:w="2041"/>
      </w:tblGrid>
      <w:tr w:rsidR="00654800" w14:paraId="0A659022" w14:textId="77777777">
        <w:tc>
          <w:tcPr>
            <w:tcW w:w="1067" w:type="dxa"/>
            <w:vAlign w:val="center"/>
          </w:tcPr>
          <w:p w14:paraId="7E5FC7DA"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Kategorija</w:t>
            </w:r>
          </w:p>
        </w:tc>
        <w:tc>
          <w:tcPr>
            <w:tcW w:w="1921" w:type="dxa"/>
            <w:vAlign w:val="center"/>
          </w:tcPr>
          <w:p w14:paraId="3B82E4F1"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Ustanove/građevine javnog, društvenog interesa</w:t>
            </w:r>
          </w:p>
        </w:tc>
        <w:tc>
          <w:tcPr>
            <w:tcW w:w="2341" w:type="dxa"/>
            <w:vAlign w:val="center"/>
          </w:tcPr>
          <w:p w14:paraId="2795B703"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Kritična infrastruktura</w:t>
            </w:r>
          </w:p>
        </w:tc>
        <w:tc>
          <w:tcPr>
            <w:tcW w:w="2041" w:type="dxa"/>
            <w:vAlign w:val="center"/>
          </w:tcPr>
          <w:p w14:paraId="359AB02D"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Ukupno</w:t>
            </w:r>
          </w:p>
        </w:tc>
      </w:tr>
      <w:tr w:rsidR="00654800" w14:paraId="369C676B" w14:textId="77777777">
        <w:tc>
          <w:tcPr>
            <w:tcW w:w="1067" w:type="dxa"/>
            <w:vAlign w:val="center"/>
          </w:tcPr>
          <w:p w14:paraId="75571D66"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w:t>
            </w:r>
          </w:p>
        </w:tc>
        <w:tc>
          <w:tcPr>
            <w:tcW w:w="1921" w:type="dxa"/>
            <w:vAlign w:val="center"/>
          </w:tcPr>
          <w:p w14:paraId="2A0FC2F9"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39B79A1B"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539FDADE" w14:textId="77777777" w:rsidR="00654800" w:rsidRDefault="00654800">
            <w:pPr>
              <w:spacing w:after="0" w:line="240" w:lineRule="auto"/>
              <w:jc w:val="center"/>
              <w:rPr>
                <w:rFonts w:ascii="Calibri" w:hAnsi="Calibri" w:cs="Calibri"/>
                <w:b/>
                <w:bCs/>
                <w:sz w:val="20"/>
                <w:szCs w:val="20"/>
              </w:rPr>
            </w:pPr>
          </w:p>
        </w:tc>
      </w:tr>
      <w:tr w:rsidR="00654800" w14:paraId="3365FDD7" w14:textId="77777777">
        <w:tc>
          <w:tcPr>
            <w:tcW w:w="1067" w:type="dxa"/>
            <w:vAlign w:val="center"/>
          </w:tcPr>
          <w:p w14:paraId="29383583"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2</w:t>
            </w:r>
          </w:p>
        </w:tc>
        <w:tc>
          <w:tcPr>
            <w:tcW w:w="1921" w:type="dxa"/>
            <w:vAlign w:val="center"/>
          </w:tcPr>
          <w:p w14:paraId="6C699A8F"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2A5B5417"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0CB5BED1" w14:textId="77777777" w:rsidR="00654800" w:rsidRDefault="00654800">
            <w:pPr>
              <w:spacing w:after="0" w:line="240" w:lineRule="auto"/>
              <w:jc w:val="center"/>
              <w:rPr>
                <w:rFonts w:ascii="Calibri" w:hAnsi="Calibri" w:cs="Calibri"/>
                <w:b/>
                <w:bCs/>
                <w:sz w:val="20"/>
                <w:szCs w:val="20"/>
              </w:rPr>
            </w:pPr>
          </w:p>
        </w:tc>
      </w:tr>
      <w:tr w:rsidR="00654800" w14:paraId="19E8D972" w14:textId="77777777">
        <w:tc>
          <w:tcPr>
            <w:tcW w:w="1067" w:type="dxa"/>
            <w:vAlign w:val="center"/>
          </w:tcPr>
          <w:p w14:paraId="6AC7F77F"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3</w:t>
            </w:r>
          </w:p>
        </w:tc>
        <w:tc>
          <w:tcPr>
            <w:tcW w:w="1921" w:type="dxa"/>
            <w:vAlign w:val="center"/>
          </w:tcPr>
          <w:p w14:paraId="146EAD8A"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2341" w:type="dxa"/>
            <w:vAlign w:val="center"/>
          </w:tcPr>
          <w:p w14:paraId="750437E9"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2041" w:type="dxa"/>
            <w:vAlign w:val="center"/>
          </w:tcPr>
          <w:p w14:paraId="3DE1C900"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r>
      <w:tr w:rsidR="00654800" w14:paraId="0DF754CA" w14:textId="77777777">
        <w:tc>
          <w:tcPr>
            <w:tcW w:w="1067" w:type="dxa"/>
            <w:vAlign w:val="center"/>
          </w:tcPr>
          <w:p w14:paraId="14EAB917"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4</w:t>
            </w:r>
          </w:p>
        </w:tc>
        <w:tc>
          <w:tcPr>
            <w:tcW w:w="1921" w:type="dxa"/>
            <w:vAlign w:val="center"/>
          </w:tcPr>
          <w:p w14:paraId="0BCB768F"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178FFF34"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0A3E2AA9" w14:textId="77777777" w:rsidR="00654800" w:rsidRDefault="00654800">
            <w:pPr>
              <w:spacing w:after="0" w:line="240" w:lineRule="auto"/>
              <w:jc w:val="center"/>
              <w:rPr>
                <w:rFonts w:ascii="Calibri" w:hAnsi="Calibri" w:cs="Calibri"/>
                <w:b/>
                <w:bCs/>
                <w:sz w:val="20"/>
                <w:szCs w:val="20"/>
              </w:rPr>
            </w:pPr>
          </w:p>
        </w:tc>
      </w:tr>
      <w:tr w:rsidR="00654800" w14:paraId="02E3BD95" w14:textId="77777777">
        <w:tc>
          <w:tcPr>
            <w:tcW w:w="1067" w:type="dxa"/>
            <w:vAlign w:val="center"/>
          </w:tcPr>
          <w:p w14:paraId="647C701E"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5</w:t>
            </w:r>
          </w:p>
        </w:tc>
        <w:tc>
          <w:tcPr>
            <w:tcW w:w="1921" w:type="dxa"/>
            <w:vAlign w:val="center"/>
          </w:tcPr>
          <w:p w14:paraId="14E62B95"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5D22B032"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16CE496E" w14:textId="77777777" w:rsidR="00654800" w:rsidRDefault="00654800">
            <w:pPr>
              <w:spacing w:after="0" w:line="240" w:lineRule="auto"/>
              <w:jc w:val="center"/>
              <w:rPr>
                <w:rFonts w:ascii="Calibri" w:hAnsi="Calibri" w:cs="Calibri"/>
                <w:b/>
                <w:bCs/>
                <w:sz w:val="20"/>
                <w:szCs w:val="20"/>
              </w:rPr>
            </w:pPr>
          </w:p>
        </w:tc>
      </w:tr>
    </w:tbl>
    <w:p w14:paraId="75ECAE94" w14:textId="77777777" w:rsidR="00654800" w:rsidRDefault="00654800">
      <w:pPr>
        <w:spacing w:after="0"/>
        <w:rPr>
          <w:bCs/>
          <w:iCs/>
          <w:szCs w:val="24"/>
          <w:highlight w:val="yellow"/>
        </w:rPr>
      </w:pPr>
    </w:p>
    <w:p w14:paraId="13F25F7A" w14:textId="77777777" w:rsidR="00654800" w:rsidRDefault="00000000">
      <w:pPr>
        <w:keepNext/>
        <w:keepLines/>
        <w:spacing w:after="0"/>
        <w:outlineLvl w:val="3"/>
        <w:rPr>
          <w:rFonts w:eastAsiaTheme="majorEastAsia" w:cstheme="majorBidi"/>
          <w:bCs/>
          <w:iCs/>
          <w:sz w:val="20"/>
        </w:rPr>
      </w:pPr>
      <w:bookmarkStart w:id="857" w:name="__RefHeading___Toc41795_1698615888"/>
      <w:bookmarkStart w:id="858" w:name="_Toc116560355"/>
      <w:bookmarkStart w:id="859" w:name="_Toc66773313"/>
      <w:bookmarkStart w:id="860" w:name="_Toc78370222"/>
      <w:bookmarkEnd w:id="857"/>
      <w:r>
        <w:rPr>
          <w:rFonts w:eastAsiaTheme="majorEastAsia" w:cstheme="majorBidi"/>
          <w:bCs/>
          <w:iCs/>
          <w:sz w:val="20"/>
        </w:rPr>
        <w:t>6.5.6.4. Vjerojatnost pojave događaja s najgorim mogućim posljedicama uslijed tuče</w:t>
      </w:r>
      <w:bookmarkEnd w:id="858"/>
      <w:bookmarkEnd w:id="859"/>
      <w:bookmarkEnd w:id="860"/>
    </w:p>
    <w:p w14:paraId="54459187" w14:textId="77777777" w:rsidR="00654800" w:rsidRDefault="00654800">
      <w:pPr>
        <w:spacing w:after="0"/>
        <w:rPr>
          <w:bCs/>
          <w:iCs/>
          <w:szCs w:val="24"/>
          <w:highlight w:val="yellow"/>
        </w:rPr>
      </w:pPr>
    </w:p>
    <w:p w14:paraId="0BECC974" w14:textId="77777777" w:rsidR="00654800" w:rsidRDefault="00000000">
      <w:pPr>
        <w:spacing w:after="0" w:line="240" w:lineRule="auto"/>
        <w:jc w:val="center"/>
        <w:rPr>
          <w:rFonts w:cs="Arial"/>
          <w:b/>
          <w:bCs/>
          <w:sz w:val="20"/>
          <w:szCs w:val="20"/>
        </w:rPr>
      </w:pPr>
      <w:bookmarkStart w:id="861" w:name="_Toc116560501"/>
      <w:bookmarkStart w:id="862" w:name="_Toc78370389"/>
      <w:bookmarkStart w:id="863" w:name="_Toc66773515"/>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42</w:t>
      </w:r>
      <w:r>
        <w:rPr>
          <w:rFonts w:cs="Arial"/>
          <w:b/>
          <w:bCs/>
          <w:sz w:val="20"/>
          <w:szCs w:val="20"/>
        </w:rPr>
        <w:fldChar w:fldCharType="end"/>
      </w:r>
      <w:r>
        <w:rPr>
          <w:rFonts w:cs="Arial"/>
          <w:b/>
          <w:bCs/>
          <w:sz w:val="20"/>
          <w:szCs w:val="20"/>
        </w:rPr>
        <w:t>: Vjerojatnost pojave događaja s najgorim mogućim posljedicama – Tuča</w:t>
      </w:r>
      <w:bookmarkEnd w:id="861"/>
      <w:bookmarkEnd w:id="862"/>
      <w:bookmarkEnd w:id="863"/>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19557E7A"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5F91FB7"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11426847"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3BA7397F"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0AC882CD"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7FE1D0C7"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151366EB"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4600C55"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13C5CCE2"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2651AFD4"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26D3148F" w14:textId="77777777" w:rsidR="00654800" w:rsidRDefault="00000000">
            <w:pPr>
              <w:widowControl w:val="0"/>
              <w:spacing w:after="0" w:line="240" w:lineRule="auto"/>
              <w:jc w:val="center"/>
              <w:rPr>
                <w:b/>
                <w:sz w:val="20"/>
                <w:szCs w:val="20"/>
              </w:rPr>
            </w:pPr>
            <w:r>
              <w:rPr>
                <w:b/>
                <w:sz w:val="20"/>
                <w:szCs w:val="20"/>
              </w:rPr>
              <w:t>Odabrano</w:t>
            </w:r>
          </w:p>
        </w:tc>
      </w:tr>
      <w:tr w:rsidR="00654800" w14:paraId="2F2DEC48"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494EA593"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6932CD98"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D062E36"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5127C055"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7D0A5A3C"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1134BC71" w14:textId="77777777" w:rsidR="00654800" w:rsidRDefault="00654800">
            <w:pPr>
              <w:widowControl w:val="0"/>
              <w:spacing w:after="0" w:line="240" w:lineRule="auto"/>
              <w:jc w:val="center"/>
              <w:rPr>
                <w:b/>
                <w:sz w:val="20"/>
                <w:szCs w:val="20"/>
              </w:rPr>
            </w:pPr>
          </w:p>
        </w:tc>
      </w:tr>
      <w:tr w:rsidR="00654800" w14:paraId="0292C432"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0FCE4699"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77771726"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2EBFF628"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15531EFF"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30D8D489"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095E5295" w14:textId="77777777" w:rsidR="00654800" w:rsidRDefault="00654800">
            <w:pPr>
              <w:widowControl w:val="0"/>
              <w:spacing w:after="0" w:line="240" w:lineRule="auto"/>
              <w:jc w:val="center"/>
              <w:rPr>
                <w:b/>
                <w:sz w:val="20"/>
                <w:szCs w:val="20"/>
              </w:rPr>
            </w:pPr>
          </w:p>
        </w:tc>
      </w:tr>
      <w:tr w:rsidR="00654800" w14:paraId="7616912B"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537D7021"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0E438426"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F316E56"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3662AC7D"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028009AF"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050042FD" w14:textId="77777777" w:rsidR="00654800" w:rsidRDefault="00000000">
            <w:pPr>
              <w:widowControl w:val="0"/>
              <w:spacing w:after="0" w:line="240" w:lineRule="auto"/>
              <w:jc w:val="center"/>
              <w:rPr>
                <w:b/>
                <w:sz w:val="20"/>
                <w:szCs w:val="20"/>
              </w:rPr>
            </w:pPr>
            <w:r>
              <w:rPr>
                <w:b/>
                <w:sz w:val="20"/>
                <w:szCs w:val="20"/>
              </w:rPr>
              <w:t>X</w:t>
            </w:r>
          </w:p>
        </w:tc>
      </w:tr>
      <w:tr w:rsidR="00654800" w14:paraId="1913191C"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5ACC045D"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5FD0481D"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46B62B1"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36B5F831"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7DFF4C1C"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4617C5FB" w14:textId="77777777" w:rsidR="00654800" w:rsidRDefault="00654800">
            <w:pPr>
              <w:widowControl w:val="0"/>
              <w:spacing w:after="0" w:line="240" w:lineRule="auto"/>
              <w:jc w:val="center"/>
              <w:rPr>
                <w:b/>
                <w:sz w:val="20"/>
                <w:szCs w:val="20"/>
              </w:rPr>
            </w:pPr>
          </w:p>
        </w:tc>
      </w:tr>
      <w:tr w:rsidR="00654800" w14:paraId="1AEFB25F"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0CB7025E"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63E296A7"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6BA81F4"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3C1815BA"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0306613B"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26CCD40D" w14:textId="77777777" w:rsidR="00654800" w:rsidRDefault="00654800">
            <w:pPr>
              <w:widowControl w:val="0"/>
              <w:spacing w:after="0" w:line="240" w:lineRule="auto"/>
              <w:jc w:val="center"/>
              <w:rPr>
                <w:b/>
                <w:sz w:val="20"/>
                <w:szCs w:val="20"/>
              </w:rPr>
            </w:pPr>
            <w:bookmarkStart w:id="864" w:name="_Hlk65672744"/>
            <w:bookmarkEnd w:id="864"/>
          </w:p>
        </w:tc>
      </w:tr>
    </w:tbl>
    <w:p w14:paraId="789AA11A" w14:textId="77777777" w:rsidR="00654800" w:rsidRDefault="00654800">
      <w:pPr>
        <w:spacing w:after="0"/>
        <w:rPr>
          <w:bCs/>
          <w:iCs/>
          <w:szCs w:val="24"/>
          <w:highlight w:val="yellow"/>
        </w:rPr>
      </w:pPr>
    </w:p>
    <w:p w14:paraId="5F23644B" w14:textId="77777777" w:rsidR="00654800" w:rsidRDefault="00654800">
      <w:pPr>
        <w:rPr>
          <w:lang w:val="en-US"/>
        </w:rPr>
      </w:pPr>
    </w:p>
    <w:p w14:paraId="6BCB8934" w14:textId="77777777" w:rsidR="00654800" w:rsidRDefault="00654800">
      <w:pPr>
        <w:rPr>
          <w:highlight w:val="yellow"/>
          <w:lang w:val="en-US"/>
        </w:rPr>
      </w:pPr>
    </w:p>
    <w:p w14:paraId="7A5B88AC" w14:textId="77777777" w:rsidR="00654800" w:rsidRDefault="00654800">
      <w:pPr>
        <w:rPr>
          <w:highlight w:val="yellow"/>
          <w:lang w:val="en-US"/>
        </w:rPr>
      </w:pPr>
    </w:p>
    <w:p w14:paraId="24972732" w14:textId="77777777" w:rsidR="00654800" w:rsidRDefault="00654800">
      <w:pPr>
        <w:rPr>
          <w:highlight w:val="yellow"/>
          <w:lang w:val="en-US"/>
        </w:rPr>
      </w:pPr>
    </w:p>
    <w:p w14:paraId="55C7749E" w14:textId="77777777" w:rsidR="00654800" w:rsidRDefault="00654800">
      <w:pPr>
        <w:rPr>
          <w:highlight w:val="yellow"/>
          <w:lang w:val="en-US"/>
        </w:rPr>
      </w:pPr>
    </w:p>
    <w:p w14:paraId="5FD1A7DD" w14:textId="77777777" w:rsidR="00654800" w:rsidRDefault="00654800">
      <w:pPr>
        <w:rPr>
          <w:highlight w:val="yellow"/>
          <w:lang w:val="en-US"/>
        </w:rPr>
      </w:pPr>
    </w:p>
    <w:p w14:paraId="0921BAA8" w14:textId="77777777" w:rsidR="00654800" w:rsidRDefault="00654800">
      <w:pPr>
        <w:rPr>
          <w:highlight w:val="yellow"/>
          <w:lang w:val="en-US"/>
        </w:rPr>
      </w:pPr>
    </w:p>
    <w:p w14:paraId="6E026BB0" w14:textId="77777777" w:rsidR="00654800" w:rsidRDefault="00654800">
      <w:pPr>
        <w:rPr>
          <w:highlight w:val="yellow"/>
          <w:lang w:val="en-US"/>
        </w:rPr>
      </w:pPr>
    </w:p>
    <w:p w14:paraId="6DEA22AA" w14:textId="77777777" w:rsidR="00654800" w:rsidRDefault="00654800">
      <w:pPr>
        <w:rPr>
          <w:highlight w:val="yellow"/>
          <w:lang w:val="en-US"/>
        </w:rPr>
      </w:pPr>
    </w:p>
    <w:p w14:paraId="4A40CAF8" w14:textId="77777777" w:rsidR="00654800" w:rsidRDefault="00654800">
      <w:pPr>
        <w:rPr>
          <w:highlight w:val="yellow"/>
          <w:lang w:val="en-US"/>
        </w:rPr>
      </w:pPr>
    </w:p>
    <w:p w14:paraId="32B765A2" w14:textId="77777777" w:rsidR="00654800" w:rsidRDefault="00000000">
      <w:pPr>
        <w:pStyle w:val="Naslov3"/>
        <w:rPr>
          <w:iCs/>
          <w:szCs w:val="24"/>
          <w:highlight w:val="yellow"/>
        </w:rPr>
      </w:pPr>
      <w:r>
        <w:rPr>
          <w:noProof/>
        </w:rPr>
        <mc:AlternateContent>
          <mc:Choice Requires="wps">
            <w:drawing>
              <wp:anchor distT="50165" distB="45720" distL="4445" distR="113665" simplePos="0" relativeHeight="251653120" behindDoc="0" locked="0" layoutInCell="0" allowOverlap="1" wp14:anchorId="61C1CF4E" wp14:editId="633ABD2C">
                <wp:simplePos x="0" y="0"/>
                <wp:positionH relativeFrom="margin">
                  <wp:align>left</wp:align>
                </wp:positionH>
                <wp:positionV relativeFrom="paragraph">
                  <wp:posOffset>238125</wp:posOffset>
                </wp:positionV>
                <wp:extent cx="2293620" cy="2053590"/>
                <wp:effectExtent l="0" t="0" r="20320" b="17145"/>
                <wp:wrapSquare wrapText="bothSides"/>
                <wp:docPr id="61" name="Tekstni okvir 59"/>
                <wp:cNvGraphicFramePr/>
                <a:graphic xmlns:a="http://schemas.openxmlformats.org/drawingml/2006/main">
                  <a:graphicData uri="http://schemas.microsoft.com/office/word/2010/wordprocessingShape">
                    <wps:wsp>
                      <wps:cNvSpPr/>
                      <wps:spPr>
                        <a:xfrm>
                          <a:off x="0" y="0"/>
                          <a:ext cx="2292840" cy="205308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24F3463B" w14:textId="77777777" w:rsidR="00654800" w:rsidRDefault="00654800">
                            <w:pPr>
                              <w:pStyle w:val="Sadrajokvira"/>
                              <w:spacing w:after="0"/>
                              <w:rPr>
                                <w:b/>
                                <w:i/>
                                <w:sz w:val="20"/>
                                <w:szCs w:val="20"/>
                                <w:u w:val="single"/>
                              </w:rPr>
                            </w:pPr>
                            <w:bookmarkStart w:id="865" w:name="__RefHeading___Toc41797_1698615888"/>
                            <w:bookmarkEnd w:id="865"/>
                          </w:p>
                          <w:p w14:paraId="23DA0354" w14:textId="77777777" w:rsidR="00654800" w:rsidRDefault="00000000">
                            <w:pPr>
                              <w:pStyle w:val="Sadrajokvira"/>
                              <w:spacing w:after="0" w:line="240" w:lineRule="auto"/>
                              <w:rPr>
                                <w:b/>
                                <w:i/>
                                <w:sz w:val="20"/>
                                <w:szCs w:val="20"/>
                                <w:u w:val="single"/>
                              </w:rPr>
                            </w:pPr>
                            <w:r>
                              <w:rPr>
                                <w:b/>
                                <w:i/>
                                <w:sz w:val="20"/>
                                <w:szCs w:val="20"/>
                                <w:u w:val="single"/>
                              </w:rPr>
                              <w:t>RIZIK:</w:t>
                            </w:r>
                          </w:p>
                          <w:p w14:paraId="7DBE6256" w14:textId="77777777" w:rsidR="00654800" w:rsidRDefault="00000000">
                            <w:pPr>
                              <w:pStyle w:val="Sadrajokvira"/>
                              <w:spacing w:after="0" w:line="240" w:lineRule="auto"/>
                              <w:rPr>
                                <w:sz w:val="20"/>
                                <w:szCs w:val="20"/>
                              </w:rPr>
                            </w:pPr>
                            <w:r>
                              <w:rPr>
                                <w:sz w:val="20"/>
                                <w:szCs w:val="20"/>
                              </w:rPr>
                              <w:t>Ekstremne vremenske pojave – Tuča (padaline)</w:t>
                            </w:r>
                          </w:p>
                          <w:p w14:paraId="0BCF7F9F"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325FAC56" w14:textId="77777777" w:rsidR="00654800" w:rsidRDefault="00000000">
                            <w:pPr>
                              <w:pStyle w:val="Sadrajokvira"/>
                              <w:spacing w:after="0" w:line="240" w:lineRule="auto"/>
                              <w:rPr>
                                <w:sz w:val="20"/>
                                <w:szCs w:val="20"/>
                              </w:rPr>
                            </w:pPr>
                            <w:r>
                              <w:rPr>
                                <w:sz w:val="20"/>
                                <w:szCs w:val="20"/>
                              </w:rPr>
                              <w:t>Pojava tuče na području Općine</w:t>
                            </w:r>
                          </w:p>
                          <w:p w14:paraId="1B633437" w14:textId="77777777" w:rsidR="00654800" w:rsidRDefault="00654800">
                            <w:pPr>
                              <w:pStyle w:val="Sadrajokvira"/>
                              <w:spacing w:after="0"/>
                              <w:rPr>
                                <w:sz w:val="20"/>
                                <w:szCs w:val="20"/>
                              </w:rPr>
                            </w:pPr>
                          </w:p>
                          <w:p w14:paraId="47D6D4B5" w14:textId="77777777" w:rsidR="00654800" w:rsidRDefault="00000000">
                            <w:pPr>
                              <w:pStyle w:val="Sadrajokvira"/>
                              <w:spacing w:after="0"/>
                              <w:rPr>
                                <w:sz w:val="20"/>
                                <w:szCs w:val="20"/>
                              </w:rPr>
                            </w:pPr>
                            <w:r>
                              <w:rPr>
                                <w:noProof/>
                              </w:rPr>
                              <w:drawing>
                                <wp:inline distT="0" distB="0" distL="0" distR="0" wp14:anchorId="3B9829F2" wp14:editId="578E011B">
                                  <wp:extent cx="2091690" cy="832485"/>
                                  <wp:effectExtent l="0" t="0" r="0" b="0"/>
                                  <wp:docPr id="63"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lika 37"/>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wps:txbx>
                      <wps:bodyPr anchor="t">
                        <a:spAutoFit/>
                      </wps:bodyPr>
                    </wps:wsp>
                  </a:graphicData>
                </a:graphic>
                <wp14:sizeRelH relativeFrom="margin">
                  <wp14:pctWidth>40000</wp14:pctWidth>
                </wp14:sizeRelH>
                <wp14:sizeRelV relativeFrom="margin">
                  <wp14:pctHeight>20000</wp14:pctHeight>
                </wp14:sizeRelV>
              </wp:anchor>
            </w:drawing>
          </mc:Choice>
          <mc:Fallback>
            <w:pict>
              <v:rect w14:anchorId="61C1CF4E" id="Tekstni okvir 59" o:spid="_x0000_s1034" style="position:absolute;left:0;text-align:left;margin-left:0;margin-top:18.75pt;width:180.6pt;height:161.7pt;z-index:251653120;visibility:visible;mso-wrap-style:square;mso-width-percent:400;mso-height-percent:200;mso-wrap-distance-left:.35pt;mso-wrap-distance-top:3.95pt;mso-wrap-distance-right:8.95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" o:allowincell="f" strokecolor="white">
                <v:textbox style="mso-fit-shape-to-text:t">
                  <w:txbxContent>
                    <w:p w14:paraId="24F3463B" w14:textId="77777777" w:rsidR="00654800" w:rsidRDefault="00654800">
                      <w:pPr>
                        <w:pStyle w:val="Sadrajokvira"/>
                        <w:spacing w:after="0"/>
                        <w:rPr>
                          <w:b/>
                          <w:i/>
                          <w:sz w:val="20"/>
                          <w:szCs w:val="20"/>
                          <w:u w:val="single"/>
                        </w:rPr>
                      </w:pPr>
                      <w:bookmarkStart w:id="866" w:name="__RefHeading___Toc41797_1698615888"/>
                      <w:bookmarkEnd w:id="866"/>
                    </w:p>
                    <w:p w14:paraId="23DA0354" w14:textId="77777777" w:rsidR="00654800" w:rsidRDefault="00000000">
                      <w:pPr>
                        <w:pStyle w:val="Sadrajokvira"/>
                        <w:spacing w:after="0" w:line="240" w:lineRule="auto"/>
                        <w:rPr>
                          <w:b/>
                          <w:i/>
                          <w:sz w:val="20"/>
                          <w:szCs w:val="20"/>
                          <w:u w:val="single"/>
                        </w:rPr>
                      </w:pPr>
                      <w:r>
                        <w:rPr>
                          <w:b/>
                          <w:i/>
                          <w:sz w:val="20"/>
                          <w:szCs w:val="20"/>
                          <w:u w:val="single"/>
                        </w:rPr>
                        <w:t>RIZIK:</w:t>
                      </w:r>
                    </w:p>
                    <w:p w14:paraId="7DBE6256" w14:textId="77777777" w:rsidR="00654800" w:rsidRDefault="00000000">
                      <w:pPr>
                        <w:pStyle w:val="Sadrajokvira"/>
                        <w:spacing w:after="0" w:line="240" w:lineRule="auto"/>
                        <w:rPr>
                          <w:sz w:val="20"/>
                          <w:szCs w:val="20"/>
                        </w:rPr>
                      </w:pPr>
                      <w:r>
                        <w:rPr>
                          <w:sz w:val="20"/>
                          <w:szCs w:val="20"/>
                        </w:rPr>
                        <w:t>Ekstremne vremenske pojave – Tuča (padaline)</w:t>
                      </w:r>
                    </w:p>
                    <w:p w14:paraId="0BCF7F9F"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325FAC56" w14:textId="77777777" w:rsidR="00654800" w:rsidRDefault="00000000">
                      <w:pPr>
                        <w:pStyle w:val="Sadrajokvira"/>
                        <w:spacing w:after="0" w:line="240" w:lineRule="auto"/>
                        <w:rPr>
                          <w:sz w:val="20"/>
                          <w:szCs w:val="20"/>
                        </w:rPr>
                      </w:pPr>
                      <w:r>
                        <w:rPr>
                          <w:sz w:val="20"/>
                          <w:szCs w:val="20"/>
                        </w:rPr>
                        <w:t>Pojava tuče na području Općine</w:t>
                      </w:r>
                    </w:p>
                    <w:p w14:paraId="1B633437" w14:textId="77777777" w:rsidR="00654800" w:rsidRDefault="00654800">
                      <w:pPr>
                        <w:pStyle w:val="Sadrajokvira"/>
                        <w:spacing w:after="0"/>
                        <w:rPr>
                          <w:sz w:val="20"/>
                          <w:szCs w:val="20"/>
                        </w:rPr>
                      </w:pPr>
                    </w:p>
                    <w:p w14:paraId="47D6D4B5" w14:textId="77777777" w:rsidR="00654800" w:rsidRDefault="00000000">
                      <w:pPr>
                        <w:pStyle w:val="Sadrajokvira"/>
                        <w:spacing w:after="0"/>
                        <w:rPr>
                          <w:sz w:val="20"/>
                          <w:szCs w:val="20"/>
                        </w:rPr>
                      </w:pPr>
                      <w:r>
                        <w:rPr>
                          <w:noProof/>
                        </w:rPr>
                        <w:drawing>
                          <wp:inline distT="0" distB="0" distL="0" distR="0" wp14:anchorId="3B9829F2" wp14:editId="578E011B">
                            <wp:extent cx="2091690" cy="832485"/>
                            <wp:effectExtent l="0" t="0" r="0" b="0"/>
                            <wp:docPr id="63"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lika 37"/>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v:textbox>
                <w10:wrap type="square" anchorx="margin"/>
              </v:rect>
            </w:pict>
          </mc:Fallback>
        </mc:AlternateContent>
      </w:r>
      <w:r>
        <w:t>6.5.7. Matrica ukupnog rizika – Tuča (padaline)</w:t>
      </w:r>
    </w:p>
    <w:p w14:paraId="40C2D403" w14:textId="77777777" w:rsidR="00654800" w:rsidRDefault="00000000">
      <w:pPr>
        <w:spacing w:after="0" w:line="240" w:lineRule="auto"/>
        <w:jc w:val="left"/>
        <w:rPr>
          <w:bCs/>
          <w:iCs/>
          <w:szCs w:val="24"/>
          <w:highlight w:val="yellow"/>
        </w:rPr>
      </w:pPr>
      <w:r>
        <w:rPr>
          <w:noProof/>
        </w:rPr>
        <w:drawing>
          <wp:inline distT="0" distB="0" distL="0" distR="0" wp14:anchorId="5F783905" wp14:editId="22304E35">
            <wp:extent cx="3235960" cy="2743200"/>
            <wp:effectExtent l="0" t="0" r="0" b="0"/>
            <wp:docPr id="65" name="Slika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lika 241"/>
                    <pic:cNvPicPr>
                      <a:picLocks noChangeAspect="1" noChangeArrowheads="1"/>
                    </pic:cNvPicPr>
                  </pic:nvPicPr>
                  <pic:blipFill>
                    <a:blip r:embed="rId42"/>
                    <a:stretch>
                      <a:fillRect/>
                    </a:stretch>
                  </pic:blipFill>
                  <pic:spPr>
                    <a:xfrm>
                      <a:off x="0" y="0"/>
                      <a:ext cx="3235960" cy="2743200"/>
                    </a:xfrm>
                    <a:prstGeom prst="rect">
                      <a:avLst/>
                    </a:prstGeom>
                  </pic:spPr>
                </pic:pic>
              </a:graphicData>
            </a:graphic>
          </wp:inline>
        </w:drawing>
      </w:r>
    </w:p>
    <w:p w14:paraId="0D4C60F8" w14:textId="77777777" w:rsidR="00654800" w:rsidRDefault="00654800">
      <w:pPr>
        <w:spacing w:after="0" w:line="240" w:lineRule="auto"/>
        <w:jc w:val="left"/>
        <w:rPr>
          <w:bCs/>
          <w:iCs/>
          <w:szCs w:val="24"/>
          <w:highlight w:val="yellow"/>
        </w:rPr>
      </w:pPr>
    </w:p>
    <w:p w14:paraId="4630B075" w14:textId="77777777" w:rsidR="00654800" w:rsidRDefault="00000000">
      <w:pPr>
        <w:spacing w:after="0" w:line="240" w:lineRule="auto"/>
        <w:jc w:val="left"/>
        <w:rPr>
          <w:bCs/>
          <w:iCs/>
          <w:szCs w:val="24"/>
          <w:highlight w:val="yellow"/>
        </w:rPr>
      </w:pPr>
      <w:r>
        <w:rPr>
          <w:b/>
          <w:i/>
          <w:szCs w:val="24"/>
        </w:rPr>
        <w:t>Događaj s najgorim mogućim posljedicama</w:t>
      </w:r>
    </w:p>
    <w:p w14:paraId="54EE5258" w14:textId="77777777" w:rsidR="00654800" w:rsidRDefault="00654800">
      <w:pPr>
        <w:spacing w:after="0" w:line="240" w:lineRule="auto"/>
        <w:jc w:val="left"/>
        <w:rPr>
          <w:bCs/>
          <w:iCs/>
          <w:szCs w:val="24"/>
          <w:highlight w:val="yellow"/>
        </w:rPr>
      </w:pPr>
    </w:p>
    <w:p w14:paraId="55D9CBA4" w14:textId="77777777" w:rsidR="00654800" w:rsidRDefault="00000000">
      <w:pPr>
        <w:spacing w:after="0" w:line="240" w:lineRule="auto"/>
        <w:rPr>
          <w:sz w:val="18"/>
          <w:szCs w:val="18"/>
          <w:lang w:eastAsia="hr-HR"/>
        </w:rPr>
      </w:pPr>
      <w:r>
        <w:rPr>
          <w:sz w:val="18"/>
          <w:szCs w:val="18"/>
          <w:lang w:eastAsia="hr-HR"/>
        </w:rPr>
        <w:t xml:space="preserve">       Život i zdravlje ljudi                                                Gospodarstvo                                  Društvena stabilnost i politika                     </w:t>
      </w:r>
    </w:p>
    <w:p w14:paraId="1F662BF8" w14:textId="77777777" w:rsidR="00654800" w:rsidRDefault="00000000">
      <w:pPr>
        <w:spacing w:after="0" w:line="240" w:lineRule="auto"/>
        <w:rPr>
          <w:lang w:eastAsia="hr-HR"/>
        </w:rPr>
      </w:pPr>
      <w:r>
        <w:rPr>
          <w:noProof/>
        </w:rPr>
        <mc:AlternateContent>
          <mc:Choice Requires="wps">
            <w:drawing>
              <wp:anchor distT="6350" distB="0" distL="6350" distR="0" simplePos="0" relativeHeight="251654144" behindDoc="0" locked="0" layoutInCell="0" allowOverlap="1" wp14:anchorId="3235157B" wp14:editId="3985DB70">
                <wp:simplePos x="0" y="0"/>
                <wp:positionH relativeFrom="margin">
                  <wp:posOffset>826135</wp:posOffset>
                </wp:positionH>
                <wp:positionV relativeFrom="paragraph">
                  <wp:posOffset>652780</wp:posOffset>
                </wp:positionV>
                <wp:extent cx="133985" cy="124460"/>
                <wp:effectExtent l="0" t="0" r="19050" b="28575"/>
                <wp:wrapNone/>
                <wp:docPr id="66" name="Prostoručno: oblik 110"/>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110" o:spid="_x0000_s1026" o:spt="100" style="position:absolute;left:0pt;margin-left:65.05pt;margin-top:51.4pt;height:9.8pt;width:10.55pt;mso-position-horizontal-relative:margin;z-index:251659264;mso-width-relative:page;mso-height-relative:page;" fillcolor="#4472C4" filled="t" stroked="t" coordsize="180,309" o:allowincell="f" o:gfxdata="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iI&#10;erfWAAAACwEAAA8AAAAAAAAAAQAgAAAAIgAAAGRycy9kb3ducmV2LnhtbFBLAQIUABQAAAAIAIdO&#10;4kCdbeZfJQIAAHsEAAAOAAAAAAAAAAEAIAAAACUBAABkcnMvZTJvRG9jLnhtbFBLBQYAAAAABgAG&#10;AFkBAAC8BQAAAAA=&#10;" path="m0,98c0,44,47,0,106,0c165,0,212,44,212,98c212,152,165,196,106,196c47,196,0,152,0,98xe">
                <v:fill on="t" focussize="0,0"/>
                <v:stroke weight="1.00007874015748pt" color="#2F528F" joinstyle="miter"/>
                <v:imagedata o:title=""/>
                <o:lock v:ext="edit" aspectratio="f"/>
              </v:shape>
            </w:pict>
          </mc:Fallback>
        </mc:AlternateContent>
      </w:r>
      <w:r>
        <w:rPr>
          <w:noProof/>
        </w:rPr>
        <mc:AlternateContent>
          <mc:Choice Requires="wps">
            <w:drawing>
              <wp:anchor distT="6350" distB="0" distL="6350" distR="0" simplePos="0" relativeHeight="251655168" behindDoc="0" locked="0" layoutInCell="0" allowOverlap="1" wp14:anchorId="5F4023AA" wp14:editId="3AA511A4">
                <wp:simplePos x="0" y="0"/>
                <wp:positionH relativeFrom="margin">
                  <wp:posOffset>2813685</wp:posOffset>
                </wp:positionH>
                <wp:positionV relativeFrom="paragraph">
                  <wp:posOffset>229870</wp:posOffset>
                </wp:positionV>
                <wp:extent cx="133985" cy="124460"/>
                <wp:effectExtent l="0" t="0" r="19050" b="28575"/>
                <wp:wrapNone/>
                <wp:docPr id="67" name="Prostoručno: oblik 60"/>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15A463D5"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5F4023AA" id="Prostoručno: oblik 60" o:spid="_x0000_s1035" style="position:absolute;left:0;text-align:left;margin-left:221.55pt;margin-top:18.1pt;width:10.55pt;height:9.8pt;z-index:251655168;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" o:allowincell="f" adj="-11796480,,5400" path="m,98at,,212,196,,98,,98xe" fillcolor="#4472c4" strokecolor="#2f528f" strokeweight=".35281mm">
                <v:stroke joinstyle="miter"/>
                <v:formulas/>
                <v:path arrowok="t" o:connecttype="custom" textboxrect="0,0,180,309"/>
                <v:textbox inset="0,0,0,0">
                  <w:txbxContent>
                    <w:p w14:paraId="15A463D5" w14:textId="77777777" w:rsidR="00654800" w:rsidRDefault="00654800">
                      <w:pPr>
                        <w:pStyle w:val="Sadrajokvira"/>
                        <w:jc w:val="center"/>
                      </w:pPr>
                    </w:p>
                  </w:txbxContent>
                </v:textbox>
                <w10:wrap anchorx="margin"/>
              </v:shape>
            </w:pict>
          </mc:Fallback>
        </mc:AlternateContent>
      </w:r>
      <w:r>
        <w:rPr>
          <w:noProof/>
        </w:rPr>
        <mc:AlternateContent>
          <mc:Choice Requires="wps">
            <w:drawing>
              <wp:anchor distT="6350" distB="0" distL="6350" distR="0" simplePos="0" relativeHeight="251656192" behindDoc="0" locked="0" layoutInCell="0" allowOverlap="1" wp14:anchorId="69A29518" wp14:editId="1D3EB5BA">
                <wp:simplePos x="0" y="0"/>
                <wp:positionH relativeFrom="margin">
                  <wp:posOffset>4785360</wp:posOffset>
                </wp:positionH>
                <wp:positionV relativeFrom="paragraph">
                  <wp:posOffset>653415</wp:posOffset>
                </wp:positionV>
                <wp:extent cx="133985" cy="124460"/>
                <wp:effectExtent l="0" t="0" r="19050" b="28575"/>
                <wp:wrapNone/>
                <wp:docPr id="69" name="Prostoručno: oblik 61"/>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55723C87"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69A29518" id="Prostoručno: oblik 61" o:spid="_x0000_s1036" style="position:absolute;left:0;text-align:left;margin-left:376.8pt;margin-top:51.45pt;width:10.55pt;height:9.8pt;z-index:251656192;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" o:allowincell="f" adj="-11796480,,5400" path="m,98at,,212,196,,98,,98xe" fillcolor="#4472c4" strokecolor="#2f528f" strokeweight=".35281mm">
                <v:stroke joinstyle="miter"/>
                <v:formulas/>
                <v:path arrowok="t" o:connecttype="custom" textboxrect="0,0,180,309"/>
                <v:textbox inset="0,0,0,0">
                  <w:txbxContent>
                    <w:p w14:paraId="55723C87" w14:textId="77777777" w:rsidR="00654800" w:rsidRDefault="00654800">
                      <w:pPr>
                        <w:pStyle w:val="Sadrajokvira"/>
                        <w:jc w:val="center"/>
                      </w:pPr>
                    </w:p>
                  </w:txbxContent>
                </v:textbox>
                <w10:wrap anchorx="margin"/>
              </v:shape>
            </w:pict>
          </mc:Fallback>
        </mc:AlternateContent>
      </w:r>
      <w:r>
        <w:rPr>
          <w:noProof/>
        </w:rPr>
        <w:drawing>
          <wp:inline distT="0" distB="0" distL="0" distR="0" wp14:anchorId="09CE6BA7" wp14:editId="4F04994B">
            <wp:extent cx="1785620" cy="1647825"/>
            <wp:effectExtent l="0" t="0" r="0" b="0"/>
            <wp:docPr id="71" name="Slika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Slika 117"/>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7E79B1DA" wp14:editId="1DA8EFB5">
            <wp:extent cx="1785620" cy="1647825"/>
            <wp:effectExtent l="0" t="0" r="0" b="0"/>
            <wp:docPr id="72" name="Slika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lika 118"/>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7500C1CD" wp14:editId="3917C784">
            <wp:extent cx="1785620" cy="1647825"/>
            <wp:effectExtent l="0" t="0" r="0" b="0"/>
            <wp:docPr id="73" name="Slika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Slika 119"/>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p>
    <w:p w14:paraId="2DB19752" w14:textId="77777777" w:rsidR="00654800" w:rsidRDefault="00654800">
      <w:pPr>
        <w:keepNext/>
        <w:keepLines/>
        <w:spacing w:after="0"/>
        <w:outlineLvl w:val="2"/>
        <w:rPr>
          <w:rFonts w:eastAsiaTheme="majorEastAsia" w:cstheme="majorBidi"/>
          <w:b/>
          <w:bCs/>
          <w:sz w:val="20"/>
        </w:rPr>
      </w:pPr>
    </w:p>
    <w:p w14:paraId="1106F08B" w14:textId="77777777" w:rsidR="00654800" w:rsidRDefault="00000000">
      <w:pPr>
        <w:pStyle w:val="Naslov3"/>
        <w:spacing w:before="0"/>
        <w:rPr>
          <w:iCs/>
          <w:szCs w:val="24"/>
          <w:highlight w:val="yellow"/>
        </w:rPr>
      </w:pPr>
      <w:bookmarkStart w:id="867" w:name="__RefHeading___Toc41799_1698615888"/>
      <w:bookmarkStart w:id="868" w:name="_Toc116560357"/>
      <w:bookmarkStart w:id="869" w:name="_Toc78370224"/>
      <w:bookmarkStart w:id="870" w:name="_Toc66773320"/>
      <w:bookmarkEnd w:id="867"/>
      <w:r>
        <w:t>6.5.8. Izvor podataka</w:t>
      </w:r>
      <w:bookmarkStart w:id="871" w:name="_Hlk65673044"/>
      <w:bookmarkEnd w:id="868"/>
      <w:bookmarkEnd w:id="869"/>
      <w:bookmarkEnd w:id="870"/>
      <w:bookmarkEnd w:id="871"/>
    </w:p>
    <w:p w14:paraId="5246D079" w14:textId="77777777" w:rsidR="00654800" w:rsidRDefault="00000000">
      <w:pPr>
        <w:numPr>
          <w:ilvl w:val="0"/>
          <w:numId w:val="50"/>
        </w:numPr>
        <w:spacing w:after="0"/>
        <w:textAlignment w:val="baseline"/>
        <w:rPr>
          <w:sz w:val="20"/>
          <w:szCs w:val="20"/>
        </w:rPr>
      </w:pPr>
      <w:r>
        <w:rPr>
          <w:sz w:val="20"/>
          <w:szCs w:val="20"/>
        </w:rPr>
        <w:t>Državni hidrometeorološki zavod (DHMZ, 2020.god.)</w:t>
      </w:r>
    </w:p>
    <w:p w14:paraId="01B892D8" w14:textId="77777777" w:rsidR="00654800" w:rsidRDefault="00000000">
      <w:pPr>
        <w:numPr>
          <w:ilvl w:val="0"/>
          <w:numId w:val="50"/>
        </w:numPr>
        <w:spacing w:after="0"/>
        <w:textAlignment w:val="baseline"/>
        <w:rPr>
          <w:sz w:val="20"/>
          <w:szCs w:val="20"/>
          <w:lang w:val="en-US"/>
        </w:rPr>
      </w:pPr>
      <w:r>
        <w:rPr>
          <w:sz w:val="20"/>
          <w:szCs w:val="20"/>
          <w:lang w:val="en-US"/>
        </w:rPr>
        <w:t>Državni zavod za statistiku, Popis stanovništva 2021.god.,</w:t>
      </w:r>
    </w:p>
    <w:p w14:paraId="20E616A0" w14:textId="77777777" w:rsidR="00654800" w:rsidRDefault="00000000">
      <w:pPr>
        <w:numPr>
          <w:ilvl w:val="0"/>
          <w:numId w:val="50"/>
        </w:numPr>
        <w:contextualSpacing/>
        <w:jc w:val="left"/>
        <w:rPr>
          <w:sz w:val="20"/>
          <w:szCs w:val="20"/>
          <w:lang w:val="en-US"/>
        </w:rPr>
      </w:pPr>
      <w:r>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35FECDC5" w14:textId="77777777" w:rsidR="00654800" w:rsidRDefault="00000000">
      <w:pPr>
        <w:numPr>
          <w:ilvl w:val="0"/>
          <w:numId w:val="50"/>
        </w:numPr>
        <w:contextualSpacing/>
        <w:jc w:val="left"/>
        <w:rPr>
          <w:sz w:val="20"/>
          <w:szCs w:val="20"/>
          <w:lang w:val="en-US"/>
        </w:rPr>
      </w:pPr>
      <w:r>
        <w:rPr>
          <w:sz w:val="20"/>
          <w:szCs w:val="20"/>
          <w:lang w:val="en-US"/>
        </w:rPr>
        <w:t>Pravilnik o smjernicama za izradu Procjene rizika od katastrofa i velikih nesreća za područje Republike Hrvatske i jedinica lokalne i područne (regionalne) samouprave (“Narodne Novine” br. 65/16)</w:t>
      </w:r>
    </w:p>
    <w:p w14:paraId="0B28E0A7" w14:textId="77777777" w:rsidR="00654800" w:rsidRDefault="00000000">
      <w:pPr>
        <w:numPr>
          <w:ilvl w:val="0"/>
          <w:numId w:val="50"/>
        </w:numPr>
        <w:spacing w:after="0"/>
        <w:textAlignment w:val="baseline"/>
        <w:rPr>
          <w:sz w:val="20"/>
          <w:szCs w:val="20"/>
          <w:lang w:val="en-US"/>
        </w:rPr>
      </w:pPr>
      <w:r>
        <w:rPr>
          <w:sz w:val="20"/>
          <w:szCs w:val="20"/>
          <w:lang w:val="en-US"/>
        </w:rPr>
        <w:t>Procjena rizika od katastrofa za Republiku Hrvatsku, 2019.god – dopuna iz 2024.god.,</w:t>
      </w:r>
    </w:p>
    <w:p w14:paraId="3A3F113A" w14:textId="77777777" w:rsidR="00654800" w:rsidRDefault="00000000">
      <w:pPr>
        <w:numPr>
          <w:ilvl w:val="0"/>
          <w:numId w:val="50"/>
        </w:numPr>
        <w:contextualSpacing/>
        <w:jc w:val="left"/>
        <w:rPr>
          <w:sz w:val="20"/>
          <w:szCs w:val="20"/>
          <w:lang w:val="en-US"/>
        </w:rPr>
      </w:pPr>
      <w:r>
        <w:rPr>
          <w:sz w:val="20"/>
          <w:szCs w:val="20"/>
          <w:lang w:val="en-US"/>
        </w:rPr>
        <w:t>Smjernice za izradu procjena rizika od velikih nesreća za područje Krapinsko – zagorske županije, 2017.god.</w:t>
      </w:r>
    </w:p>
    <w:p w14:paraId="2084BE81" w14:textId="77777777" w:rsidR="00654800" w:rsidRDefault="00000000">
      <w:pPr>
        <w:numPr>
          <w:ilvl w:val="0"/>
          <w:numId w:val="50"/>
        </w:numPr>
        <w:contextualSpacing/>
        <w:jc w:val="left"/>
        <w:rPr>
          <w:sz w:val="20"/>
          <w:szCs w:val="20"/>
          <w:lang w:val="en-US"/>
        </w:rPr>
      </w:pPr>
      <w:r>
        <w:rPr>
          <w:sz w:val="20"/>
          <w:szCs w:val="20"/>
          <w:lang w:val="en-US"/>
        </w:rPr>
        <w:t>Zakon o sustavu civilne zaštite (“Narodne Novine” br. 82/15, 118/18, 31/20, 20/21, 114/22)</w:t>
      </w:r>
    </w:p>
    <w:p w14:paraId="1F8D2BF0" w14:textId="77777777" w:rsidR="00654800" w:rsidRDefault="00654800">
      <w:pPr>
        <w:rPr>
          <w:lang w:val="en-US"/>
        </w:rPr>
      </w:pPr>
    </w:p>
    <w:p w14:paraId="05DB5E33" w14:textId="77777777" w:rsidR="00654800" w:rsidRDefault="00654800">
      <w:pPr>
        <w:rPr>
          <w:highlight w:val="yellow"/>
          <w:lang w:val="en-US"/>
        </w:rPr>
      </w:pPr>
    </w:p>
    <w:p w14:paraId="4BB96CFE" w14:textId="77777777" w:rsidR="00654800" w:rsidRDefault="00654800">
      <w:pPr>
        <w:rPr>
          <w:highlight w:val="yellow"/>
          <w:lang w:val="en-US"/>
        </w:rPr>
      </w:pPr>
    </w:p>
    <w:p w14:paraId="23973B65" w14:textId="77777777" w:rsidR="00654800" w:rsidRDefault="00000000">
      <w:pPr>
        <w:pStyle w:val="Naslov2"/>
        <w:rPr>
          <w:lang w:val="en-US"/>
        </w:rPr>
      </w:pPr>
      <w:bookmarkStart w:id="872" w:name="__RefHeading___Toc41801_1698615888"/>
      <w:bookmarkStart w:id="873" w:name="_Toc78370225"/>
      <w:bookmarkStart w:id="874" w:name="_Toc66773261"/>
      <w:bookmarkStart w:id="875" w:name="_Toc116560358"/>
      <w:bookmarkEnd w:id="872"/>
      <w:r>
        <w:rPr>
          <w:lang w:val="en-US"/>
        </w:rPr>
        <w:t>6.6. RIZIK – Ekstremne vremenske pojave – Vjetar (kretanje zračnih masa općenito)</w:t>
      </w:r>
      <w:bookmarkEnd w:id="873"/>
      <w:bookmarkEnd w:id="874"/>
      <w:bookmarkEnd w:id="875"/>
    </w:p>
    <w:p w14:paraId="7BCE537A" w14:textId="77777777" w:rsidR="00654800" w:rsidRDefault="00000000">
      <w:pPr>
        <w:pStyle w:val="Naslov3"/>
        <w:rPr>
          <w:lang w:val="en-US"/>
        </w:rPr>
      </w:pPr>
      <w:bookmarkStart w:id="876" w:name="__RefHeading___Toc41803_1698615888"/>
      <w:bookmarkStart w:id="877" w:name="_Toc66773262"/>
      <w:bookmarkStart w:id="878" w:name="_Toc116560359"/>
      <w:bookmarkStart w:id="879" w:name="_Toc78370226"/>
      <w:bookmarkEnd w:id="876"/>
      <w:r>
        <w:rPr>
          <w:lang w:val="en-US"/>
        </w:rPr>
        <w:t>6.6.1. NAZIV SCENARIJA – Pojava vjetra na području Općine</w:t>
      </w:r>
      <w:bookmarkEnd w:id="877"/>
      <w:bookmarkEnd w:id="878"/>
      <w:bookmarkEnd w:id="879"/>
    </w:p>
    <w:p w14:paraId="35655B98" w14:textId="77777777" w:rsidR="00654800" w:rsidRDefault="00654800">
      <w:pPr>
        <w:spacing w:after="0"/>
        <w:rPr>
          <w:lang w:eastAsia="zh-CN"/>
        </w:rPr>
      </w:pPr>
    </w:p>
    <w:tbl>
      <w:tblPr>
        <w:tblW w:w="9097" w:type="dxa"/>
        <w:jc w:val="center"/>
        <w:tblLayout w:type="fixed"/>
        <w:tblLook w:val="04A0" w:firstRow="1" w:lastRow="0" w:firstColumn="1" w:lastColumn="0" w:noHBand="0" w:noVBand="1"/>
      </w:tblPr>
      <w:tblGrid>
        <w:gridCol w:w="9097"/>
      </w:tblGrid>
      <w:tr w:rsidR="00654800" w14:paraId="63A1E40A"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C779BD5" w14:textId="77777777" w:rsidR="00654800" w:rsidRDefault="00000000">
            <w:pPr>
              <w:widowControl w:val="0"/>
              <w:spacing w:after="0" w:line="240" w:lineRule="auto"/>
              <w:rPr>
                <w:b/>
                <w:sz w:val="20"/>
              </w:rPr>
            </w:pPr>
            <w:r>
              <w:rPr>
                <w:b/>
                <w:sz w:val="20"/>
              </w:rPr>
              <w:t>Naziv scenarija</w:t>
            </w:r>
          </w:p>
        </w:tc>
      </w:tr>
      <w:tr w:rsidR="00654800" w14:paraId="6BEFCD25"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54B62D2C" w14:textId="77777777" w:rsidR="00654800" w:rsidRDefault="00000000">
            <w:pPr>
              <w:widowControl w:val="0"/>
              <w:spacing w:after="0" w:line="240" w:lineRule="auto"/>
              <w:rPr>
                <w:bCs/>
                <w:iCs/>
                <w:szCs w:val="24"/>
                <w:highlight w:val="yellow"/>
              </w:rPr>
            </w:pPr>
            <w:r>
              <w:rPr>
                <w:i/>
                <w:sz w:val="20"/>
              </w:rPr>
              <w:t>Pojava vjetra na području Općine</w:t>
            </w:r>
          </w:p>
        </w:tc>
      </w:tr>
      <w:tr w:rsidR="00654800" w14:paraId="6ACC663A"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699DEE50" w14:textId="77777777" w:rsidR="00654800" w:rsidRDefault="00000000">
            <w:pPr>
              <w:widowControl w:val="0"/>
              <w:spacing w:after="0" w:line="240" w:lineRule="auto"/>
              <w:rPr>
                <w:b/>
                <w:sz w:val="20"/>
              </w:rPr>
            </w:pPr>
            <w:r>
              <w:rPr>
                <w:b/>
                <w:sz w:val="20"/>
              </w:rPr>
              <w:t>Grupa rizika</w:t>
            </w:r>
          </w:p>
        </w:tc>
      </w:tr>
      <w:tr w:rsidR="00654800" w14:paraId="0154484B"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3E7A9FE1" w14:textId="77777777" w:rsidR="00654800" w:rsidRDefault="00000000">
            <w:pPr>
              <w:widowControl w:val="0"/>
              <w:spacing w:after="0" w:line="240" w:lineRule="auto"/>
              <w:rPr>
                <w:i/>
                <w:sz w:val="20"/>
              </w:rPr>
            </w:pPr>
            <w:r>
              <w:rPr>
                <w:i/>
                <w:sz w:val="20"/>
              </w:rPr>
              <w:t>Ekstremne vremenske pojave</w:t>
            </w:r>
          </w:p>
        </w:tc>
      </w:tr>
      <w:tr w:rsidR="00654800" w14:paraId="7CCC6302"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196618A6" w14:textId="77777777" w:rsidR="00654800" w:rsidRDefault="00000000">
            <w:pPr>
              <w:widowControl w:val="0"/>
              <w:spacing w:after="0" w:line="240" w:lineRule="auto"/>
              <w:rPr>
                <w:b/>
                <w:sz w:val="20"/>
              </w:rPr>
            </w:pPr>
            <w:r>
              <w:rPr>
                <w:b/>
                <w:sz w:val="20"/>
              </w:rPr>
              <w:t>Rizik</w:t>
            </w:r>
          </w:p>
        </w:tc>
      </w:tr>
      <w:tr w:rsidR="00654800" w14:paraId="23642B33"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7FF2CBD" w14:textId="77777777" w:rsidR="00654800" w:rsidRDefault="00000000">
            <w:pPr>
              <w:widowControl w:val="0"/>
              <w:spacing w:after="0" w:line="240" w:lineRule="auto"/>
              <w:rPr>
                <w:i/>
                <w:sz w:val="20"/>
              </w:rPr>
            </w:pPr>
            <w:r>
              <w:rPr>
                <w:i/>
                <w:sz w:val="20"/>
              </w:rPr>
              <w:t>Vjetar (kretanje zračnih masa općenito)</w:t>
            </w:r>
          </w:p>
        </w:tc>
      </w:tr>
      <w:tr w:rsidR="00654800" w14:paraId="4AC5BD70"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54DA0384" w14:textId="77777777" w:rsidR="00654800" w:rsidRDefault="00000000">
            <w:pPr>
              <w:widowControl w:val="0"/>
              <w:spacing w:after="0" w:line="240" w:lineRule="auto"/>
              <w:rPr>
                <w:b/>
                <w:sz w:val="20"/>
              </w:rPr>
            </w:pPr>
            <w:r>
              <w:rPr>
                <w:b/>
                <w:sz w:val="20"/>
              </w:rPr>
              <w:t>Radna skupina</w:t>
            </w:r>
          </w:p>
        </w:tc>
      </w:tr>
      <w:tr w:rsidR="00654800" w14:paraId="1003287C" w14:textId="77777777">
        <w:trPr>
          <w:trHeight w:val="173"/>
          <w:jc w:val="center"/>
        </w:trPr>
        <w:tc>
          <w:tcPr>
            <w:tcW w:w="9097" w:type="dxa"/>
            <w:tcBorders>
              <w:top w:val="single" w:sz="4" w:space="0" w:color="000000"/>
              <w:left w:val="single" w:sz="4" w:space="0" w:color="000000"/>
              <w:right w:val="single" w:sz="4" w:space="0" w:color="000000"/>
            </w:tcBorders>
          </w:tcPr>
          <w:p w14:paraId="1F014D67" w14:textId="77777777" w:rsidR="00654800" w:rsidRDefault="00000000">
            <w:pPr>
              <w:widowControl w:val="0"/>
              <w:spacing w:after="0" w:line="240" w:lineRule="auto"/>
              <w:rPr>
                <w:i/>
              </w:rPr>
            </w:pPr>
            <w:r>
              <w:rPr>
                <w:bCs/>
                <w:sz w:val="20"/>
              </w:rPr>
              <w:t>Koordinator: Načelnik Stožera civilne zaštite Općine Mače</w:t>
            </w:r>
          </w:p>
        </w:tc>
      </w:tr>
      <w:tr w:rsidR="00654800" w14:paraId="5AEE024E" w14:textId="77777777">
        <w:trPr>
          <w:trHeight w:val="245"/>
          <w:jc w:val="center"/>
        </w:trPr>
        <w:tc>
          <w:tcPr>
            <w:tcW w:w="9097" w:type="dxa"/>
            <w:tcBorders>
              <w:top w:val="single" w:sz="4" w:space="0" w:color="000000"/>
              <w:left w:val="single" w:sz="4" w:space="0" w:color="000000"/>
              <w:right w:val="single" w:sz="4" w:space="0" w:color="000000"/>
            </w:tcBorders>
          </w:tcPr>
          <w:p w14:paraId="6434DC22" w14:textId="77777777" w:rsidR="00654800" w:rsidRDefault="00000000">
            <w:pPr>
              <w:widowControl w:val="0"/>
              <w:spacing w:after="0" w:line="240" w:lineRule="auto"/>
              <w:rPr>
                <w:i/>
                <w:sz w:val="20"/>
              </w:rPr>
            </w:pPr>
            <w:r>
              <w:rPr>
                <w:bCs/>
                <w:sz w:val="20"/>
              </w:rPr>
              <w:t>Nositelj: Općina Mače i DVD Mače</w:t>
            </w:r>
          </w:p>
        </w:tc>
      </w:tr>
      <w:tr w:rsidR="00654800" w14:paraId="33C48DA6"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77DB5122" w14:textId="77777777" w:rsidR="00654800" w:rsidRDefault="00000000">
            <w:pPr>
              <w:widowControl w:val="0"/>
              <w:spacing w:after="0" w:line="240" w:lineRule="auto"/>
              <w:rPr>
                <w:i/>
                <w:sz w:val="20"/>
              </w:rPr>
            </w:pPr>
            <w:r>
              <w:rPr>
                <w:bCs/>
                <w:sz w:val="20"/>
              </w:rPr>
              <w:t>Izvršitelj: Komunalni redar Općine Mače i zapovjednik DVD – a Mače</w:t>
            </w:r>
          </w:p>
        </w:tc>
      </w:tr>
    </w:tbl>
    <w:p w14:paraId="167ADC5E" w14:textId="77777777" w:rsidR="00654800" w:rsidRDefault="00654800">
      <w:pPr>
        <w:spacing w:after="0"/>
        <w:rPr>
          <w:highlight w:val="yellow"/>
          <w:lang w:eastAsia="zh-CN"/>
        </w:rPr>
      </w:pPr>
    </w:p>
    <w:p w14:paraId="0264CB6F" w14:textId="77777777" w:rsidR="00654800" w:rsidRDefault="00000000">
      <w:pPr>
        <w:pStyle w:val="Naslov3"/>
        <w:spacing w:before="0"/>
        <w:rPr>
          <w:lang w:eastAsia="zh-CN"/>
        </w:rPr>
      </w:pPr>
      <w:bookmarkStart w:id="880" w:name="__RefHeading___Toc41805_1698615888"/>
      <w:bookmarkStart w:id="881" w:name="_Toc78370227"/>
      <w:bookmarkStart w:id="882" w:name="_Toc116560360"/>
      <w:bookmarkStart w:id="883" w:name="_Toc66773263"/>
      <w:bookmarkEnd w:id="880"/>
      <w:r>
        <w:rPr>
          <w:lang w:eastAsia="zh-CN"/>
        </w:rPr>
        <w:t>6.6.2. Uvod – Vjetar</w:t>
      </w:r>
      <w:bookmarkEnd w:id="881"/>
      <w:bookmarkEnd w:id="882"/>
      <w:bookmarkEnd w:id="883"/>
    </w:p>
    <w:p w14:paraId="6FDD0729" w14:textId="77777777" w:rsidR="00654800" w:rsidRDefault="00654800">
      <w:pPr>
        <w:spacing w:after="0"/>
        <w:rPr>
          <w:lang w:eastAsia="zh-CN"/>
        </w:rPr>
      </w:pPr>
    </w:p>
    <w:p w14:paraId="0D68A5B0" w14:textId="77777777" w:rsidR="00654800" w:rsidRDefault="00000000">
      <w:pPr>
        <w:spacing w:after="150"/>
        <w:rPr>
          <w:rFonts w:eastAsia="Times New Roman" w:cstheme="minorHAnsi"/>
          <w:color w:val="000000"/>
          <w:szCs w:val="24"/>
          <w:lang w:eastAsia="hr-HR"/>
        </w:rPr>
      </w:pPr>
      <w:r>
        <w:rPr>
          <w:rFonts w:cstheme="minorHAnsi"/>
          <w:szCs w:val="24"/>
        </w:rPr>
        <w:t xml:space="preserve">Vjetar opisujemo kao </w:t>
      </w:r>
      <w:r>
        <w:rPr>
          <w:rFonts w:eastAsia="Times New Roman" w:cstheme="minorHAnsi"/>
          <w:color w:val="000000"/>
          <w:szCs w:val="24"/>
          <w:lang w:eastAsia="hr-HR"/>
        </w:rPr>
        <w:t>strujanje zračnih masa koje nastaje uslijed razlike temperatura odnosno tlakova. Strujanjem zraka dolazi do trenja, odnosno gubitka kinetičke energije u doticaju s čvrstom podlogom, što rezultira razlikama u brzini strujanja u prostoru i vremenu. Uslijed nejednolikog zagrijavanja Zemljine površine dolazi do zagrijavanja zračnih masa. Topli zrak uzdiže se na desetak km u ekvatorijalnom pojasu te se usmjerava prema polovima i zakreće pod utjecajem Zemljine rotacije, odnosno Coriolisove sile. Hladni zrak popunjava nastale praznine i tako uzrokuje stalne vjetrove. Lokalni vjetrovi nastaju zbog globalne raspodjele tlaka i putujućih cirkulacijskih sustava odnosno, uvelike ovise o topografskom i geografskom obilježju kao što su: drveće, zgrade, jezera, more, planine i kotline.</w:t>
      </w:r>
    </w:p>
    <w:p w14:paraId="02A909D0" w14:textId="77777777" w:rsidR="00654800" w:rsidRDefault="00000000">
      <w:pPr>
        <w:spacing w:after="150"/>
        <w:rPr>
          <w:rFonts w:eastAsia="Times New Roman" w:cstheme="minorHAnsi"/>
          <w:color w:val="000000"/>
          <w:szCs w:val="24"/>
          <w:lang w:eastAsia="hr-HR"/>
        </w:rPr>
      </w:pPr>
      <w:r>
        <w:rPr>
          <w:rFonts w:eastAsia="Times New Roman" w:cstheme="minorHAnsi"/>
          <w:color w:val="000000"/>
          <w:szCs w:val="24"/>
          <w:lang w:eastAsia="hr-HR"/>
        </w:rPr>
        <w:t>Vjetar se najčešće opisuje dvjema jednostavnim komponentama: smjerom i jačinom. Za određivanje smjera koristi se vjetrulja, a označavamo ga stranom svijeta s koje dolazi.</w:t>
      </w:r>
    </w:p>
    <w:p w14:paraId="29EA1EDF" w14:textId="77777777" w:rsidR="00654800" w:rsidRDefault="00000000">
      <w:pPr>
        <w:pStyle w:val="StandardWeb"/>
        <w:spacing w:beforeAutospacing="0" w:after="150" w:afterAutospacing="0" w:line="276" w:lineRule="auto"/>
        <w:jc w:val="both"/>
        <w:rPr>
          <w:rFonts w:asciiTheme="minorHAnsi" w:hAnsiTheme="minorHAnsi" w:cstheme="minorHAnsi"/>
          <w:color w:val="000000"/>
        </w:rPr>
      </w:pPr>
      <w:r>
        <w:rPr>
          <w:rFonts w:asciiTheme="minorHAnsi" w:hAnsiTheme="minorHAnsi" w:cstheme="minorHAnsi"/>
          <w:color w:val="000000"/>
        </w:rPr>
        <w:t>Jačinu vjetra određujemo anemometrom ili pomoću Beaufortove ljestvice, oznakama od 0 do 12, gdje 0 označava brzinu vjetra od 0-14 km/h, a 12 označava orkanski vjetar jači od 154,8 km/h.</w:t>
      </w:r>
    </w:p>
    <w:p w14:paraId="15AF0E3C" w14:textId="77777777" w:rsidR="00654800" w:rsidRDefault="00000000">
      <w:pPr>
        <w:pStyle w:val="Opisslike"/>
        <w:keepNext/>
        <w:spacing w:line="240" w:lineRule="auto"/>
        <w:jc w:val="center"/>
        <w:rPr>
          <w:iCs/>
          <w:szCs w:val="24"/>
          <w:highlight w:val="yellow"/>
        </w:rPr>
      </w:pPr>
      <w:bookmarkStart w:id="884" w:name="_Toc116560502"/>
      <w:bookmarkStart w:id="885" w:name="_Toc25653530"/>
      <w:bookmarkStart w:id="886" w:name="_Toc78370390"/>
      <w:bookmarkStart w:id="887" w:name="_Toc2084750"/>
      <w:bookmarkStart w:id="888" w:name="_Toc66773482"/>
      <w:r>
        <w:t xml:space="preserve">Tablica </w:t>
      </w:r>
      <w:r>
        <w:fldChar w:fldCharType="begin"/>
      </w:r>
      <w:r>
        <w:instrText>SEQ Tablica \* ARABIC</w:instrText>
      </w:r>
      <w:r>
        <w:fldChar w:fldCharType="separate"/>
      </w:r>
      <w:r>
        <w:t>43</w:t>
      </w:r>
      <w:r>
        <w:fldChar w:fldCharType="end"/>
      </w:r>
      <w:r>
        <w:t>: Prikaz Beaufort ljestvice</w:t>
      </w:r>
      <w:bookmarkEnd w:id="884"/>
      <w:bookmarkEnd w:id="885"/>
      <w:bookmarkEnd w:id="886"/>
      <w:bookmarkEnd w:id="887"/>
      <w:bookmarkEnd w:id="888"/>
    </w:p>
    <w:tbl>
      <w:tblPr>
        <w:tblW w:w="5000" w:type="pct"/>
        <w:jc w:val="center"/>
        <w:tblLayout w:type="fixed"/>
        <w:tblLook w:val="04A0" w:firstRow="1" w:lastRow="0" w:firstColumn="1" w:lastColumn="0" w:noHBand="0" w:noVBand="1"/>
      </w:tblPr>
      <w:tblGrid>
        <w:gridCol w:w="994"/>
        <w:gridCol w:w="1190"/>
        <w:gridCol w:w="1268"/>
        <w:gridCol w:w="5608"/>
      </w:tblGrid>
      <w:tr w:rsidR="00654800" w14:paraId="5501FCC7"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C1C745" w14:textId="77777777" w:rsidR="00654800" w:rsidRDefault="00000000">
            <w:pPr>
              <w:widowControl w:val="0"/>
              <w:spacing w:after="0" w:line="240" w:lineRule="auto"/>
              <w:jc w:val="center"/>
              <w:rPr>
                <w:rFonts w:cstheme="minorHAnsi"/>
                <w:b/>
                <w:bCs/>
                <w:sz w:val="20"/>
                <w:szCs w:val="20"/>
              </w:rPr>
            </w:pPr>
            <w:r>
              <w:rPr>
                <w:rFonts w:cstheme="minorHAnsi"/>
                <w:b/>
                <w:sz w:val="20"/>
                <w:szCs w:val="20"/>
              </w:rPr>
              <w:t>Beaufort</w:t>
            </w:r>
          </w:p>
        </w:tc>
        <w:tc>
          <w:tcPr>
            <w:tcW w:w="11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069A1A" w14:textId="77777777" w:rsidR="00654800" w:rsidRDefault="00000000">
            <w:pPr>
              <w:widowControl w:val="0"/>
              <w:spacing w:after="0" w:line="240" w:lineRule="auto"/>
              <w:jc w:val="center"/>
              <w:rPr>
                <w:rFonts w:cstheme="minorHAnsi"/>
                <w:b/>
                <w:bCs/>
                <w:sz w:val="20"/>
                <w:szCs w:val="20"/>
              </w:rPr>
            </w:pPr>
            <w:r>
              <w:rPr>
                <w:rFonts w:cstheme="minorHAnsi"/>
                <w:b/>
                <w:sz w:val="20"/>
                <w:szCs w:val="20"/>
              </w:rPr>
              <w:t>Naziv</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52B0FB" w14:textId="77777777" w:rsidR="00654800" w:rsidRDefault="00000000">
            <w:pPr>
              <w:widowControl w:val="0"/>
              <w:spacing w:after="0" w:line="240" w:lineRule="auto"/>
              <w:jc w:val="center"/>
              <w:rPr>
                <w:rFonts w:cstheme="minorHAnsi"/>
                <w:b/>
                <w:bCs/>
                <w:sz w:val="20"/>
                <w:szCs w:val="20"/>
              </w:rPr>
            </w:pPr>
            <w:r>
              <w:rPr>
                <w:rFonts w:cstheme="minorHAnsi"/>
                <w:b/>
                <w:sz w:val="20"/>
                <w:szCs w:val="20"/>
              </w:rPr>
              <w:t>Brzina vjetra km/h</w:t>
            </w:r>
          </w:p>
        </w:tc>
        <w:tc>
          <w:tcPr>
            <w:tcW w:w="561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5C8FB6" w14:textId="77777777" w:rsidR="00654800" w:rsidRDefault="00000000">
            <w:pPr>
              <w:widowControl w:val="0"/>
              <w:spacing w:after="0" w:line="240" w:lineRule="auto"/>
              <w:jc w:val="center"/>
              <w:rPr>
                <w:rFonts w:cstheme="minorHAnsi"/>
                <w:b/>
                <w:bCs/>
                <w:sz w:val="20"/>
                <w:szCs w:val="20"/>
              </w:rPr>
            </w:pPr>
            <w:r>
              <w:rPr>
                <w:rFonts w:cstheme="minorHAnsi"/>
                <w:b/>
                <w:sz w:val="20"/>
                <w:szCs w:val="20"/>
              </w:rPr>
              <w:t>Opažene karakteristike</w:t>
            </w:r>
          </w:p>
        </w:tc>
      </w:tr>
      <w:tr w:rsidR="00654800" w14:paraId="777C1183"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4B38F5"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0</w:t>
            </w:r>
          </w:p>
        </w:tc>
        <w:tc>
          <w:tcPr>
            <w:tcW w:w="1191" w:type="dxa"/>
            <w:tcBorders>
              <w:top w:val="single" w:sz="4" w:space="0" w:color="000000"/>
              <w:left w:val="single" w:sz="4" w:space="0" w:color="000000"/>
              <w:bottom w:val="single" w:sz="4" w:space="0" w:color="000000"/>
              <w:right w:val="single" w:sz="4" w:space="0" w:color="000000"/>
            </w:tcBorders>
            <w:vAlign w:val="center"/>
          </w:tcPr>
          <w:p w14:paraId="08D4E09B" w14:textId="77777777" w:rsidR="00654800" w:rsidRDefault="00000000">
            <w:pPr>
              <w:widowControl w:val="0"/>
              <w:spacing w:after="0" w:line="240" w:lineRule="auto"/>
              <w:jc w:val="center"/>
              <w:rPr>
                <w:rFonts w:cstheme="minorHAnsi"/>
                <w:bCs/>
                <w:sz w:val="20"/>
                <w:szCs w:val="20"/>
              </w:rPr>
            </w:pPr>
            <w:r>
              <w:rPr>
                <w:rFonts w:cstheme="minorHAnsi"/>
                <w:bCs/>
                <w:sz w:val="20"/>
                <w:szCs w:val="20"/>
              </w:rPr>
              <w:t>tišina</w:t>
            </w:r>
          </w:p>
        </w:tc>
        <w:tc>
          <w:tcPr>
            <w:tcW w:w="1269" w:type="dxa"/>
            <w:tcBorders>
              <w:top w:val="single" w:sz="4" w:space="0" w:color="000000"/>
              <w:left w:val="single" w:sz="4" w:space="0" w:color="000000"/>
              <w:bottom w:val="single" w:sz="4" w:space="0" w:color="000000"/>
              <w:right w:val="single" w:sz="4" w:space="0" w:color="000000"/>
            </w:tcBorders>
            <w:vAlign w:val="center"/>
          </w:tcPr>
          <w:p w14:paraId="69B9465D" w14:textId="77777777" w:rsidR="00654800" w:rsidRDefault="00000000">
            <w:pPr>
              <w:widowControl w:val="0"/>
              <w:spacing w:after="0" w:line="240" w:lineRule="auto"/>
              <w:jc w:val="center"/>
              <w:rPr>
                <w:rFonts w:cstheme="minorHAnsi"/>
                <w:bCs/>
                <w:sz w:val="20"/>
                <w:szCs w:val="20"/>
              </w:rPr>
            </w:pPr>
            <w:r>
              <w:rPr>
                <w:rFonts w:cstheme="minorHAnsi"/>
                <w:bCs/>
                <w:sz w:val="20"/>
                <w:szCs w:val="20"/>
              </w:rPr>
              <w:t>0 - 1</w:t>
            </w:r>
          </w:p>
        </w:tc>
        <w:tc>
          <w:tcPr>
            <w:tcW w:w="5614" w:type="dxa"/>
            <w:tcBorders>
              <w:top w:val="single" w:sz="4" w:space="0" w:color="000000"/>
              <w:left w:val="single" w:sz="4" w:space="0" w:color="000000"/>
              <w:bottom w:val="single" w:sz="4" w:space="0" w:color="000000"/>
              <w:right w:val="single" w:sz="4" w:space="0" w:color="000000"/>
            </w:tcBorders>
            <w:vAlign w:val="center"/>
          </w:tcPr>
          <w:p w14:paraId="03CD5680" w14:textId="77777777" w:rsidR="00654800" w:rsidRDefault="00000000">
            <w:pPr>
              <w:widowControl w:val="0"/>
              <w:spacing w:after="0" w:line="240" w:lineRule="auto"/>
              <w:rPr>
                <w:rFonts w:cstheme="minorHAnsi"/>
                <w:bCs/>
                <w:sz w:val="20"/>
                <w:szCs w:val="20"/>
              </w:rPr>
            </w:pPr>
            <w:r>
              <w:rPr>
                <w:rFonts w:cstheme="minorHAnsi"/>
                <w:bCs/>
                <w:sz w:val="20"/>
                <w:szCs w:val="20"/>
              </w:rPr>
              <w:t>dim se diže vertikalno uvis</w:t>
            </w:r>
          </w:p>
        </w:tc>
      </w:tr>
      <w:tr w:rsidR="00654800" w14:paraId="3527709A"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B8C473"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1</w:t>
            </w:r>
          </w:p>
        </w:tc>
        <w:tc>
          <w:tcPr>
            <w:tcW w:w="1191" w:type="dxa"/>
            <w:tcBorders>
              <w:top w:val="single" w:sz="4" w:space="0" w:color="000000"/>
              <w:left w:val="single" w:sz="4" w:space="0" w:color="000000"/>
              <w:bottom w:val="single" w:sz="4" w:space="0" w:color="000000"/>
              <w:right w:val="single" w:sz="4" w:space="0" w:color="000000"/>
            </w:tcBorders>
            <w:vAlign w:val="center"/>
          </w:tcPr>
          <w:p w14:paraId="64556557" w14:textId="77777777" w:rsidR="00654800" w:rsidRDefault="00000000">
            <w:pPr>
              <w:widowControl w:val="0"/>
              <w:spacing w:after="0" w:line="240" w:lineRule="auto"/>
              <w:jc w:val="center"/>
              <w:rPr>
                <w:rFonts w:cstheme="minorHAnsi"/>
                <w:bCs/>
                <w:sz w:val="20"/>
                <w:szCs w:val="20"/>
              </w:rPr>
            </w:pPr>
            <w:r>
              <w:rPr>
                <w:rFonts w:cstheme="minorHAnsi"/>
                <w:bCs/>
                <w:sz w:val="20"/>
                <w:szCs w:val="20"/>
              </w:rPr>
              <w:t>lahor</w:t>
            </w:r>
          </w:p>
        </w:tc>
        <w:tc>
          <w:tcPr>
            <w:tcW w:w="1269" w:type="dxa"/>
            <w:tcBorders>
              <w:top w:val="single" w:sz="4" w:space="0" w:color="000000"/>
              <w:left w:val="single" w:sz="4" w:space="0" w:color="000000"/>
              <w:bottom w:val="single" w:sz="4" w:space="0" w:color="000000"/>
              <w:right w:val="single" w:sz="4" w:space="0" w:color="000000"/>
            </w:tcBorders>
            <w:vAlign w:val="center"/>
          </w:tcPr>
          <w:p w14:paraId="3B1D944C" w14:textId="77777777" w:rsidR="00654800" w:rsidRDefault="00000000">
            <w:pPr>
              <w:widowControl w:val="0"/>
              <w:spacing w:after="0" w:line="240" w:lineRule="auto"/>
              <w:jc w:val="center"/>
              <w:rPr>
                <w:rFonts w:cstheme="minorHAnsi"/>
                <w:bCs/>
                <w:sz w:val="20"/>
                <w:szCs w:val="20"/>
              </w:rPr>
            </w:pPr>
            <w:r>
              <w:rPr>
                <w:rFonts w:cstheme="minorHAnsi"/>
                <w:bCs/>
                <w:sz w:val="20"/>
                <w:szCs w:val="20"/>
              </w:rPr>
              <w:t>2 - 6</w:t>
            </w:r>
          </w:p>
        </w:tc>
        <w:tc>
          <w:tcPr>
            <w:tcW w:w="5614" w:type="dxa"/>
            <w:tcBorders>
              <w:top w:val="single" w:sz="4" w:space="0" w:color="000000"/>
              <w:left w:val="single" w:sz="4" w:space="0" w:color="000000"/>
              <w:bottom w:val="single" w:sz="4" w:space="0" w:color="000000"/>
              <w:right w:val="single" w:sz="4" w:space="0" w:color="000000"/>
            </w:tcBorders>
            <w:vAlign w:val="center"/>
          </w:tcPr>
          <w:p w14:paraId="78CEEB57" w14:textId="77777777" w:rsidR="00654800" w:rsidRDefault="00000000">
            <w:pPr>
              <w:widowControl w:val="0"/>
              <w:spacing w:after="0" w:line="240" w:lineRule="auto"/>
              <w:rPr>
                <w:rFonts w:cstheme="minorHAnsi"/>
                <w:bCs/>
                <w:sz w:val="20"/>
                <w:szCs w:val="20"/>
              </w:rPr>
            </w:pPr>
            <w:r>
              <w:rPr>
                <w:rFonts w:cstheme="minorHAnsi"/>
                <w:bCs/>
                <w:sz w:val="20"/>
                <w:szCs w:val="20"/>
              </w:rPr>
              <w:t>dim se ne diže vertikalno, ali ga čovjek još uvijek ne osjeti</w:t>
            </w:r>
          </w:p>
        </w:tc>
      </w:tr>
      <w:tr w:rsidR="00654800" w14:paraId="3FAE0648"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17917F"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2</w:t>
            </w:r>
          </w:p>
        </w:tc>
        <w:tc>
          <w:tcPr>
            <w:tcW w:w="1191" w:type="dxa"/>
            <w:tcBorders>
              <w:top w:val="single" w:sz="4" w:space="0" w:color="000000"/>
              <w:left w:val="single" w:sz="4" w:space="0" w:color="000000"/>
              <w:bottom w:val="single" w:sz="4" w:space="0" w:color="000000"/>
              <w:right w:val="single" w:sz="4" w:space="0" w:color="000000"/>
            </w:tcBorders>
            <w:vAlign w:val="center"/>
          </w:tcPr>
          <w:p w14:paraId="34358EE7" w14:textId="77777777" w:rsidR="00654800" w:rsidRDefault="00000000">
            <w:pPr>
              <w:widowControl w:val="0"/>
              <w:spacing w:after="0" w:line="240" w:lineRule="auto"/>
              <w:jc w:val="center"/>
              <w:rPr>
                <w:rFonts w:cstheme="minorHAnsi"/>
                <w:bCs/>
                <w:sz w:val="20"/>
                <w:szCs w:val="20"/>
              </w:rPr>
            </w:pPr>
            <w:r>
              <w:rPr>
                <w:rFonts w:cstheme="minorHAnsi"/>
                <w:bCs/>
                <w:sz w:val="20"/>
                <w:szCs w:val="20"/>
              </w:rPr>
              <w:t>povjetarac</w:t>
            </w:r>
          </w:p>
        </w:tc>
        <w:tc>
          <w:tcPr>
            <w:tcW w:w="1269" w:type="dxa"/>
            <w:tcBorders>
              <w:top w:val="single" w:sz="4" w:space="0" w:color="000000"/>
              <w:left w:val="single" w:sz="4" w:space="0" w:color="000000"/>
              <w:bottom w:val="single" w:sz="4" w:space="0" w:color="000000"/>
              <w:right w:val="single" w:sz="4" w:space="0" w:color="000000"/>
            </w:tcBorders>
            <w:vAlign w:val="center"/>
          </w:tcPr>
          <w:p w14:paraId="05B7FEA0" w14:textId="77777777" w:rsidR="00654800" w:rsidRDefault="00000000">
            <w:pPr>
              <w:widowControl w:val="0"/>
              <w:spacing w:after="0" w:line="240" w:lineRule="auto"/>
              <w:jc w:val="center"/>
              <w:rPr>
                <w:rFonts w:cstheme="minorHAnsi"/>
                <w:bCs/>
                <w:sz w:val="20"/>
                <w:szCs w:val="20"/>
              </w:rPr>
            </w:pPr>
            <w:r>
              <w:rPr>
                <w:rFonts w:cstheme="minorHAnsi"/>
                <w:bCs/>
                <w:sz w:val="20"/>
                <w:szCs w:val="20"/>
              </w:rPr>
              <w:t>7 - 12</w:t>
            </w:r>
          </w:p>
        </w:tc>
        <w:tc>
          <w:tcPr>
            <w:tcW w:w="5614" w:type="dxa"/>
            <w:tcBorders>
              <w:top w:val="single" w:sz="4" w:space="0" w:color="000000"/>
              <w:left w:val="single" w:sz="4" w:space="0" w:color="000000"/>
              <w:bottom w:val="single" w:sz="4" w:space="0" w:color="000000"/>
              <w:right w:val="single" w:sz="4" w:space="0" w:color="000000"/>
            </w:tcBorders>
            <w:vAlign w:val="center"/>
          </w:tcPr>
          <w:p w14:paraId="7EAFF745" w14:textId="77777777" w:rsidR="00654800" w:rsidRDefault="00000000">
            <w:pPr>
              <w:widowControl w:val="0"/>
              <w:spacing w:after="0" w:line="240" w:lineRule="auto"/>
              <w:rPr>
                <w:rFonts w:cstheme="minorHAnsi"/>
                <w:bCs/>
                <w:sz w:val="20"/>
                <w:szCs w:val="20"/>
              </w:rPr>
            </w:pPr>
            <w:r>
              <w:rPr>
                <w:rFonts w:cstheme="minorHAnsi"/>
                <w:bCs/>
                <w:sz w:val="20"/>
                <w:szCs w:val="20"/>
              </w:rPr>
              <w:t>čovjek ga osjeti na goloj koži, listovi trepere</w:t>
            </w:r>
          </w:p>
        </w:tc>
      </w:tr>
      <w:tr w:rsidR="00654800" w14:paraId="5D8A9138"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33C782"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3</w:t>
            </w:r>
          </w:p>
        </w:tc>
        <w:tc>
          <w:tcPr>
            <w:tcW w:w="1191" w:type="dxa"/>
            <w:tcBorders>
              <w:top w:val="single" w:sz="4" w:space="0" w:color="000000"/>
              <w:left w:val="single" w:sz="4" w:space="0" w:color="000000"/>
              <w:bottom w:val="single" w:sz="4" w:space="0" w:color="000000"/>
              <w:right w:val="single" w:sz="4" w:space="0" w:color="000000"/>
            </w:tcBorders>
            <w:vAlign w:val="center"/>
          </w:tcPr>
          <w:p w14:paraId="67798769" w14:textId="77777777" w:rsidR="00654800" w:rsidRDefault="00000000">
            <w:pPr>
              <w:widowControl w:val="0"/>
              <w:spacing w:after="0" w:line="240" w:lineRule="auto"/>
              <w:jc w:val="center"/>
              <w:rPr>
                <w:rFonts w:cstheme="minorHAnsi"/>
                <w:bCs/>
                <w:sz w:val="20"/>
                <w:szCs w:val="20"/>
              </w:rPr>
            </w:pPr>
            <w:r>
              <w:rPr>
                <w:rFonts w:cstheme="minorHAnsi"/>
                <w:bCs/>
                <w:sz w:val="20"/>
                <w:szCs w:val="20"/>
              </w:rPr>
              <w:t>slab vjetar</w:t>
            </w:r>
          </w:p>
        </w:tc>
        <w:tc>
          <w:tcPr>
            <w:tcW w:w="1269" w:type="dxa"/>
            <w:tcBorders>
              <w:top w:val="single" w:sz="4" w:space="0" w:color="000000"/>
              <w:left w:val="single" w:sz="4" w:space="0" w:color="000000"/>
              <w:bottom w:val="single" w:sz="4" w:space="0" w:color="000000"/>
              <w:right w:val="single" w:sz="4" w:space="0" w:color="000000"/>
            </w:tcBorders>
            <w:vAlign w:val="center"/>
          </w:tcPr>
          <w:p w14:paraId="3C4CC865" w14:textId="77777777" w:rsidR="00654800" w:rsidRDefault="00000000">
            <w:pPr>
              <w:widowControl w:val="0"/>
              <w:spacing w:after="0" w:line="240" w:lineRule="auto"/>
              <w:jc w:val="center"/>
              <w:rPr>
                <w:rFonts w:cstheme="minorHAnsi"/>
                <w:bCs/>
                <w:sz w:val="20"/>
                <w:szCs w:val="20"/>
              </w:rPr>
            </w:pPr>
            <w:r>
              <w:rPr>
                <w:rFonts w:cstheme="minorHAnsi"/>
                <w:bCs/>
                <w:sz w:val="20"/>
                <w:szCs w:val="20"/>
              </w:rPr>
              <w:t>13 - 18</w:t>
            </w:r>
          </w:p>
        </w:tc>
        <w:tc>
          <w:tcPr>
            <w:tcW w:w="5614" w:type="dxa"/>
            <w:tcBorders>
              <w:top w:val="single" w:sz="4" w:space="0" w:color="000000"/>
              <w:left w:val="single" w:sz="4" w:space="0" w:color="000000"/>
              <w:bottom w:val="single" w:sz="4" w:space="0" w:color="000000"/>
              <w:right w:val="single" w:sz="4" w:space="0" w:color="000000"/>
            </w:tcBorders>
            <w:vAlign w:val="center"/>
          </w:tcPr>
          <w:p w14:paraId="68B0B131" w14:textId="77777777" w:rsidR="00654800" w:rsidRDefault="00000000">
            <w:pPr>
              <w:widowControl w:val="0"/>
              <w:spacing w:after="0" w:line="240" w:lineRule="auto"/>
              <w:rPr>
                <w:rFonts w:cstheme="minorHAnsi"/>
                <w:bCs/>
                <w:sz w:val="20"/>
                <w:szCs w:val="20"/>
              </w:rPr>
            </w:pPr>
            <w:r>
              <w:rPr>
                <w:rFonts w:cstheme="minorHAnsi"/>
                <w:bCs/>
                <w:sz w:val="20"/>
                <w:szCs w:val="20"/>
              </w:rPr>
              <w:t>lišće treperi i šušti, lakše zastave se dižu</w:t>
            </w:r>
          </w:p>
        </w:tc>
      </w:tr>
      <w:tr w:rsidR="00654800" w14:paraId="061C73A2"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F20B2E"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4</w:t>
            </w:r>
          </w:p>
        </w:tc>
        <w:tc>
          <w:tcPr>
            <w:tcW w:w="1191" w:type="dxa"/>
            <w:tcBorders>
              <w:top w:val="single" w:sz="4" w:space="0" w:color="000000"/>
              <w:left w:val="single" w:sz="4" w:space="0" w:color="000000"/>
              <w:bottom w:val="single" w:sz="4" w:space="0" w:color="000000"/>
              <w:right w:val="single" w:sz="4" w:space="0" w:color="000000"/>
            </w:tcBorders>
            <w:vAlign w:val="center"/>
          </w:tcPr>
          <w:p w14:paraId="0BA3A487" w14:textId="77777777" w:rsidR="00654800" w:rsidRDefault="00000000">
            <w:pPr>
              <w:widowControl w:val="0"/>
              <w:spacing w:after="0" w:line="240" w:lineRule="auto"/>
              <w:jc w:val="center"/>
              <w:rPr>
                <w:rFonts w:cstheme="minorHAnsi"/>
                <w:bCs/>
                <w:sz w:val="20"/>
                <w:szCs w:val="20"/>
              </w:rPr>
            </w:pPr>
            <w:r>
              <w:rPr>
                <w:rFonts w:cstheme="minorHAnsi"/>
                <w:bCs/>
                <w:sz w:val="20"/>
                <w:szCs w:val="20"/>
              </w:rPr>
              <w:t>umjeren vjetar</w:t>
            </w:r>
          </w:p>
        </w:tc>
        <w:tc>
          <w:tcPr>
            <w:tcW w:w="1269" w:type="dxa"/>
            <w:tcBorders>
              <w:top w:val="single" w:sz="4" w:space="0" w:color="000000"/>
              <w:left w:val="single" w:sz="4" w:space="0" w:color="000000"/>
              <w:bottom w:val="single" w:sz="4" w:space="0" w:color="000000"/>
              <w:right w:val="single" w:sz="4" w:space="0" w:color="000000"/>
            </w:tcBorders>
            <w:vAlign w:val="center"/>
          </w:tcPr>
          <w:p w14:paraId="1FEB8717" w14:textId="77777777" w:rsidR="00654800" w:rsidRDefault="00000000">
            <w:pPr>
              <w:widowControl w:val="0"/>
              <w:spacing w:after="0" w:line="240" w:lineRule="auto"/>
              <w:jc w:val="center"/>
              <w:rPr>
                <w:rFonts w:cstheme="minorHAnsi"/>
                <w:bCs/>
                <w:sz w:val="20"/>
                <w:szCs w:val="20"/>
              </w:rPr>
            </w:pPr>
            <w:r>
              <w:rPr>
                <w:rFonts w:cstheme="minorHAnsi"/>
                <w:bCs/>
                <w:sz w:val="20"/>
                <w:szCs w:val="20"/>
              </w:rPr>
              <w:t>19 - 26</w:t>
            </w:r>
          </w:p>
        </w:tc>
        <w:tc>
          <w:tcPr>
            <w:tcW w:w="5614" w:type="dxa"/>
            <w:tcBorders>
              <w:top w:val="single" w:sz="4" w:space="0" w:color="000000"/>
              <w:left w:val="single" w:sz="4" w:space="0" w:color="000000"/>
              <w:bottom w:val="single" w:sz="4" w:space="0" w:color="000000"/>
              <w:right w:val="single" w:sz="4" w:space="0" w:color="000000"/>
            </w:tcBorders>
            <w:vAlign w:val="center"/>
          </w:tcPr>
          <w:p w14:paraId="29AA521A" w14:textId="77777777" w:rsidR="00654800" w:rsidRDefault="00000000">
            <w:pPr>
              <w:widowControl w:val="0"/>
              <w:spacing w:after="0" w:line="240" w:lineRule="auto"/>
              <w:rPr>
                <w:rFonts w:cstheme="minorHAnsi"/>
                <w:bCs/>
                <w:sz w:val="20"/>
                <w:szCs w:val="20"/>
              </w:rPr>
            </w:pPr>
            <w:r>
              <w:rPr>
                <w:rFonts w:cstheme="minorHAnsi"/>
                <w:bCs/>
                <w:sz w:val="20"/>
                <w:szCs w:val="20"/>
              </w:rPr>
              <w:t>diže lakše predmete s tla, njiše manje grane na drveću</w:t>
            </w:r>
          </w:p>
        </w:tc>
      </w:tr>
      <w:tr w:rsidR="00654800" w14:paraId="17C521A1"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8CCC92"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5</w:t>
            </w:r>
          </w:p>
        </w:tc>
        <w:tc>
          <w:tcPr>
            <w:tcW w:w="1191" w:type="dxa"/>
            <w:tcBorders>
              <w:top w:val="single" w:sz="4" w:space="0" w:color="000000"/>
              <w:left w:val="single" w:sz="4" w:space="0" w:color="000000"/>
              <w:bottom w:val="single" w:sz="4" w:space="0" w:color="000000"/>
              <w:right w:val="single" w:sz="4" w:space="0" w:color="000000"/>
            </w:tcBorders>
            <w:vAlign w:val="center"/>
          </w:tcPr>
          <w:p w14:paraId="1090B1CB" w14:textId="77777777" w:rsidR="00654800" w:rsidRDefault="00000000">
            <w:pPr>
              <w:widowControl w:val="0"/>
              <w:spacing w:after="0" w:line="240" w:lineRule="auto"/>
              <w:jc w:val="center"/>
              <w:rPr>
                <w:rFonts w:cstheme="minorHAnsi"/>
                <w:bCs/>
                <w:sz w:val="20"/>
                <w:szCs w:val="20"/>
              </w:rPr>
            </w:pPr>
            <w:r>
              <w:rPr>
                <w:rFonts w:cstheme="minorHAnsi"/>
                <w:bCs/>
                <w:sz w:val="20"/>
                <w:szCs w:val="20"/>
              </w:rPr>
              <w:t>umjereno jak vjetar</w:t>
            </w:r>
          </w:p>
        </w:tc>
        <w:tc>
          <w:tcPr>
            <w:tcW w:w="1269" w:type="dxa"/>
            <w:tcBorders>
              <w:top w:val="single" w:sz="4" w:space="0" w:color="000000"/>
              <w:left w:val="single" w:sz="4" w:space="0" w:color="000000"/>
              <w:bottom w:val="single" w:sz="4" w:space="0" w:color="000000"/>
              <w:right w:val="single" w:sz="4" w:space="0" w:color="000000"/>
            </w:tcBorders>
            <w:vAlign w:val="center"/>
          </w:tcPr>
          <w:p w14:paraId="1A01676E" w14:textId="77777777" w:rsidR="00654800" w:rsidRDefault="00000000">
            <w:pPr>
              <w:widowControl w:val="0"/>
              <w:spacing w:after="0" w:line="240" w:lineRule="auto"/>
              <w:jc w:val="center"/>
              <w:rPr>
                <w:rFonts w:cstheme="minorHAnsi"/>
                <w:bCs/>
                <w:sz w:val="20"/>
                <w:szCs w:val="20"/>
              </w:rPr>
            </w:pPr>
            <w:r>
              <w:rPr>
                <w:rFonts w:cstheme="minorHAnsi"/>
                <w:bCs/>
                <w:sz w:val="20"/>
                <w:szCs w:val="20"/>
              </w:rPr>
              <w:t>27 - 35</w:t>
            </w:r>
          </w:p>
        </w:tc>
        <w:tc>
          <w:tcPr>
            <w:tcW w:w="5614" w:type="dxa"/>
            <w:tcBorders>
              <w:top w:val="single" w:sz="4" w:space="0" w:color="000000"/>
              <w:left w:val="single" w:sz="4" w:space="0" w:color="000000"/>
              <w:bottom w:val="single" w:sz="4" w:space="0" w:color="000000"/>
              <w:right w:val="single" w:sz="4" w:space="0" w:color="000000"/>
            </w:tcBorders>
            <w:vAlign w:val="center"/>
          </w:tcPr>
          <w:p w14:paraId="42E9A0A8" w14:textId="77777777" w:rsidR="00654800" w:rsidRDefault="00000000">
            <w:pPr>
              <w:widowControl w:val="0"/>
              <w:spacing w:after="0" w:line="240" w:lineRule="auto"/>
              <w:rPr>
                <w:rFonts w:cstheme="minorHAnsi"/>
                <w:bCs/>
                <w:sz w:val="20"/>
                <w:szCs w:val="20"/>
              </w:rPr>
            </w:pPr>
            <w:r>
              <w:rPr>
                <w:rFonts w:cstheme="minorHAnsi"/>
                <w:bCs/>
                <w:sz w:val="20"/>
                <w:szCs w:val="20"/>
              </w:rPr>
              <w:t>njiše veće grane i manja stabla, na vodi se stvaraju valovi koji se pjenušaju</w:t>
            </w:r>
          </w:p>
        </w:tc>
      </w:tr>
      <w:tr w:rsidR="00654800" w14:paraId="67C03637"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A7D3BE"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6</w:t>
            </w:r>
          </w:p>
        </w:tc>
        <w:tc>
          <w:tcPr>
            <w:tcW w:w="1191" w:type="dxa"/>
            <w:tcBorders>
              <w:top w:val="single" w:sz="4" w:space="0" w:color="000000"/>
              <w:left w:val="single" w:sz="4" w:space="0" w:color="000000"/>
              <w:bottom w:val="single" w:sz="4" w:space="0" w:color="000000"/>
              <w:right w:val="single" w:sz="4" w:space="0" w:color="000000"/>
            </w:tcBorders>
            <w:vAlign w:val="center"/>
          </w:tcPr>
          <w:p w14:paraId="4172C09E" w14:textId="77777777" w:rsidR="00654800" w:rsidRDefault="00000000">
            <w:pPr>
              <w:widowControl w:val="0"/>
              <w:spacing w:after="0" w:line="240" w:lineRule="auto"/>
              <w:jc w:val="center"/>
              <w:rPr>
                <w:rFonts w:cstheme="minorHAnsi"/>
                <w:bCs/>
                <w:sz w:val="20"/>
                <w:szCs w:val="20"/>
              </w:rPr>
            </w:pPr>
            <w:r>
              <w:rPr>
                <w:rFonts w:cstheme="minorHAnsi"/>
                <w:bCs/>
                <w:sz w:val="20"/>
                <w:szCs w:val="20"/>
              </w:rPr>
              <w:t>jak vjetar</w:t>
            </w:r>
          </w:p>
        </w:tc>
        <w:tc>
          <w:tcPr>
            <w:tcW w:w="1269" w:type="dxa"/>
            <w:tcBorders>
              <w:top w:val="single" w:sz="4" w:space="0" w:color="000000"/>
              <w:left w:val="single" w:sz="4" w:space="0" w:color="000000"/>
              <w:bottom w:val="single" w:sz="4" w:space="0" w:color="000000"/>
              <w:right w:val="single" w:sz="4" w:space="0" w:color="000000"/>
            </w:tcBorders>
            <w:vAlign w:val="center"/>
          </w:tcPr>
          <w:p w14:paraId="6A5447C3" w14:textId="77777777" w:rsidR="00654800" w:rsidRDefault="00000000">
            <w:pPr>
              <w:widowControl w:val="0"/>
              <w:spacing w:after="0" w:line="240" w:lineRule="auto"/>
              <w:jc w:val="center"/>
              <w:rPr>
                <w:rFonts w:cstheme="minorHAnsi"/>
                <w:bCs/>
                <w:sz w:val="20"/>
                <w:szCs w:val="20"/>
              </w:rPr>
            </w:pPr>
            <w:r>
              <w:rPr>
                <w:rFonts w:cstheme="minorHAnsi"/>
                <w:bCs/>
                <w:sz w:val="20"/>
                <w:szCs w:val="20"/>
              </w:rPr>
              <w:t>36 - 44</w:t>
            </w:r>
          </w:p>
        </w:tc>
        <w:tc>
          <w:tcPr>
            <w:tcW w:w="5614" w:type="dxa"/>
            <w:tcBorders>
              <w:top w:val="single" w:sz="4" w:space="0" w:color="000000"/>
              <w:left w:val="single" w:sz="4" w:space="0" w:color="000000"/>
              <w:bottom w:val="single" w:sz="4" w:space="0" w:color="000000"/>
              <w:right w:val="single" w:sz="4" w:space="0" w:color="000000"/>
            </w:tcBorders>
            <w:vAlign w:val="center"/>
          </w:tcPr>
          <w:p w14:paraId="3E51EB64" w14:textId="77777777" w:rsidR="00654800" w:rsidRDefault="00000000">
            <w:pPr>
              <w:widowControl w:val="0"/>
              <w:spacing w:after="0" w:line="240" w:lineRule="auto"/>
              <w:rPr>
                <w:rFonts w:cstheme="minorHAnsi"/>
                <w:bCs/>
                <w:sz w:val="20"/>
                <w:szCs w:val="20"/>
              </w:rPr>
            </w:pPr>
            <w:r>
              <w:rPr>
                <w:rFonts w:cstheme="minorHAnsi"/>
                <w:bCs/>
                <w:sz w:val="20"/>
                <w:szCs w:val="20"/>
              </w:rPr>
              <w:t>zuji na čvrstim predmetima, njiše velike grane</w:t>
            </w:r>
          </w:p>
        </w:tc>
      </w:tr>
      <w:tr w:rsidR="00654800" w14:paraId="152A6A82"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ECC27B"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7</w:t>
            </w:r>
          </w:p>
        </w:tc>
        <w:tc>
          <w:tcPr>
            <w:tcW w:w="1191" w:type="dxa"/>
            <w:tcBorders>
              <w:top w:val="single" w:sz="4" w:space="0" w:color="000000"/>
              <w:left w:val="single" w:sz="4" w:space="0" w:color="000000"/>
              <w:bottom w:val="single" w:sz="4" w:space="0" w:color="000000"/>
              <w:right w:val="single" w:sz="4" w:space="0" w:color="000000"/>
            </w:tcBorders>
            <w:vAlign w:val="center"/>
          </w:tcPr>
          <w:p w14:paraId="3CEDD51B" w14:textId="77777777" w:rsidR="00654800" w:rsidRDefault="00000000">
            <w:pPr>
              <w:widowControl w:val="0"/>
              <w:spacing w:after="0" w:line="240" w:lineRule="auto"/>
              <w:jc w:val="center"/>
              <w:rPr>
                <w:rFonts w:cstheme="minorHAnsi"/>
                <w:bCs/>
                <w:sz w:val="20"/>
                <w:szCs w:val="20"/>
              </w:rPr>
            </w:pPr>
            <w:r>
              <w:rPr>
                <w:rFonts w:cstheme="minorHAnsi"/>
                <w:bCs/>
                <w:sz w:val="20"/>
                <w:szCs w:val="20"/>
              </w:rPr>
              <w:t>žestok vjetar</w:t>
            </w:r>
          </w:p>
        </w:tc>
        <w:tc>
          <w:tcPr>
            <w:tcW w:w="1269" w:type="dxa"/>
            <w:tcBorders>
              <w:top w:val="single" w:sz="4" w:space="0" w:color="000000"/>
              <w:left w:val="single" w:sz="4" w:space="0" w:color="000000"/>
              <w:bottom w:val="single" w:sz="4" w:space="0" w:color="000000"/>
              <w:right w:val="single" w:sz="4" w:space="0" w:color="000000"/>
            </w:tcBorders>
            <w:vAlign w:val="center"/>
          </w:tcPr>
          <w:p w14:paraId="0B154048" w14:textId="77777777" w:rsidR="00654800" w:rsidRDefault="00000000">
            <w:pPr>
              <w:widowControl w:val="0"/>
              <w:spacing w:after="0" w:line="240" w:lineRule="auto"/>
              <w:jc w:val="center"/>
              <w:rPr>
                <w:rFonts w:cstheme="minorHAnsi"/>
                <w:bCs/>
                <w:sz w:val="20"/>
                <w:szCs w:val="20"/>
              </w:rPr>
            </w:pPr>
            <w:r>
              <w:rPr>
                <w:rFonts w:cstheme="minorHAnsi"/>
                <w:bCs/>
                <w:sz w:val="20"/>
                <w:szCs w:val="20"/>
              </w:rPr>
              <w:t>45 - 54</w:t>
            </w:r>
          </w:p>
        </w:tc>
        <w:tc>
          <w:tcPr>
            <w:tcW w:w="5614" w:type="dxa"/>
            <w:tcBorders>
              <w:top w:val="single" w:sz="4" w:space="0" w:color="000000"/>
              <w:left w:val="single" w:sz="4" w:space="0" w:color="000000"/>
              <w:bottom w:val="single" w:sz="4" w:space="0" w:color="000000"/>
              <w:right w:val="single" w:sz="4" w:space="0" w:color="000000"/>
            </w:tcBorders>
            <w:vAlign w:val="center"/>
          </w:tcPr>
          <w:p w14:paraId="494FCAF8" w14:textId="77777777" w:rsidR="00654800" w:rsidRDefault="00000000">
            <w:pPr>
              <w:widowControl w:val="0"/>
              <w:spacing w:after="0" w:line="240" w:lineRule="auto"/>
              <w:rPr>
                <w:rFonts w:cstheme="minorHAnsi"/>
                <w:bCs/>
                <w:sz w:val="20"/>
                <w:szCs w:val="20"/>
              </w:rPr>
            </w:pPr>
            <w:r>
              <w:rPr>
                <w:rFonts w:cstheme="minorHAnsi"/>
                <w:bCs/>
                <w:sz w:val="20"/>
                <w:szCs w:val="20"/>
              </w:rPr>
              <w:t>otežava hodanje, njiše cijelo drveće, valovi se pjene</w:t>
            </w:r>
          </w:p>
        </w:tc>
      </w:tr>
      <w:tr w:rsidR="00654800" w14:paraId="5047C88F"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44AB9C"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8</w:t>
            </w:r>
          </w:p>
        </w:tc>
        <w:tc>
          <w:tcPr>
            <w:tcW w:w="1191" w:type="dxa"/>
            <w:tcBorders>
              <w:top w:val="single" w:sz="4" w:space="0" w:color="000000"/>
              <w:left w:val="single" w:sz="4" w:space="0" w:color="000000"/>
              <w:bottom w:val="single" w:sz="4" w:space="0" w:color="000000"/>
              <w:right w:val="single" w:sz="4" w:space="0" w:color="000000"/>
            </w:tcBorders>
            <w:vAlign w:val="center"/>
          </w:tcPr>
          <w:p w14:paraId="407843DB" w14:textId="77777777" w:rsidR="00654800" w:rsidRDefault="00000000">
            <w:pPr>
              <w:widowControl w:val="0"/>
              <w:spacing w:after="0" w:line="240" w:lineRule="auto"/>
              <w:jc w:val="center"/>
              <w:rPr>
                <w:rFonts w:cstheme="minorHAnsi"/>
                <w:bCs/>
                <w:sz w:val="20"/>
                <w:szCs w:val="20"/>
              </w:rPr>
            </w:pPr>
            <w:r>
              <w:rPr>
                <w:rFonts w:cstheme="minorHAnsi"/>
                <w:bCs/>
                <w:sz w:val="20"/>
                <w:szCs w:val="20"/>
              </w:rPr>
              <w:t>olujan vjetar</w:t>
            </w:r>
          </w:p>
        </w:tc>
        <w:tc>
          <w:tcPr>
            <w:tcW w:w="1269" w:type="dxa"/>
            <w:tcBorders>
              <w:top w:val="single" w:sz="4" w:space="0" w:color="000000"/>
              <w:left w:val="single" w:sz="4" w:space="0" w:color="000000"/>
              <w:bottom w:val="single" w:sz="4" w:space="0" w:color="000000"/>
              <w:right w:val="single" w:sz="4" w:space="0" w:color="000000"/>
            </w:tcBorders>
            <w:vAlign w:val="center"/>
          </w:tcPr>
          <w:p w14:paraId="60D00DA3" w14:textId="77777777" w:rsidR="00654800" w:rsidRDefault="00000000">
            <w:pPr>
              <w:widowControl w:val="0"/>
              <w:spacing w:after="0" w:line="240" w:lineRule="auto"/>
              <w:jc w:val="center"/>
              <w:rPr>
                <w:rFonts w:cstheme="minorHAnsi"/>
                <w:bCs/>
                <w:sz w:val="20"/>
                <w:szCs w:val="20"/>
              </w:rPr>
            </w:pPr>
            <w:r>
              <w:rPr>
                <w:rFonts w:cstheme="minorHAnsi"/>
                <w:bCs/>
                <w:sz w:val="20"/>
                <w:szCs w:val="20"/>
              </w:rPr>
              <w:t>55 - 65</w:t>
            </w:r>
          </w:p>
        </w:tc>
        <w:tc>
          <w:tcPr>
            <w:tcW w:w="5614" w:type="dxa"/>
            <w:tcBorders>
              <w:top w:val="single" w:sz="4" w:space="0" w:color="000000"/>
              <w:left w:val="single" w:sz="4" w:space="0" w:color="000000"/>
              <w:bottom w:val="single" w:sz="4" w:space="0" w:color="000000"/>
              <w:right w:val="single" w:sz="4" w:space="0" w:color="000000"/>
            </w:tcBorders>
            <w:vAlign w:val="center"/>
          </w:tcPr>
          <w:p w14:paraId="28A80154" w14:textId="77777777" w:rsidR="00654800" w:rsidRDefault="00000000">
            <w:pPr>
              <w:widowControl w:val="0"/>
              <w:spacing w:after="0" w:line="240" w:lineRule="auto"/>
              <w:rPr>
                <w:rFonts w:cstheme="minorHAnsi"/>
                <w:bCs/>
                <w:sz w:val="20"/>
                <w:szCs w:val="20"/>
              </w:rPr>
            </w:pPr>
            <w:r>
              <w:rPr>
                <w:rFonts w:cstheme="minorHAnsi"/>
                <w:bCs/>
                <w:sz w:val="20"/>
                <w:szCs w:val="20"/>
              </w:rPr>
              <w:t>pravi štete, kida plodove s voćaka, lomi grančice s lišćem.</w:t>
            </w:r>
          </w:p>
        </w:tc>
      </w:tr>
      <w:tr w:rsidR="00654800" w14:paraId="6E339620"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E5F601"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9</w:t>
            </w:r>
          </w:p>
        </w:tc>
        <w:tc>
          <w:tcPr>
            <w:tcW w:w="1191" w:type="dxa"/>
            <w:tcBorders>
              <w:top w:val="single" w:sz="4" w:space="0" w:color="000000"/>
              <w:left w:val="single" w:sz="4" w:space="0" w:color="000000"/>
              <w:bottom w:val="single" w:sz="4" w:space="0" w:color="000000"/>
              <w:right w:val="single" w:sz="4" w:space="0" w:color="000000"/>
            </w:tcBorders>
            <w:vAlign w:val="center"/>
          </w:tcPr>
          <w:p w14:paraId="4D1B7F52" w14:textId="77777777" w:rsidR="00654800" w:rsidRDefault="00000000">
            <w:pPr>
              <w:widowControl w:val="0"/>
              <w:spacing w:after="0" w:line="240" w:lineRule="auto"/>
              <w:jc w:val="center"/>
              <w:rPr>
                <w:rFonts w:cstheme="minorHAnsi"/>
                <w:bCs/>
                <w:sz w:val="20"/>
                <w:szCs w:val="20"/>
              </w:rPr>
            </w:pPr>
            <w:r>
              <w:rPr>
                <w:rFonts w:cstheme="minorHAnsi"/>
                <w:bCs/>
                <w:sz w:val="20"/>
                <w:szCs w:val="20"/>
              </w:rPr>
              <w:t>jak olujni vjetar</w:t>
            </w:r>
          </w:p>
        </w:tc>
        <w:tc>
          <w:tcPr>
            <w:tcW w:w="1269" w:type="dxa"/>
            <w:tcBorders>
              <w:top w:val="single" w:sz="4" w:space="0" w:color="000000"/>
              <w:left w:val="single" w:sz="4" w:space="0" w:color="000000"/>
              <w:bottom w:val="single" w:sz="4" w:space="0" w:color="000000"/>
              <w:right w:val="single" w:sz="4" w:space="0" w:color="000000"/>
            </w:tcBorders>
            <w:vAlign w:val="center"/>
          </w:tcPr>
          <w:p w14:paraId="32F0497A" w14:textId="77777777" w:rsidR="00654800" w:rsidRDefault="00000000">
            <w:pPr>
              <w:widowControl w:val="0"/>
              <w:spacing w:after="0" w:line="240" w:lineRule="auto"/>
              <w:jc w:val="center"/>
              <w:rPr>
                <w:rFonts w:cstheme="minorHAnsi"/>
                <w:bCs/>
                <w:sz w:val="20"/>
                <w:szCs w:val="20"/>
              </w:rPr>
            </w:pPr>
            <w:r>
              <w:rPr>
                <w:rFonts w:cstheme="minorHAnsi"/>
                <w:bCs/>
                <w:sz w:val="20"/>
                <w:szCs w:val="20"/>
              </w:rPr>
              <w:t>66 - 77</w:t>
            </w:r>
          </w:p>
        </w:tc>
        <w:tc>
          <w:tcPr>
            <w:tcW w:w="5614" w:type="dxa"/>
            <w:tcBorders>
              <w:top w:val="single" w:sz="4" w:space="0" w:color="000000"/>
              <w:left w:val="single" w:sz="4" w:space="0" w:color="000000"/>
              <w:bottom w:val="single" w:sz="4" w:space="0" w:color="000000"/>
              <w:right w:val="single" w:sz="4" w:space="0" w:color="000000"/>
            </w:tcBorders>
            <w:vAlign w:val="center"/>
          </w:tcPr>
          <w:p w14:paraId="473F9B3F" w14:textId="77777777" w:rsidR="00654800" w:rsidRDefault="00000000">
            <w:pPr>
              <w:widowControl w:val="0"/>
              <w:spacing w:after="0" w:line="240" w:lineRule="auto"/>
              <w:rPr>
                <w:rFonts w:cstheme="minorHAnsi"/>
                <w:bCs/>
                <w:sz w:val="20"/>
                <w:szCs w:val="20"/>
              </w:rPr>
            </w:pPr>
            <w:r>
              <w:rPr>
                <w:rFonts w:cstheme="minorHAnsi"/>
                <w:bCs/>
                <w:sz w:val="20"/>
                <w:szCs w:val="20"/>
              </w:rPr>
              <w:t>diže krovove, ruši stabla</w:t>
            </w:r>
          </w:p>
        </w:tc>
      </w:tr>
      <w:tr w:rsidR="00654800" w14:paraId="71DDF318"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134C73"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10</w:t>
            </w:r>
          </w:p>
        </w:tc>
        <w:tc>
          <w:tcPr>
            <w:tcW w:w="1191" w:type="dxa"/>
            <w:tcBorders>
              <w:top w:val="single" w:sz="4" w:space="0" w:color="000000"/>
              <w:left w:val="single" w:sz="4" w:space="0" w:color="000000"/>
              <w:bottom w:val="single" w:sz="4" w:space="0" w:color="000000"/>
              <w:right w:val="single" w:sz="4" w:space="0" w:color="000000"/>
            </w:tcBorders>
            <w:vAlign w:val="center"/>
          </w:tcPr>
          <w:p w14:paraId="1B68B750" w14:textId="77777777" w:rsidR="00654800" w:rsidRDefault="00000000">
            <w:pPr>
              <w:widowControl w:val="0"/>
              <w:spacing w:after="0" w:line="240" w:lineRule="auto"/>
              <w:jc w:val="center"/>
              <w:rPr>
                <w:rFonts w:cstheme="minorHAnsi"/>
                <w:bCs/>
                <w:sz w:val="20"/>
                <w:szCs w:val="20"/>
              </w:rPr>
            </w:pPr>
            <w:r>
              <w:rPr>
                <w:rFonts w:cstheme="minorHAnsi"/>
                <w:bCs/>
                <w:sz w:val="20"/>
                <w:szCs w:val="20"/>
              </w:rPr>
              <w:t>orkanski vjetar</w:t>
            </w:r>
          </w:p>
        </w:tc>
        <w:tc>
          <w:tcPr>
            <w:tcW w:w="1269" w:type="dxa"/>
            <w:tcBorders>
              <w:top w:val="single" w:sz="4" w:space="0" w:color="000000"/>
              <w:left w:val="single" w:sz="4" w:space="0" w:color="000000"/>
              <w:bottom w:val="single" w:sz="4" w:space="0" w:color="000000"/>
              <w:right w:val="single" w:sz="4" w:space="0" w:color="000000"/>
            </w:tcBorders>
            <w:vAlign w:val="center"/>
          </w:tcPr>
          <w:p w14:paraId="1B4D423E" w14:textId="77777777" w:rsidR="00654800" w:rsidRDefault="00000000">
            <w:pPr>
              <w:widowControl w:val="0"/>
              <w:spacing w:after="0" w:line="240" w:lineRule="auto"/>
              <w:jc w:val="center"/>
              <w:rPr>
                <w:rFonts w:cstheme="minorHAnsi"/>
                <w:bCs/>
                <w:sz w:val="20"/>
                <w:szCs w:val="20"/>
              </w:rPr>
            </w:pPr>
            <w:r>
              <w:rPr>
                <w:rFonts w:cstheme="minorHAnsi"/>
                <w:bCs/>
                <w:sz w:val="20"/>
                <w:szCs w:val="20"/>
              </w:rPr>
              <w:t>78 - 90</w:t>
            </w:r>
          </w:p>
        </w:tc>
        <w:tc>
          <w:tcPr>
            <w:tcW w:w="5614" w:type="dxa"/>
            <w:tcBorders>
              <w:top w:val="single" w:sz="4" w:space="0" w:color="000000"/>
              <w:left w:val="single" w:sz="4" w:space="0" w:color="000000"/>
              <w:bottom w:val="single" w:sz="4" w:space="0" w:color="000000"/>
              <w:right w:val="single" w:sz="4" w:space="0" w:color="000000"/>
            </w:tcBorders>
            <w:vAlign w:val="center"/>
          </w:tcPr>
          <w:p w14:paraId="7DF3179E" w14:textId="77777777" w:rsidR="00654800" w:rsidRDefault="00000000">
            <w:pPr>
              <w:widowControl w:val="0"/>
              <w:spacing w:after="0" w:line="240" w:lineRule="auto"/>
              <w:rPr>
                <w:rFonts w:cstheme="minorHAnsi"/>
                <w:bCs/>
                <w:sz w:val="20"/>
                <w:szCs w:val="20"/>
              </w:rPr>
            </w:pPr>
            <w:r>
              <w:rPr>
                <w:rFonts w:cstheme="minorHAnsi"/>
                <w:bCs/>
                <w:sz w:val="20"/>
                <w:szCs w:val="20"/>
              </w:rPr>
              <w:t>drveće obara i čupa s korijenom</w:t>
            </w:r>
          </w:p>
        </w:tc>
      </w:tr>
      <w:tr w:rsidR="00654800" w14:paraId="2194115F"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C3D2BB"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11</w:t>
            </w:r>
          </w:p>
        </w:tc>
        <w:tc>
          <w:tcPr>
            <w:tcW w:w="1191" w:type="dxa"/>
            <w:tcBorders>
              <w:top w:val="single" w:sz="4" w:space="0" w:color="000000"/>
              <w:left w:val="single" w:sz="4" w:space="0" w:color="000000"/>
              <w:bottom w:val="single" w:sz="4" w:space="0" w:color="000000"/>
              <w:right w:val="single" w:sz="4" w:space="0" w:color="000000"/>
            </w:tcBorders>
            <w:vAlign w:val="center"/>
          </w:tcPr>
          <w:p w14:paraId="7578493D" w14:textId="77777777" w:rsidR="00654800" w:rsidRDefault="00000000">
            <w:pPr>
              <w:widowControl w:val="0"/>
              <w:spacing w:after="0" w:line="240" w:lineRule="auto"/>
              <w:jc w:val="center"/>
              <w:rPr>
                <w:rFonts w:cstheme="minorHAnsi"/>
                <w:bCs/>
                <w:sz w:val="20"/>
                <w:szCs w:val="20"/>
              </w:rPr>
            </w:pPr>
            <w:r>
              <w:rPr>
                <w:rFonts w:cstheme="minorHAnsi"/>
                <w:bCs/>
                <w:sz w:val="20"/>
                <w:szCs w:val="20"/>
              </w:rPr>
              <w:t>jak orkanski vjetar</w:t>
            </w:r>
          </w:p>
        </w:tc>
        <w:tc>
          <w:tcPr>
            <w:tcW w:w="1269" w:type="dxa"/>
            <w:tcBorders>
              <w:top w:val="single" w:sz="4" w:space="0" w:color="000000"/>
              <w:left w:val="single" w:sz="4" w:space="0" w:color="000000"/>
              <w:bottom w:val="single" w:sz="4" w:space="0" w:color="000000"/>
              <w:right w:val="single" w:sz="4" w:space="0" w:color="000000"/>
            </w:tcBorders>
            <w:vAlign w:val="center"/>
          </w:tcPr>
          <w:p w14:paraId="229EAC49" w14:textId="77777777" w:rsidR="00654800" w:rsidRDefault="00000000">
            <w:pPr>
              <w:widowControl w:val="0"/>
              <w:spacing w:after="0" w:line="240" w:lineRule="auto"/>
              <w:jc w:val="center"/>
              <w:rPr>
                <w:rFonts w:cstheme="minorHAnsi"/>
                <w:bCs/>
                <w:sz w:val="20"/>
                <w:szCs w:val="20"/>
              </w:rPr>
            </w:pPr>
            <w:r>
              <w:rPr>
                <w:rFonts w:cstheme="minorHAnsi"/>
                <w:bCs/>
                <w:sz w:val="20"/>
                <w:szCs w:val="20"/>
              </w:rPr>
              <w:t>91 - 104</w:t>
            </w:r>
          </w:p>
        </w:tc>
        <w:tc>
          <w:tcPr>
            <w:tcW w:w="5614" w:type="dxa"/>
            <w:tcBorders>
              <w:top w:val="single" w:sz="4" w:space="0" w:color="000000"/>
              <w:left w:val="single" w:sz="4" w:space="0" w:color="000000"/>
              <w:bottom w:val="single" w:sz="4" w:space="0" w:color="000000"/>
              <w:right w:val="single" w:sz="4" w:space="0" w:color="000000"/>
            </w:tcBorders>
            <w:vAlign w:val="center"/>
          </w:tcPr>
          <w:p w14:paraId="3C444190" w14:textId="77777777" w:rsidR="00654800" w:rsidRDefault="00000000">
            <w:pPr>
              <w:widowControl w:val="0"/>
              <w:spacing w:after="0" w:line="240" w:lineRule="auto"/>
              <w:rPr>
                <w:rFonts w:cstheme="minorHAnsi"/>
                <w:bCs/>
                <w:sz w:val="20"/>
                <w:szCs w:val="20"/>
              </w:rPr>
            </w:pPr>
            <w:r>
              <w:rPr>
                <w:rFonts w:cstheme="minorHAnsi"/>
                <w:bCs/>
                <w:sz w:val="20"/>
                <w:szCs w:val="20"/>
              </w:rPr>
              <w:t>čupa  jače drveće</w:t>
            </w:r>
          </w:p>
        </w:tc>
      </w:tr>
      <w:tr w:rsidR="00654800" w14:paraId="20449D59" w14:textId="77777777">
        <w:trPr>
          <w:jc w:val="center"/>
        </w:trPr>
        <w:tc>
          <w:tcPr>
            <w:tcW w:w="9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6B3E1B" w14:textId="77777777" w:rsidR="00654800" w:rsidRDefault="00000000">
            <w:pPr>
              <w:widowControl w:val="0"/>
              <w:spacing w:after="0" w:line="240" w:lineRule="auto"/>
              <w:jc w:val="center"/>
              <w:rPr>
                <w:rFonts w:cstheme="minorHAnsi"/>
                <w:b/>
                <w:bCs/>
                <w:sz w:val="20"/>
                <w:szCs w:val="20"/>
              </w:rPr>
            </w:pPr>
            <w:r>
              <w:rPr>
                <w:rFonts w:cstheme="minorHAnsi"/>
                <w:b/>
                <w:bCs/>
                <w:sz w:val="20"/>
                <w:szCs w:val="20"/>
              </w:rPr>
              <w:t>12</w:t>
            </w:r>
          </w:p>
        </w:tc>
        <w:tc>
          <w:tcPr>
            <w:tcW w:w="1191" w:type="dxa"/>
            <w:tcBorders>
              <w:top w:val="single" w:sz="4" w:space="0" w:color="000000"/>
              <w:left w:val="single" w:sz="4" w:space="0" w:color="000000"/>
              <w:bottom w:val="single" w:sz="4" w:space="0" w:color="000000"/>
              <w:right w:val="single" w:sz="4" w:space="0" w:color="000000"/>
            </w:tcBorders>
            <w:vAlign w:val="center"/>
          </w:tcPr>
          <w:p w14:paraId="553A6E6B" w14:textId="77777777" w:rsidR="00654800" w:rsidRDefault="00000000">
            <w:pPr>
              <w:widowControl w:val="0"/>
              <w:spacing w:after="0" w:line="240" w:lineRule="auto"/>
              <w:jc w:val="center"/>
              <w:rPr>
                <w:rFonts w:cstheme="minorHAnsi"/>
                <w:bCs/>
                <w:sz w:val="20"/>
                <w:szCs w:val="20"/>
              </w:rPr>
            </w:pPr>
            <w:r>
              <w:rPr>
                <w:rFonts w:cstheme="minorHAnsi"/>
                <w:bCs/>
                <w:sz w:val="20"/>
                <w:szCs w:val="20"/>
              </w:rPr>
              <w:t>orkan</w:t>
            </w:r>
          </w:p>
        </w:tc>
        <w:tc>
          <w:tcPr>
            <w:tcW w:w="1269" w:type="dxa"/>
            <w:tcBorders>
              <w:top w:val="single" w:sz="4" w:space="0" w:color="000000"/>
              <w:left w:val="single" w:sz="4" w:space="0" w:color="000000"/>
              <w:bottom w:val="single" w:sz="4" w:space="0" w:color="000000"/>
              <w:right w:val="single" w:sz="4" w:space="0" w:color="000000"/>
            </w:tcBorders>
            <w:vAlign w:val="center"/>
          </w:tcPr>
          <w:p w14:paraId="3DAAEC31" w14:textId="77777777" w:rsidR="00654800" w:rsidRDefault="00000000">
            <w:pPr>
              <w:widowControl w:val="0"/>
              <w:spacing w:after="0" w:line="240" w:lineRule="auto"/>
              <w:jc w:val="center"/>
              <w:rPr>
                <w:rFonts w:cstheme="minorHAnsi"/>
                <w:bCs/>
                <w:sz w:val="20"/>
                <w:szCs w:val="20"/>
              </w:rPr>
            </w:pPr>
            <w:r>
              <w:rPr>
                <w:rFonts w:cstheme="minorHAnsi"/>
                <w:bCs/>
                <w:sz w:val="20"/>
                <w:szCs w:val="20"/>
              </w:rPr>
              <w:t>&gt; 104</w:t>
            </w:r>
          </w:p>
        </w:tc>
        <w:tc>
          <w:tcPr>
            <w:tcW w:w="5614" w:type="dxa"/>
            <w:tcBorders>
              <w:top w:val="single" w:sz="4" w:space="0" w:color="000000"/>
              <w:left w:val="single" w:sz="4" w:space="0" w:color="000000"/>
              <w:bottom w:val="single" w:sz="4" w:space="0" w:color="000000"/>
              <w:right w:val="single" w:sz="4" w:space="0" w:color="000000"/>
            </w:tcBorders>
            <w:vAlign w:val="center"/>
          </w:tcPr>
          <w:p w14:paraId="6133EE2A" w14:textId="77777777" w:rsidR="00654800" w:rsidRDefault="00000000">
            <w:pPr>
              <w:widowControl w:val="0"/>
              <w:spacing w:after="0" w:line="240" w:lineRule="auto"/>
              <w:rPr>
                <w:rFonts w:cstheme="minorHAnsi"/>
                <w:bCs/>
                <w:sz w:val="20"/>
                <w:szCs w:val="20"/>
              </w:rPr>
            </w:pPr>
            <w:r>
              <w:rPr>
                <w:rFonts w:cstheme="minorHAnsi"/>
                <w:bCs/>
                <w:sz w:val="20"/>
                <w:szCs w:val="20"/>
              </w:rPr>
              <w:t>pustoši kraj</w:t>
            </w:r>
          </w:p>
        </w:tc>
      </w:tr>
    </w:tbl>
    <w:p w14:paraId="03551BE1" w14:textId="77777777" w:rsidR="00654800" w:rsidRDefault="00000000">
      <w:pPr>
        <w:pStyle w:val="StandardWeb"/>
        <w:spacing w:beforeAutospacing="0" w:after="150" w:afterAutospacing="0" w:line="276"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Izvor: Državni hidrometeorološki zavod</w:t>
      </w:r>
    </w:p>
    <w:p w14:paraId="731B3138" w14:textId="77777777" w:rsidR="00654800" w:rsidRDefault="00000000">
      <w:pPr>
        <w:pStyle w:val="Naslov3"/>
        <w:rPr>
          <w:iCs/>
          <w:szCs w:val="24"/>
          <w:highlight w:val="yellow"/>
        </w:rPr>
      </w:pPr>
      <w:bookmarkStart w:id="889" w:name="__RefHeading___Toc41807_1698615888"/>
      <w:bookmarkStart w:id="890" w:name="_Toc116560361"/>
      <w:bookmarkStart w:id="891" w:name="_Toc66773264"/>
      <w:bookmarkStart w:id="892" w:name="_Toc78370228"/>
      <w:bookmarkEnd w:id="889"/>
      <w:r>
        <w:t>6.6.3. Prikaz utjecaja vjetra na kritičnu infrastrukturu (KI)</w:t>
      </w:r>
      <w:bookmarkEnd w:id="890"/>
      <w:bookmarkEnd w:id="891"/>
      <w:bookmarkEnd w:id="892"/>
    </w:p>
    <w:p w14:paraId="753C312C" w14:textId="77777777" w:rsidR="00654800" w:rsidRDefault="00654800">
      <w:pPr>
        <w:spacing w:after="0"/>
        <w:rPr>
          <w:bCs/>
          <w:iCs/>
          <w:szCs w:val="24"/>
          <w:highlight w:val="yellow"/>
        </w:rPr>
      </w:pPr>
    </w:p>
    <w:tbl>
      <w:tblPr>
        <w:tblW w:w="9107" w:type="dxa"/>
        <w:jc w:val="center"/>
        <w:tblLayout w:type="fixed"/>
        <w:tblLook w:val="04A0" w:firstRow="1" w:lastRow="0" w:firstColumn="1" w:lastColumn="0" w:noHBand="0" w:noVBand="1"/>
      </w:tblPr>
      <w:tblGrid>
        <w:gridCol w:w="958"/>
        <w:gridCol w:w="8149"/>
      </w:tblGrid>
      <w:tr w:rsidR="00654800" w14:paraId="29B04884" w14:textId="77777777">
        <w:trPr>
          <w:trHeight w:val="384"/>
          <w:tblHeader/>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1375142"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62351695" w14:textId="77777777" w:rsidR="00654800" w:rsidRDefault="00000000">
            <w:pPr>
              <w:widowControl w:val="0"/>
              <w:spacing w:after="0" w:line="240" w:lineRule="auto"/>
              <w:jc w:val="center"/>
              <w:rPr>
                <w:b/>
                <w:sz w:val="20"/>
                <w:szCs w:val="20"/>
              </w:rPr>
            </w:pPr>
            <w:r>
              <w:rPr>
                <w:b/>
                <w:sz w:val="20"/>
                <w:szCs w:val="20"/>
              </w:rPr>
              <w:t>Sektor</w:t>
            </w:r>
          </w:p>
        </w:tc>
      </w:tr>
      <w:tr w:rsidR="00654800" w14:paraId="0EF334DA" w14:textId="77777777">
        <w:trPr>
          <w:trHeight w:val="38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ADAC97D"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6670C2EF"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0E136EB9"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33F437F"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D0D30BC"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0D2FDE37"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A8B5B31"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6F36322D"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75251C43"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06C8CD2"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5F63078A"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670324BF"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BBA278F"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1F8C5E1C"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6D0519C4"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EA5A5A6"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33D0D195"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1A013F05"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7BA6FD5"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661337E"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795626EE"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CDB58EA"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5EEE864"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5FC1F21C"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9207A29"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6DFB60EA" w14:textId="77777777" w:rsidR="00654800" w:rsidRDefault="00000000">
            <w:pPr>
              <w:widowControl w:val="0"/>
              <w:spacing w:after="0" w:line="240" w:lineRule="auto"/>
              <w:rPr>
                <w:sz w:val="20"/>
                <w:szCs w:val="20"/>
              </w:rPr>
            </w:pPr>
            <w:r>
              <w:rPr>
                <w:sz w:val="20"/>
                <w:szCs w:val="20"/>
              </w:rPr>
              <w:t>Nacionalni spomenici i vrijednosti</w:t>
            </w:r>
          </w:p>
        </w:tc>
      </w:tr>
    </w:tbl>
    <w:p w14:paraId="2E71F4D0" w14:textId="77777777" w:rsidR="00654800" w:rsidRDefault="00000000">
      <w:pPr>
        <w:pStyle w:val="Naslov3"/>
        <w:rPr>
          <w:iCs/>
          <w:szCs w:val="24"/>
          <w:highlight w:val="yellow"/>
        </w:rPr>
      </w:pPr>
      <w:bookmarkStart w:id="893" w:name="__RefHeading___Toc41809_1698615888"/>
      <w:bookmarkStart w:id="894" w:name="_Toc116560362"/>
      <w:bookmarkStart w:id="895" w:name="_Toc78370229"/>
      <w:bookmarkStart w:id="896" w:name="_Toc66773265"/>
      <w:bookmarkEnd w:id="893"/>
      <w:r>
        <w:t>6.6.4. Kontekst – Vjetar</w:t>
      </w:r>
      <w:bookmarkEnd w:id="894"/>
      <w:bookmarkEnd w:id="895"/>
      <w:bookmarkEnd w:id="896"/>
    </w:p>
    <w:p w14:paraId="64C9A4D4" w14:textId="77777777" w:rsidR="00654800" w:rsidRDefault="00654800">
      <w:pPr>
        <w:spacing w:after="0"/>
        <w:rPr>
          <w:bCs/>
          <w:iCs/>
          <w:szCs w:val="24"/>
          <w:highlight w:val="yellow"/>
        </w:rPr>
      </w:pPr>
    </w:p>
    <w:p w14:paraId="26C54DFB" w14:textId="77777777" w:rsidR="00654800" w:rsidRDefault="00000000">
      <w:pPr>
        <w:spacing w:after="0"/>
        <w:textAlignment w:val="top"/>
        <w:rPr>
          <w:rFonts w:ascii="Calibri" w:eastAsia="Times New Roman" w:hAnsi="Calibri" w:cs="Calibri"/>
          <w:szCs w:val="24"/>
          <w:lang w:eastAsia="hr-HR"/>
        </w:rPr>
      </w:pPr>
      <w:r>
        <w:rPr>
          <w:rFonts w:eastAsia="Times New Roman" w:cs="Calibri"/>
          <w:szCs w:val="24"/>
          <w:lang w:eastAsia="hr-HR"/>
        </w:rPr>
        <w:t>Svi vjetrovi nastaju na isti način – uslijed promjene temperature. Kad se zrak zagrije, on se širi, postaje lakši i diže se uvis, a hladniji zrak dolazi na njegovo mjesto. Vjetrovi se dijele na one koji su dio svjetskog sustava vjetrova i lokalne vjetrove.</w:t>
      </w:r>
    </w:p>
    <w:p w14:paraId="7A4D5E69" w14:textId="77777777" w:rsidR="00654800" w:rsidRDefault="00654800">
      <w:pPr>
        <w:spacing w:after="0"/>
        <w:textAlignment w:val="top"/>
        <w:rPr>
          <w:rFonts w:ascii="Calibri" w:eastAsia="Times New Roman" w:hAnsi="Calibri" w:cs="Calibri"/>
          <w:szCs w:val="24"/>
          <w:lang w:eastAsia="hr-HR"/>
        </w:rPr>
      </w:pPr>
    </w:p>
    <w:p w14:paraId="052BE63F" w14:textId="77777777" w:rsidR="00654800" w:rsidRDefault="00000000">
      <w:pPr>
        <w:spacing w:after="0"/>
        <w:textAlignment w:val="top"/>
        <w:rPr>
          <w:rFonts w:eastAsia="Times New Roman" w:cstheme="minorHAnsi"/>
          <w:szCs w:val="24"/>
          <w:lang w:eastAsia="hr-HR"/>
        </w:rPr>
      </w:pPr>
      <w:r>
        <w:rPr>
          <w:rFonts w:eastAsia="Times New Roman" w:cstheme="minorHAnsi"/>
          <w:szCs w:val="24"/>
          <w:lang w:eastAsia="hr-HR"/>
        </w:rPr>
        <w:t>Oni vjetrovi koji pušu u istom pravcu preko cijele godine nazivaju se stalni vjetrovi. Njih razbijaju ili prekidaju lokalni, vjetrovi koji pušu iz raznih pravaca. Lokalni vjetrovi nastaju ako naiđu hladne zračne mase s visokim pritiskom ili toplije zračne mase s niskim pritiskom. Obično ne traju dugo. Poslije nekoliko sati ili najkasnije nekoli</w:t>
      </w:r>
      <w:r>
        <w:rPr>
          <w:rFonts w:eastAsia="Times New Roman" w:cstheme="minorHAnsi"/>
          <w:szCs w:val="24"/>
          <w:lang w:eastAsia="hr-HR"/>
        </w:rPr>
        <w:softHyphen/>
        <w:t>ko dana, iznova se javljaju stalni vjetrovi.</w:t>
      </w:r>
    </w:p>
    <w:p w14:paraId="002CBB5C" w14:textId="77777777" w:rsidR="00654800" w:rsidRDefault="00000000">
      <w:pPr>
        <w:spacing w:after="0"/>
        <w:textAlignment w:val="top"/>
        <w:rPr>
          <w:rFonts w:eastAsia="Times New Roman" w:cstheme="minorHAnsi"/>
          <w:szCs w:val="24"/>
          <w:lang w:eastAsia="hr-HR"/>
        </w:rPr>
      </w:pPr>
      <w:r>
        <w:rPr>
          <w:rFonts w:eastAsia="Times New Roman" w:cstheme="minorHAnsi"/>
          <w:szCs w:val="24"/>
          <w:lang w:eastAsia="hr-HR"/>
        </w:rPr>
        <w:t xml:space="preserve">Drugi lokalni vjetrovi nastaju uslijed dnevnog zagrijavanja ili hlađenja Zemlje. U tu skupinu vjetrova spadaju povjetarci s kopna ili s mora. </w:t>
      </w:r>
    </w:p>
    <w:p w14:paraId="4F1C5BF0" w14:textId="77777777" w:rsidR="00654800" w:rsidRDefault="00654800">
      <w:pPr>
        <w:spacing w:after="0"/>
        <w:textAlignment w:val="top"/>
        <w:rPr>
          <w:rFonts w:eastAsia="Times New Roman" w:cstheme="minorHAnsi"/>
          <w:szCs w:val="24"/>
          <w:lang w:eastAsia="hr-HR"/>
        </w:rPr>
      </w:pPr>
    </w:p>
    <w:p w14:paraId="0DFFE3C7" w14:textId="77777777" w:rsidR="00654800" w:rsidRDefault="00000000">
      <w:pPr>
        <w:shd w:val="clear" w:color="auto" w:fill="FFFFFF"/>
        <w:spacing w:after="0"/>
        <w:rPr>
          <w:rFonts w:eastAsia="Times New Roman" w:cstheme="minorHAnsi"/>
          <w:szCs w:val="24"/>
          <w:lang w:eastAsia="hr-HR"/>
        </w:rPr>
      </w:pPr>
      <w:r>
        <w:rPr>
          <w:rFonts w:eastAsia="Times New Roman" w:cstheme="minorHAnsi"/>
          <w:iCs/>
          <w:szCs w:val="24"/>
          <w:lang w:eastAsia="hr-HR"/>
        </w:rPr>
        <w:t>Opća cirkulacija atmosfere</w:t>
      </w:r>
      <w:r>
        <w:rPr>
          <w:rFonts w:eastAsia="Times New Roman" w:cstheme="minorHAnsi"/>
          <w:szCs w:val="24"/>
          <w:lang w:eastAsia="hr-HR"/>
        </w:rPr>
        <w:t> je osnovna vrsta strujanja u atmosferi, kojom se izmjenjuju velike zračne mase u horizontalnom i vertikalnom smjeru. U njoj važnu ulogu imaju strujanja u vezi s putujućim </w:t>
      </w:r>
      <w:hyperlink r:id="rId43">
        <w:r>
          <w:rPr>
            <w:rFonts w:eastAsia="Times New Roman" w:cstheme="minorHAnsi"/>
            <w:szCs w:val="24"/>
            <w:lang w:eastAsia="hr-HR"/>
          </w:rPr>
          <w:t>ciklonama</w:t>
        </w:r>
      </w:hyperlink>
      <w:r>
        <w:rPr>
          <w:rFonts w:eastAsia="Times New Roman" w:cstheme="minorHAnsi"/>
          <w:szCs w:val="24"/>
          <w:lang w:eastAsia="hr-HR"/>
        </w:rPr>
        <w:t> i </w:t>
      </w:r>
      <w:hyperlink r:id="rId44">
        <w:r>
          <w:rPr>
            <w:rFonts w:eastAsia="Times New Roman" w:cstheme="minorHAnsi"/>
            <w:szCs w:val="24"/>
            <w:lang w:eastAsia="hr-HR"/>
          </w:rPr>
          <w:t>anticiklonama</w:t>
        </w:r>
      </w:hyperlink>
      <w:r>
        <w:rPr>
          <w:rFonts w:eastAsia="Times New Roman" w:cstheme="minorHAnsi"/>
          <w:szCs w:val="24"/>
          <w:lang w:eastAsia="hr-HR"/>
        </w:rPr>
        <w:t xml:space="preserve">. Ta strujanja posreduju u razmjeni zračnih masa između polarnih, umjerenih i suptropskih širina i daju glavnu značajku vremenskim zbivanjima kod nas. </w:t>
      </w:r>
      <w:r>
        <w:rPr>
          <w:rFonts w:eastAsia="Times New Roman" w:cstheme="minorHAnsi"/>
          <w:iCs/>
          <w:szCs w:val="24"/>
          <w:lang w:eastAsia="hr-HR"/>
        </w:rPr>
        <w:t>Lokalna cirkulacija zraka</w:t>
      </w:r>
      <w:r>
        <w:rPr>
          <w:rFonts w:eastAsia="Times New Roman" w:cstheme="minorHAnsi"/>
          <w:szCs w:val="24"/>
          <w:lang w:eastAsia="hr-HR"/>
        </w:rPr>
        <w:t> nastaje zbog različita zagrijavanja zraka iznad kopna i mora i zbog različita sastava i oblika tla. S tim u vezi pojavljuju se karakteristični lokalni vjetrovi s mora i kopna. Najpoznatiji kontinentalni vjetrovi su košava, sjeverac te južni vjetar. Režim vjetrova na nekome mjestu može se grafički prikazati pomoću ruže vjetrova. Prema jakosti vjetrovi se nazivaju tišina (kad nema vjetra), lahor, povjetarac, slab vjetar, umjeren vjetar, jak vjetar, olujni vjetar, orkanski vjetar i </w:t>
      </w:r>
      <w:hyperlink r:id="rId45">
        <w:r>
          <w:rPr>
            <w:rFonts w:eastAsia="Times New Roman" w:cstheme="minorHAnsi"/>
            <w:szCs w:val="24"/>
            <w:lang w:eastAsia="hr-HR"/>
          </w:rPr>
          <w:t>orkan</w:t>
        </w:r>
      </w:hyperlink>
      <w:r>
        <w:rPr>
          <w:rFonts w:eastAsia="Times New Roman" w:cstheme="minorHAnsi"/>
          <w:szCs w:val="24"/>
          <w:lang w:eastAsia="hr-HR"/>
        </w:rPr>
        <w:t>.</w:t>
      </w:r>
    </w:p>
    <w:p w14:paraId="2CD20623" w14:textId="77777777" w:rsidR="00654800" w:rsidRDefault="00000000">
      <w:pPr>
        <w:spacing w:after="0"/>
        <w:rPr>
          <w:rFonts w:cstheme="minorHAnsi"/>
        </w:rPr>
      </w:pPr>
      <w:r>
        <w:rPr>
          <w:rFonts w:cstheme="minorHAnsi"/>
        </w:rPr>
        <w:t>Kako bi se dobila što preciznija slika o ugroženosti određenog područja od olujnog i orkanskog nevremena potrebno je, uz analizu smjera i jačine vjetra, analizirati i broj dana s jakim i olujnim vjetrom. Tablično prikazani podaci odnose se na cjelokupni prostor Županije, ali kao takvi uz manja odstupanja predstavljaju vjerodostojne brojčane pokazatelje za područje Općine. Postoje i iznimne situacije kada navedeni  podaci nisu u potpunosti adekvatan pokazatelj, a to je u sljedećim slučajevima:</w:t>
      </w:r>
    </w:p>
    <w:p w14:paraId="10423313" w14:textId="77777777" w:rsidR="00654800" w:rsidRDefault="00000000">
      <w:pPr>
        <w:pStyle w:val="Odlomakpopisa1"/>
        <w:numPr>
          <w:ilvl w:val="0"/>
          <w:numId w:val="51"/>
        </w:numPr>
        <w:suppressAutoHyphens w:val="0"/>
        <w:spacing w:after="0"/>
        <w:contextualSpacing/>
        <w:textAlignment w:val="auto"/>
        <w:rPr>
          <w:rFonts w:asciiTheme="minorHAnsi" w:hAnsiTheme="minorHAnsi" w:cstheme="minorHAnsi"/>
          <w:szCs w:val="24"/>
        </w:rPr>
      </w:pPr>
      <w:r>
        <w:rPr>
          <w:rFonts w:cstheme="minorHAnsi"/>
          <w:szCs w:val="24"/>
        </w:rPr>
        <w:t>u hladnom dijelu godine javljaju se prodori hladnog zraka sa sjevera i sjeveroistoka te je u takvim vremenskim situacijama moguć jak pa čak i olujan sjeveroistočni (NE) vjetar,</w:t>
      </w:r>
    </w:p>
    <w:p w14:paraId="56AE28E2" w14:textId="77777777" w:rsidR="00654800" w:rsidRDefault="00000000">
      <w:pPr>
        <w:pStyle w:val="Odlomakpopisa"/>
        <w:numPr>
          <w:ilvl w:val="0"/>
          <w:numId w:val="51"/>
        </w:numPr>
        <w:shd w:val="clear" w:color="auto" w:fill="FFFFFF"/>
        <w:spacing w:after="0"/>
        <w:rPr>
          <w:rFonts w:cstheme="minorHAnsi"/>
          <w:sz w:val="24"/>
          <w:szCs w:val="24"/>
          <w:lang w:val="hr-HR"/>
        </w:rPr>
      </w:pPr>
      <w:r>
        <w:rPr>
          <w:rFonts w:cstheme="minorHAnsi"/>
          <w:sz w:val="24"/>
          <w:szCs w:val="24"/>
          <w:lang w:val="hr-HR"/>
        </w:rPr>
        <w:t>u ljetnim mjesecima dolazi do jakog miješanja zraka, razvijaju se grmljavinski oblaci te se stvaraju uvjeti za ljetne oluje koje karakterizira jak, odnosno olujan vjetar praćen pljuskom kiše i grmljavinom, a nerijetko i tučom.</w:t>
      </w:r>
    </w:p>
    <w:p w14:paraId="72633CCA" w14:textId="77777777" w:rsidR="00654800" w:rsidRDefault="00654800">
      <w:pPr>
        <w:shd w:val="clear" w:color="auto" w:fill="FFFFFF"/>
        <w:spacing w:after="0"/>
        <w:rPr>
          <w:rFonts w:cstheme="minorHAnsi"/>
          <w:szCs w:val="24"/>
        </w:rPr>
      </w:pPr>
    </w:p>
    <w:p w14:paraId="642017A7" w14:textId="77777777" w:rsidR="00654800" w:rsidRDefault="00000000">
      <w:pPr>
        <w:pStyle w:val="Opisslike"/>
        <w:keepNext/>
        <w:spacing w:line="240" w:lineRule="auto"/>
        <w:jc w:val="center"/>
        <w:rPr>
          <w:iCs/>
          <w:szCs w:val="24"/>
          <w:highlight w:val="yellow"/>
        </w:rPr>
      </w:pPr>
      <w:bookmarkStart w:id="897" w:name="_Toc4138131"/>
      <w:bookmarkStart w:id="898" w:name="_Toc66773483"/>
      <w:bookmarkStart w:id="899" w:name="_Toc532992602"/>
      <w:bookmarkStart w:id="900" w:name="_Toc116560503"/>
      <w:bookmarkStart w:id="901" w:name="_Toc78370391"/>
      <w:r>
        <w:t xml:space="preserve">Tablica </w:t>
      </w:r>
      <w:r>
        <w:fldChar w:fldCharType="begin"/>
      </w:r>
      <w:r>
        <w:instrText>SEQ Tablica \* ARABIC</w:instrText>
      </w:r>
      <w:r>
        <w:fldChar w:fldCharType="separate"/>
      </w:r>
      <w:r>
        <w:t>44</w:t>
      </w:r>
      <w:r>
        <w:fldChar w:fldCharType="end"/>
      </w:r>
      <w:r>
        <w:t>: Broj dana s jakim i olujnim vjetrom</w:t>
      </w:r>
      <w:bookmarkEnd w:id="897"/>
      <w:bookmarkEnd w:id="898"/>
      <w:bookmarkEnd w:id="899"/>
      <w:r>
        <w:t>, Krapina 1993. – 2000.</w:t>
      </w:r>
      <w:bookmarkEnd w:id="900"/>
      <w:bookmarkEnd w:id="901"/>
    </w:p>
    <w:tbl>
      <w:tblPr>
        <w:tblW w:w="9067" w:type="dxa"/>
        <w:jc w:val="center"/>
        <w:tblLayout w:type="fixed"/>
        <w:tblCellMar>
          <w:left w:w="5" w:type="dxa"/>
          <w:right w:w="5" w:type="dxa"/>
        </w:tblCellMar>
        <w:tblLook w:val="04A0" w:firstRow="1" w:lastRow="0" w:firstColumn="1" w:lastColumn="0" w:noHBand="0" w:noVBand="1"/>
      </w:tblPr>
      <w:tblGrid>
        <w:gridCol w:w="1244"/>
        <w:gridCol w:w="572"/>
        <w:gridCol w:w="571"/>
        <w:gridCol w:w="570"/>
        <w:gridCol w:w="571"/>
        <w:gridCol w:w="572"/>
        <w:gridCol w:w="571"/>
        <w:gridCol w:w="570"/>
        <w:gridCol w:w="571"/>
        <w:gridCol w:w="572"/>
        <w:gridCol w:w="571"/>
        <w:gridCol w:w="570"/>
        <w:gridCol w:w="571"/>
        <w:gridCol w:w="971"/>
      </w:tblGrid>
      <w:tr w:rsidR="00654800" w14:paraId="6B64193D" w14:textId="77777777">
        <w:trPr>
          <w:trHeight w:hRule="exact" w:val="409"/>
          <w:tblHeader/>
          <w:jc w:val="center"/>
        </w:trPr>
        <w:tc>
          <w:tcPr>
            <w:tcW w:w="1243" w:type="dxa"/>
            <w:tcBorders>
              <w:top w:val="single" w:sz="4" w:space="0" w:color="000000"/>
              <w:left w:val="single" w:sz="4" w:space="0" w:color="000000"/>
              <w:bottom w:val="single" w:sz="4" w:space="0" w:color="000000"/>
              <w:right w:val="single" w:sz="4" w:space="0" w:color="000000"/>
            </w:tcBorders>
            <w:vAlign w:val="center"/>
          </w:tcPr>
          <w:p w14:paraId="3E384EB0"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MJESECI</w:t>
            </w:r>
          </w:p>
        </w:tc>
        <w:tc>
          <w:tcPr>
            <w:tcW w:w="572" w:type="dxa"/>
            <w:tcBorders>
              <w:top w:val="single" w:sz="4" w:space="0" w:color="000000"/>
              <w:left w:val="single" w:sz="4" w:space="0" w:color="000000"/>
              <w:bottom w:val="single" w:sz="4" w:space="0" w:color="000000"/>
              <w:right w:val="single" w:sz="4" w:space="0" w:color="000000"/>
            </w:tcBorders>
            <w:vAlign w:val="center"/>
          </w:tcPr>
          <w:p w14:paraId="112F9ACB"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1</w:t>
            </w:r>
          </w:p>
        </w:tc>
        <w:tc>
          <w:tcPr>
            <w:tcW w:w="571" w:type="dxa"/>
            <w:tcBorders>
              <w:top w:val="single" w:sz="4" w:space="0" w:color="000000"/>
              <w:left w:val="single" w:sz="4" w:space="0" w:color="000000"/>
              <w:bottom w:val="single" w:sz="4" w:space="0" w:color="000000"/>
              <w:right w:val="single" w:sz="4" w:space="0" w:color="000000"/>
            </w:tcBorders>
            <w:vAlign w:val="center"/>
          </w:tcPr>
          <w:p w14:paraId="6A5223F4"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2</w:t>
            </w:r>
          </w:p>
        </w:tc>
        <w:tc>
          <w:tcPr>
            <w:tcW w:w="570" w:type="dxa"/>
            <w:tcBorders>
              <w:top w:val="single" w:sz="4" w:space="0" w:color="000000"/>
              <w:left w:val="single" w:sz="4" w:space="0" w:color="000000"/>
              <w:bottom w:val="single" w:sz="4" w:space="0" w:color="000000"/>
              <w:right w:val="single" w:sz="4" w:space="0" w:color="000000"/>
            </w:tcBorders>
            <w:vAlign w:val="center"/>
          </w:tcPr>
          <w:p w14:paraId="6C3A290C"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3</w:t>
            </w:r>
          </w:p>
        </w:tc>
        <w:tc>
          <w:tcPr>
            <w:tcW w:w="571" w:type="dxa"/>
            <w:tcBorders>
              <w:top w:val="single" w:sz="4" w:space="0" w:color="000000"/>
              <w:left w:val="single" w:sz="4" w:space="0" w:color="000000"/>
              <w:bottom w:val="single" w:sz="4" w:space="0" w:color="000000"/>
              <w:right w:val="single" w:sz="4" w:space="0" w:color="000000"/>
            </w:tcBorders>
            <w:vAlign w:val="center"/>
          </w:tcPr>
          <w:p w14:paraId="0E45904C"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4</w:t>
            </w:r>
          </w:p>
        </w:tc>
        <w:tc>
          <w:tcPr>
            <w:tcW w:w="572" w:type="dxa"/>
            <w:tcBorders>
              <w:top w:val="single" w:sz="4" w:space="0" w:color="000000"/>
              <w:left w:val="single" w:sz="4" w:space="0" w:color="000000"/>
              <w:bottom w:val="single" w:sz="4" w:space="0" w:color="000000"/>
              <w:right w:val="single" w:sz="4" w:space="0" w:color="000000"/>
            </w:tcBorders>
            <w:vAlign w:val="center"/>
          </w:tcPr>
          <w:p w14:paraId="1DBD6C7B"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5</w:t>
            </w:r>
          </w:p>
        </w:tc>
        <w:tc>
          <w:tcPr>
            <w:tcW w:w="571" w:type="dxa"/>
            <w:tcBorders>
              <w:top w:val="single" w:sz="4" w:space="0" w:color="000000"/>
              <w:left w:val="single" w:sz="4" w:space="0" w:color="000000"/>
              <w:bottom w:val="single" w:sz="4" w:space="0" w:color="000000"/>
              <w:right w:val="single" w:sz="4" w:space="0" w:color="000000"/>
            </w:tcBorders>
            <w:vAlign w:val="center"/>
          </w:tcPr>
          <w:p w14:paraId="06F77F5B"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6</w:t>
            </w:r>
          </w:p>
        </w:tc>
        <w:tc>
          <w:tcPr>
            <w:tcW w:w="570" w:type="dxa"/>
            <w:tcBorders>
              <w:top w:val="single" w:sz="4" w:space="0" w:color="000000"/>
              <w:left w:val="single" w:sz="4" w:space="0" w:color="000000"/>
              <w:bottom w:val="single" w:sz="4" w:space="0" w:color="000000"/>
              <w:right w:val="single" w:sz="4" w:space="0" w:color="000000"/>
            </w:tcBorders>
            <w:vAlign w:val="center"/>
          </w:tcPr>
          <w:p w14:paraId="5FDD8346"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7</w:t>
            </w:r>
          </w:p>
        </w:tc>
        <w:tc>
          <w:tcPr>
            <w:tcW w:w="571" w:type="dxa"/>
            <w:tcBorders>
              <w:top w:val="single" w:sz="4" w:space="0" w:color="000000"/>
              <w:left w:val="single" w:sz="4" w:space="0" w:color="000000"/>
              <w:bottom w:val="single" w:sz="4" w:space="0" w:color="000000"/>
              <w:right w:val="single" w:sz="4" w:space="0" w:color="000000"/>
            </w:tcBorders>
            <w:vAlign w:val="center"/>
          </w:tcPr>
          <w:p w14:paraId="5001FDA1"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8</w:t>
            </w:r>
          </w:p>
        </w:tc>
        <w:tc>
          <w:tcPr>
            <w:tcW w:w="572" w:type="dxa"/>
            <w:tcBorders>
              <w:top w:val="single" w:sz="4" w:space="0" w:color="000000"/>
              <w:left w:val="single" w:sz="4" w:space="0" w:color="000000"/>
              <w:bottom w:val="single" w:sz="4" w:space="0" w:color="000000"/>
              <w:right w:val="single" w:sz="4" w:space="0" w:color="000000"/>
            </w:tcBorders>
            <w:vAlign w:val="center"/>
          </w:tcPr>
          <w:p w14:paraId="776BE439"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9</w:t>
            </w:r>
          </w:p>
        </w:tc>
        <w:tc>
          <w:tcPr>
            <w:tcW w:w="571" w:type="dxa"/>
            <w:tcBorders>
              <w:top w:val="single" w:sz="4" w:space="0" w:color="000000"/>
              <w:left w:val="single" w:sz="4" w:space="0" w:color="000000"/>
              <w:bottom w:val="single" w:sz="4" w:space="0" w:color="000000"/>
              <w:right w:val="single" w:sz="4" w:space="0" w:color="000000"/>
            </w:tcBorders>
            <w:vAlign w:val="center"/>
          </w:tcPr>
          <w:p w14:paraId="011F5DA4"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10</w:t>
            </w:r>
          </w:p>
        </w:tc>
        <w:tc>
          <w:tcPr>
            <w:tcW w:w="570" w:type="dxa"/>
            <w:tcBorders>
              <w:top w:val="single" w:sz="4" w:space="0" w:color="000000"/>
              <w:left w:val="single" w:sz="4" w:space="0" w:color="000000"/>
              <w:bottom w:val="single" w:sz="4" w:space="0" w:color="000000"/>
              <w:right w:val="single" w:sz="4" w:space="0" w:color="000000"/>
            </w:tcBorders>
            <w:vAlign w:val="center"/>
          </w:tcPr>
          <w:p w14:paraId="2B5804AB"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11</w:t>
            </w:r>
          </w:p>
        </w:tc>
        <w:tc>
          <w:tcPr>
            <w:tcW w:w="571" w:type="dxa"/>
            <w:tcBorders>
              <w:top w:val="single" w:sz="4" w:space="0" w:color="000000"/>
              <w:left w:val="single" w:sz="4" w:space="0" w:color="000000"/>
              <w:bottom w:val="single" w:sz="4" w:space="0" w:color="000000"/>
              <w:right w:val="single" w:sz="4" w:space="0" w:color="000000"/>
            </w:tcBorders>
            <w:vAlign w:val="center"/>
          </w:tcPr>
          <w:p w14:paraId="6AB7CE6A"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12</w:t>
            </w:r>
          </w:p>
        </w:tc>
        <w:tc>
          <w:tcPr>
            <w:tcW w:w="971" w:type="dxa"/>
            <w:tcBorders>
              <w:top w:val="single" w:sz="4" w:space="0" w:color="000000"/>
              <w:left w:val="single" w:sz="4" w:space="0" w:color="000000"/>
              <w:bottom w:val="single" w:sz="4" w:space="0" w:color="000000"/>
              <w:right w:val="single" w:sz="4" w:space="0" w:color="000000"/>
            </w:tcBorders>
            <w:vAlign w:val="center"/>
          </w:tcPr>
          <w:p w14:paraId="2876A9FD"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GOD</w:t>
            </w:r>
          </w:p>
        </w:tc>
      </w:tr>
      <w:tr w:rsidR="00654800" w14:paraId="15DEAC56" w14:textId="77777777">
        <w:trPr>
          <w:trHeight w:val="150"/>
          <w:jc w:val="center"/>
        </w:trPr>
        <w:tc>
          <w:tcPr>
            <w:tcW w:w="9066" w:type="dxa"/>
            <w:gridSpan w:val="14"/>
            <w:tcBorders>
              <w:top w:val="single" w:sz="4" w:space="0" w:color="000000"/>
              <w:left w:val="single" w:sz="4" w:space="0" w:color="000000"/>
              <w:bottom w:val="single" w:sz="4" w:space="0" w:color="000000"/>
              <w:right w:val="single" w:sz="4" w:space="0" w:color="000000"/>
            </w:tcBorders>
            <w:vAlign w:val="center"/>
          </w:tcPr>
          <w:p w14:paraId="7A291A30" w14:textId="77777777" w:rsidR="00654800" w:rsidRDefault="00000000">
            <w:pPr>
              <w:widowControl w:val="0"/>
              <w:spacing w:after="0" w:line="240" w:lineRule="auto"/>
              <w:ind w:right="113"/>
              <w:jc w:val="center"/>
              <w:rPr>
                <w:rFonts w:eastAsia="Calibri" w:cstheme="minorHAnsi"/>
                <w:b/>
                <w:sz w:val="20"/>
                <w:szCs w:val="20"/>
                <w:lang w:eastAsia="zh-CN"/>
              </w:rPr>
            </w:pPr>
            <w:r>
              <w:rPr>
                <w:rFonts w:eastAsia="Calibri" w:cstheme="minorHAnsi"/>
                <w:b/>
                <w:sz w:val="20"/>
                <w:szCs w:val="20"/>
                <w:lang w:eastAsia="zh-CN"/>
              </w:rPr>
              <w:t>BROJ DANA S JAKIM VJETROM</w:t>
            </w:r>
          </w:p>
        </w:tc>
      </w:tr>
      <w:tr w:rsidR="00654800" w14:paraId="0B1452D5" w14:textId="77777777">
        <w:trPr>
          <w:trHeight w:val="64"/>
          <w:jc w:val="center"/>
        </w:trPr>
        <w:tc>
          <w:tcPr>
            <w:tcW w:w="1243" w:type="dxa"/>
            <w:tcBorders>
              <w:top w:val="single" w:sz="4" w:space="0" w:color="000000"/>
              <w:left w:val="single" w:sz="4" w:space="0" w:color="000000"/>
              <w:bottom w:val="single" w:sz="4" w:space="0" w:color="000000"/>
              <w:right w:val="single" w:sz="4" w:space="0" w:color="000000"/>
            </w:tcBorders>
            <w:vAlign w:val="center"/>
          </w:tcPr>
          <w:p w14:paraId="1A860D53"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SRED</w:t>
            </w:r>
          </w:p>
        </w:tc>
        <w:tc>
          <w:tcPr>
            <w:tcW w:w="572" w:type="dxa"/>
            <w:tcBorders>
              <w:top w:val="single" w:sz="4" w:space="0" w:color="000000"/>
              <w:left w:val="single" w:sz="4" w:space="0" w:color="000000"/>
              <w:bottom w:val="single" w:sz="4" w:space="0" w:color="000000"/>
              <w:right w:val="single" w:sz="4" w:space="0" w:color="000000"/>
            </w:tcBorders>
            <w:vAlign w:val="center"/>
          </w:tcPr>
          <w:p w14:paraId="23B9F7D4"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3.3</w:t>
            </w:r>
          </w:p>
        </w:tc>
        <w:tc>
          <w:tcPr>
            <w:tcW w:w="571" w:type="dxa"/>
            <w:tcBorders>
              <w:top w:val="single" w:sz="4" w:space="0" w:color="000000"/>
              <w:left w:val="single" w:sz="4" w:space="0" w:color="000000"/>
              <w:bottom w:val="single" w:sz="4" w:space="0" w:color="000000"/>
              <w:right w:val="single" w:sz="4" w:space="0" w:color="000000"/>
            </w:tcBorders>
            <w:vAlign w:val="center"/>
          </w:tcPr>
          <w:p w14:paraId="30654F37"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3.7</w:t>
            </w:r>
          </w:p>
        </w:tc>
        <w:tc>
          <w:tcPr>
            <w:tcW w:w="570" w:type="dxa"/>
            <w:tcBorders>
              <w:top w:val="single" w:sz="4" w:space="0" w:color="000000"/>
              <w:left w:val="single" w:sz="4" w:space="0" w:color="000000"/>
              <w:bottom w:val="single" w:sz="4" w:space="0" w:color="000000"/>
              <w:right w:val="single" w:sz="4" w:space="0" w:color="000000"/>
            </w:tcBorders>
            <w:vAlign w:val="center"/>
          </w:tcPr>
          <w:p w14:paraId="399CCA98"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5.4</w:t>
            </w:r>
          </w:p>
        </w:tc>
        <w:tc>
          <w:tcPr>
            <w:tcW w:w="571" w:type="dxa"/>
            <w:tcBorders>
              <w:top w:val="single" w:sz="4" w:space="0" w:color="000000"/>
              <w:left w:val="single" w:sz="4" w:space="0" w:color="000000"/>
              <w:bottom w:val="single" w:sz="4" w:space="0" w:color="000000"/>
              <w:right w:val="single" w:sz="4" w:space="0" w:color="000000"/>
            </w:tcBorders>
            <w:vAlign w:val="center"/>
          </w:tcPr>
          <w:p w14:paraId="4F150C59"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4.7</w:t>
            </w:r>
          </w:p>
        </w:tc>
        <w:tc>
          <w:tcPr>
            <w:tcW w:w="572" w:type="dxa"/>
            <w:tcBorders>
              <w:top w:val="single" w:sz="4" w:space="0" w:color="000000"/>
              <w:left w:val="single" w:sz="4" w:space="0" w:color="000000"/>
              <w:bottom w:val="single" w:sz="4" w:space="0" w:color="000000"/>
              <w:right w:val="single" w:sz="4" w:space="0" w:color="000000"/>
            </w:tcBorders>
            <w:vAlign w:val="center"/>
          </w:tcPr>
          <w:p w14:paraId="75879815"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2.1</w:t>
            </w:r>
          </w:p>
        </w:tc>
        <w:tc>
          <w:tcPr>
            <w:tcW w:w="571" w:type="dxa"/>
            <w:tcBorders>
              <w:top w:val="single" w:sz="4" w:space="0" w:color="000000"/>
              <w:left w:val="single" w:sz="4" w:space="0" w:color="000000"/>
              <w:bottom w:val="single" w:sz="4" w:space="0" w:color="000000"/>
              <w:right w:val="single" w:sz="4" w:space="0" w:color="000000"/>
            </w:tcBorders>
            <w:vAlign w:val="center"/>
          </w:tcPr>
          <w:p w14:paraId="6DE25117"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2.3</w:t>
            </w:r>
          </w:p>
        </w:tc>
        <w:tc>
          <w:tcPr>
            <w:tcW w:w="570" w:type="dxa"/>
            <w:tcBorders>
              <w:top w:val="single" w:sz="4" w:space="0" w:color="000000"/>
              <w:left w:val="single" w:sz="4" w:space="0" w:color="000000"/>
              <w:bottom w:val="single" w:sz="4" w:space="0" w:color="000000"/>
              <w:right w:val="single" w:sz="4" w:space="0" w:color="000000"/>
            </w:tcBorders>
            <w:vAlign w:val="center"/>
          </w:tcPr>
          <w:p w14:paraId="1E4DDC1D"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2.4</w:t>
            </w:r>
          </w:p>
        </w:tc>
        <w:tc>
          <w:tcPr>
            <w:tcW w:w="571" w:type="dxa"/>
            <w:tcBorders>
              <w:top w:val="single" w:sz="4" w:space="0" w:color="000000"/>
              <w:left w:val="single" w:sz="4" w:space="0" w:color="000000"/>
              <w:bottom w:val="single" w:sz="4" w:space="0" w:color="000000"/>
              <w:right w:val="single" w:sz="4" w:space="0" w:color="000000"/>
            </w:tcBorders>
            <w:vAlign w:val="center"/>
          </w:tcPr>
          <w:p w14:paraId="2C0208A6"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3.0</w:t>
            </w:r>
          </w:p>
        </w:tc>
        <w:tc>
          <w:tcPr>
            <w:tcW w:w="572" w:type="dxa"/>
            <w:tcBorders>
              <w:top w:val="single" w:sz="4" w:space="0" w:color="000000"/>
              <w:left w:val="single" w:sz="4" w:space="0" w:color="000000"/>
              <w:bottom w:val="single" w:sz="4" w:space="0" w:color="000000"/>
              <w:right w:val="single" w:sz="4" w:space="0" w:color="000000"/>
            </w:tcBorders>
            <w:vAlign w:val="center"/>
          </w:tcPr>
          <w:p w14:paraId="6512800D"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1.6</w:t>
            </w:r>
          </w:p>
        </w:tc>
        <w:tc>
          <w:tcPr>
            <w:tcW w:w="571" w:type="dxa"/>
            <w:tcBorders>
              <w:top w:val="single" w:sz="4" w:space="0" w:color="000000"/>
              <w:left w:val="single" w:sz="4" w:space="0" w:color="000000"/>
              <w:bottom w:val="single" w:sz="4" w:space="0" w:color="000000"/>
              <w:right w:val="single" w:sz="4" w:space="0" w:color="000000"/>
            </w:tcBorders>
            <w:vAlign w:val="center"/>
          </w:tcPr>
          <w:p w14:paraId="11C751F6"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1.8</w:t>
            </w:r>
          </w:p>
        </w:tc>
        <w:tc>
          <w:tcPr>
            <w:tcW w:w="570" w:type="dxa"/>
            <w:tcBorders>
              <w:top w:val="single" w:sz="4" w:space="0" w:color="000000"/>
              <w:left w:val="single" w:sz="4" w:space="0" w:color="000000"/>
              <w:bottom w:val="single" w:sz="4" w:space="0" w:color="000000"/>
              <w:right w:val="single" w:sz="4" w:space="0" w:color="000000"/>
            </w:tcBorders>
            <w:vAlign w:val="center"/>
          </w:tcPr>
          <w:p w14:paraId="269FF8AD"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1.6</w:t>
            </w:r>
          </w:p>
        </w:tc>
        <w:tc>
          <w:tcPr>
            <w:tcW w:w="571" w:type="dxa"/>
            <w:tcBorders>
              <w:top w:val="single" w:sz="4" w:space="0" w:color="000000"/>
              <w:left w:val="single" w:sz="4" w:space="0" w:color="000000"/>
              <w:bottom w:val="single" w:sz="4" w:space="0" w:color="000000"/>
              <w:right w:val="single" w:sz="4" w:space="0" w:color="000000"/>
            </w:tcBorders>
            <w:vAlign w:val="center"/>
          </w:tcPr>
          <w:p w14:paraId="6213C210"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1.3</w:t>
            </w:r>
          </w:p>
        </w:tc>
        <w:tc>
          <w:tcPr>
            <w:tcW w:w="971" w:type="dxa"/>
            <w:tcBorders>
              <w:top w:val="single" w:sz="4" w:space="0" w:color="000000"/>
              <w:left w:val="single" w:sz="4" w:space="0" w:color="000000"/>
              <w:bottom w:val="single" w:sz="4" w:space="0" w:color="000000"/>
              <w:right w:val="single" w:sz="4" w:space="0" w:color="000000"/>
            </w:tcBorders>
            <w:vAlign w:val="center"/>
          </w:tcPr>
          <w:p w14:paraId="2B08C903"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32.9</w:t>
            </w:r>
          </w:p>
        </w:tc>
      </w:tr>
      <w:tr w:rsidR="00654800" w14:paraId="5C480A19" w14:textId="77777777">
        <w:trPr>
          <w:trHeight w:val="64"/>
          <w:jc w:val="center"/>
        </w:trPr>
        <w:tc>
          <w:tcPr>
            <w:tcW w:w="1243" w:type="dxa"/>
            <w:tcBorders>
              <w:top w:val="single" w:sz="4" w:space="0" w:color="000000"/>
              <w:left w:val="single" w:sz="4" w:space="0" w:color="000000"/>
              <w:bottom w:val="single" w:sz="4" w:space="0" w:color="000000"/>
              <w:right w:val="single" w:sz="4" w:space="0" w:color="000000"/>
            </w:tcBorders>
            <w:vAlign w:val="center"/>
          </w:tcPr>
          <w:p w14:paraId="25BA6795"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STD</w:t>
            </w:r>
          </w:p>
        </w:tc>
        <w:tc>
          <w:tcPr>
            <w:tcW w:w="572" w:type="dxa"/>
            <w:tcBorders>
              <w:top w:val="single" w:sz="4" w:space="0" w:color="000000"/>
              <w:left w:val="single" w:sz="4" w:space="0" w:color="000000"/>
              <w:bottom w:val="single" w:sz="4" w:space="0" w:color="000000"/>
              <w:right w:val="single" w:sz="4" w:space="0" w:color="000000"/>
            </w:tcBorders>
            <w:vAlign w:val="center"/>
          </w:tcPr>
          <w:p w14:paraId="7B248D6D"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2.5</w:t>
            </w:r>
          </w:p>
        </w:tc>
        <w:tc>
          <w:tcPr>
            <w:tcW w:w="571" w:type="dxa"/>
            <w:tcBorders>
              <w:top w:val="single" w:sz="4" w:space="0" w:color="000000"/>
              <w:left w:val="single" w:sz="4" w:space="0" w:color="000000"/>
              <w:bottom w:val="single" w:sz="4" w:space="0" w:color="000000"/>
              <w:right w:val="single" w:sz="4" w:space="0" w:color="000000"/>
            </w:tcBorders>
            <w:vAlign w:val="center"/>
          </w:tcPr>
          <w:p w14:paraId="445287A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2.8</w:t>
            </w:r>
          </w:p>
        </w:tc>
        <w:tc>
          <w:tcPr>
            <w:tcW w:w="570" w:type="dxa"/>
            <w:tcBorders>
              <w:top w:val="single" w:sz="4" w:space="0" w:color="000000"/>
              <w:left w:val="single" w:sz="4" w:space="0" w:color="000000"/>
              <w:bottom w:val="single" w:sz="4" w:space="0" w:color="000000"/>
              <w:right w:val="single" w:sz="4" w:space="0" w:color="000000"/>
            </w:tcBorders>
            <w:vAlign w:val="center"/>
          </w:tcPr>
          <w:p w14:paraId="2D2C0C6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2.2</w:t>
            </w:r>
          </w:p>
        </w:tc>
        <w:tc>
          <w:tcPr>
            <w:tcW w:w="571" w:type="dxa"/>
            <w:tcBorders>
              <w:top w:val="single" w:sz="4" w:space="0" w:color="000000"/>
              <w:left w:val="single" w:sz="4" w:space="0" w:color="000000"/>
              <w:bottom w:val="single" w:sz="4" w:space="0" w:color="000000"/>
              <w:right w:val="single" w:sz="4" w:space="0" w:color="000000"/>
            </w:tcBorders>
            <w:vAlign w:val="center"/>
          </w:tcPr>
          <w:p w14:paraId="0DE5B939"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2.6</w:t>
            </w:r>
          </w:p>
        </w:tc>
        <w:tc>
          <w:tcPr>
            <w:tcW w:w="572" w:type="dxa"/>
            <w:tcBorders>
              <w:top w:val="single" w:sz="4" w:space="0" w:color="000000"/>
              <w:left w:val="single" w:sz="4" w:space="0" w:color="000000"/>
              <w:bottom w:val="single" w:sz="4" w:space="0" w:color="000000"/>
              <w:right w:val="single" w:sz="4" w:space="0" w:color="000000"/>
            </w:tcBorders>
            <w:vAlign w:val="center"/>
          </w:tcPr>
          <w:p w14:paraId="40FF6A57"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0.7</w:t>
            </w:r>
          </w:p>
        </w:tc>
        <w:tc>
          <w:tcPr>
            <w:tcW w:w="571" w:type="dxa"/>
            <w:tcBorders>
              <w:top w:val="single" w:sz="4" w:space="0" w:color="000000"/>
              <w:left w:val="single" w:sz="4" w:space="0" w:color="000000"/>
              <w:bottom w:val="single" w:sz="4" w:space="0" w:color="000000"/>
              <w:right w:val="single" w:sz="4" w:space="0" w:color="000000"/>
            </w:tcBorders>
            <w:vAlign w:val="center"/>
          </w:tcPr>
          <w:p w14:paraId="219F7302"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1.5</w:t>
            </w:r>
          </w:p>
        </w:tc>
        <w:tc>
          <w:tcPr>
            <w:tcW w:w="570" w:type="dxa"/>
            <w:tcBorders>
              <w:top w:val="single" w:sz="4" w:space="0" w:color="000000"/>
              <w:left w:val="single" w:sz="4" w:space="0" w:color="000000"/>
              <w:bottom w:val="single" w:sz="4" w:space="0" w:color="000000"/>
              <w:right w:val="single" w:sz="4" w:space="0" w:color="000000"/>
            </w:tcBorders>
            <w:vAlign w:val="center"/>
          </w:tcPr>
          <w:p w14:paraId="7D0BE0AD"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1.8</w:t>
            </w:r>
          </w:p>
        </w:tc>
        <w:tc>
          <w:tcPr>
            <w:tcW w:w="571" w:type="dxa"/>
            <w:tcBorders>
              <w:top w:val="single" w:sz="4" w:space="0" w:color="000000"/>
              <w:left w:val="single" w:sz="4" w:space="0" w:color="000000"/>
              <w:bottom w:val="single" w:sz="4" w:space="0" w:color="000000"/>
              <w:right w:val="single" w:sz="4" w:space="0" w:color="000000"/>
            </w:tcBorders>
            <w:vAlign w:val="center"/>
          </w:tcPr>
          <w:p w14:paraId="4BB73B97"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2.7</w:t>
            </w:r>
          </w:p>
        </w:tc>
        <w:tc>
          <w:tcPr>
            <w:tcW w:w="572" w:type="dxa"/>
            <w:tcBorders>
              <w:top w:val="single" w:sz="4" w:space="0" w:color="000000"/>
              <w:left w:val="single" w:sz="4" w:space="0" w:color="000000"/>
              <w:bottom w:val="single" w:sz="4" w:space="0" w:color="000000"/>
              <w:right w:val="single" w:sz="4" w:space="0" w:color="000000"/>
            </w:tcBorders>
            <w:vAlign w:val="center"/>
          </w:tcPr>
          <w:p w14:paraId="4F75FBAD"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1.4</w:t>
            </w:r>
          </w:p>
        </w:tc>
        <w:tc>
          <w:tcPr>
            <w:tcW w:w="571" w:type="dxa"/>
            <w:tcBorders>
              <w:top w:val="single" w:sz="4" w:space="0" w:color="000000"/>
              <w:left w:val="single" w:sz="4" w:space="0" w:color="000000"/>
              <w:bottom w:val="single" w:sz="4" w:space="0" w:color="000000"/>
              <w:right w:val="single" w:sz="4" w:space="0" w:color="000000"/>
            </w:tcBorders>
            <w:vAlign w:val="center"/>
          </w:tcPr>
          <w:p w14:paraId="7C45044B"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1.6</w:t>
            </w:r>
          </w:p>
        </w:tc>
        <w:tc>
          <w:tcPr>
            <w:tcW w:w="570" w:type="dxa"/>
            <w:tcBorders>
              <w:top w:val="single" w:sz="4" w:space="0" w:color="000000"/>
              <w:left w:val="single" w:sz="4" w:space="0" w:color="000000"/>
              <w:bottom w:val="single" w:sz="4" w:space="0" w:color="000000"/>
              <w:right w:val="single" w:sz="4" w:space="0" w:color="000000"/>
            </w:tcBorders>
            <w:vAlign w:val="center"/>
          </w:tcPr>
          <w:p w14:paraId="7EC2B963"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1.3</w:t>
            </w:r>
          </w:p>
        </w:tc>
        <w:tc>
          <w:tcPr>
            <w:tcW w:w="571" w:type="dxa"/>
            <w:tcBorders>
              <w:top w:val="single" w:sz="4" w:space="0" w:color="000000"/>
              <w:left w:val="single" w:sz="4" w:space="0" w:color="000000"/>
              <w:bottom w:val="single" w:sz="4" w:space="0" w:color="000000"/>
              <w:right w:val="single" w:sz="4" w:space="0" w:color="000000"/>
            </w:tcBorders>
            <w:vAlign w:val="center"/>
          </w:tcPr>
          <w:p w14:paraId="0F4F0CD2"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0.9</w:t>
            </w:r>
          </w:p>
        </w:tc>
        <w:tc>
          <w:tcPr>
            <w:tcW w:w="971" w:type="dxa"/>
            <w:tcBorders>
              <w:top w:val="single" w:sz="4" w:space="0" w:color="000000"/>
              <w:left w:val="single" w:sz="4" w:space="0" w:color="000000"/>
              <w:bottom w:val="single" w:sz="4" w:space="0" w:color="000000"/>
              <w:right w:val="single" w:sz="4" w:space="0" w:color="000000"/>
            </w:tcBorders>
            <w:vAlign w:val="center"/>
          </w:tcPr>
          <w:p w14:paraId="66AB7F85"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7.8</w:t>
            </w:r>
          </w:p>
        </w:tc>
      </w:tr>
      <w:tr w:rsidR="00654800" w14:paraId="33D83746" w14:textId="77777777">
        <w:trPr>
          <w:trHeight w:val="64"/>
          <w:jc w:val="center"/>
        </w:trPr>
        <w:tc>
          <w:tcPr>
            <w:tcW w:w="1243" w:type="dxa"/>
            <w:tcBorders>
              <w:top w:val="single" w:sz="4" w:space="0" w:color="000000"/>
              <w:left w:val="single" w:sz="4" w:space="0" w:color="000000"/>
              <w:bottom w:val="single" w:sz="4" w:space="0" w:color="000000"/>
              <w:right w:val="single" w:sz="4" w:space="0" w:color="000000"/>
            </w:tcBorders>
            <w:vAlign w:val="center"/>
          </w:tcPr>
          <w:p w14:paraId="52B859CA"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MIN</w:t>
            </w:r>
          </w:p>
        </w:tc>
        <w:tc>
          <w:tcPr>
            <w:tcW w:w="572" w:type="dxa"/>
            <w:tcBorders>
              <w:top w:val="single" w:sz="4" w:space="0" w:color="000000"/>
              <w:left w:val="single" w:sz="4" w:space="0" w:color="000000"/>
              <w:bottom w:val="single" w:sz="4" w:space="0" w:color="000000"/>
              <w:right w:val="single" w:sz="4" w:space="0" w:color="000000"/>
            </w:tcBorders>
            <w:vAlign w:val="center"/>
          </w:tcPr>
          <w:p w14:paraId="05598C21"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5761771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0" w:type="dxa"/>
            <w:tcBorders>
              <w:top w:val="single" w:sz="4" w:space="0" w:color="000000"/>
              <w:left w:val="single" w:sz="4" w:space="0" w:color="000000"/>
              <w:bottom w:val="single" w:sz="4" w:space="0" w:color="000000"/>
              <w:right w:val="single" w:sz="4" w:space="0" w:color="000000"/>
            </w:tcBorders>
            <w:vAlign w:val="center"/>
          </w:tcPr>
          <w:p w14:paraId="5123D5C0"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71" w:type="dxa"/>
            <w:tcBorders>
              <w:top w:val="single" w:sz="4" w:space="0" w:color="000000"/>
              <w:left w:val="single" w:sz="4" w:space="0" w:color="000000"/>
              <w:bottom w:val="single" w:sz="4" w:space="0" w:color="000000"/>
              <w:right w:val="single" w:sz="4" w:space="0" w:color="000000"/>
            </w:tcBorders>
            <w:vAlign w:val="center"/>
          </w:tcPr>
          <w:p w14:paraId="66CBF965"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w:t>
            </w:r>
          </w:p>
        </w:tc>
        <w:tc>
          <w:tcPr>
            <w:tcW w:w="572" w:type="dxa"/>
            <w:tcBorders>
              <w:top w:val="single" w:sz="4" w:space="0" w:color="000000"/>
              <w:left w:val="single" w:sz="4" w:space="0" w:color="000000"/>
              <w:bottom w:val="single" w:sz="4" w:space="0" w:color="000000"/>
              <w:right w:val="single" w:sz="4" w:space="0" w:color="000000"/>
            </w:tcBorders>
            <w:vAlign w:val="center"/>
          </w:tcPr>
          <w:p w14:paraId="3A2B7EF1"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w:t>
            </w:r>
          </w:p>
        </w:tc>
        <w:tc>
          <w:tcPr>
            <w:tcW w:w="571" w:type="dxa"/>
            <w:tcBorders>
              <w:top w:val="single" w:sz="4" w:space="0" w:color="000000"/>
              <w:left w:val="single" w:sz="4" w:space="0" w:color="000000"/>
              <w:bottom w:val="single" w:sz="4" w:space="0" w:color="000000"/>
              <w:right w:val="single" w:sz="4" w:space="0" w:color="000000"/>
            </w:tcBorders>
            <w:vAlign w:val="center"/>
          </w:tcPr>
          <w:p w14:paraId="31B1C8EE"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0" w:type="dxa"/>
            <w:tcBorders>
              <w:top w:val="single" w:sz="4" w:space="0" w:color="000000"/>
              <w:left w:val="single" w:sz="4" w:space="0" w:color="000000"/>
              <w:bottom w:val="single" w:sz="4" w:space="0" w:color="000000"/>
              <w:right w:val="single" w:sz="4" w:space="0" w:color="000000"/>
            </w:tcBorders>
            <w:vAlign w:val="center"/>
          </w:tcPr>
          <w:p w14:paraId="0C762316"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2B2CC78E"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2" w:type="dxa"/>
            <w:tcBorders>
              <w:top w:val="single" w:sz="4" w:space="0" w:color="000000"/>
              <w:left w:val="single" w:sz="4" w:space="0" w:color="000000"/>
              <w:bottom w:val="single" w:sz="4" w:space="0" w:color="000000"/>
              <w:right w:val="single" w:sz="4" w:space="0" w:color="000000"/>
            </w:tcBorders>
            <w:vAlign w:val="center"/>
          </w:tcPr>
          <w:p w14:paraId="6FF04DC7"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70E4B829"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0" w:type="dxa"/>
            <w:tcBorders>
              <w:top w:val="single" w:sz="4" w:space="0" w:color="000000"/>
              <w:left w:val="single" w:sz="4" w:space="0" w:color="000000"/>
              <w:bottom w:val="single" w:sz="4" w:space="0" w:color="000000"/>
              <w:right w:val="single" w:sz="4" w:space="0" w:color="000000"/>
            </w:tcBorders>
            <w:vAlign w:val="center"/>
          </w:tcPr>
          <w:p w14:paraId="1179FA41"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0F823EB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971" w:type="dxa"/>
            <w:tcBorders>
              <w:top w:val="single" w:sz="4" w:space="0" w:color="000000"/>
              <w:left w:val="single" w:sz="4" w:space="0" w:color="000000"/>
              <w:bottom w:val="single" w:sz="4" w:space="0" w:color="000000"/>
              <w:right w:val="single" w:sz="4" w:space="0" w:color="000000"/>
            </w:tcBorders>
            <w:vAlign w:val="center"/>
          </w:tcPr>
          <w:p w14:paraId="12ADE288"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20</w:t>
            </w:r>
          </w:p>
        </w:tc>
      </w:tr>
      <w:tr w:rsidR="00654800" w14:paraId="3F1AAA12" w14:textId="77777777">
        <w:trPr>
          <w:trHeight w:val="64"/>
          <w:jc w:val="center"/>
        </w:trPr>
        <w:tc>
          <w:tcPr>
            <w:tcW w:w="1243" w:type="dxa"/>
            <w:tcBorders>
              <w:top w:val="single" w:sz="4" w:space="0" w:color="000000"/>
              <w:left w:val="single" w:sz="4" w:space="0" w:color="000000"/>
              <w:bottom w:val="single" w:sz="4" w:space="0" w:color="000000"/>
              <w:right w:val="single" w:sz="4" w:space="0" w:color="000000"/>
            </w:tcBorders>
            <w:vAlign w:val="center"/>
          </w:tcPr>
          <w:p w14:paraId="08CD574B"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MAKS</w:t>
            </w:r>
          </w:p>
        </w:tc>
        <w:tc>
          <w:tcPr>
            <w:tcW w:w="572" w:type="dxa"/>
            <w:tcBorders>
              <w:top w:val="single" w:sz="4" w:space="0" w:color="000000"/>
              <w:left w:val="single" w:sz="4" w:space="0" w:color="000000"/>
              <w:bottom w:val="single" w:sz="4" w:space="0" w:color="000000"/>
              <w:right w:val="single" w:sz="4" w:space="0" w:color="000000"/>
            </w:tcBorders>
            <w:vAlign w:val="center"/>
          </w:tcPr>
          <w:p w14:paraId="489A8A13"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6</w:t>
            </w:r>
          </w:p>
        </w:tc>
        <w:tc>
          <w:tcPr>
            <w:tcW w:w="571" w:type="dxa"/>
            <w:tcBorders>
              <w:top w:val="single" w:sz="4" w:space="0" w:color="000000"/>
              <w:left w:val="single" w:sz="4" w:space="0" w:color="000000"/>
              <w:bottom w:val="single" w:sz="4" w:space="0" w:color="000000"/>
              <w:right w:val="single" w:sz="4" w:space="0" w:color="000000"/>
            </w:tcBorders>
            <w:vAlign w:val="center"/>
          </w:tcPr>
          <w:p w14:paraId="6BAFCCB9"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7</w:t>
            </w:r>
          </w:p>
        </w:tc>
        <w:tc>
          <w:tcPr>
            <w:tcW w:w="570" w:type="dxa"/>
            <w:tcBorders>
              <w:top w:val="single" w:sz="4" w:space="0" w:color="000000"/>
              <w:left w:val="single" w:sz="4" w:space="0" w:color="000000"/>
              <w:bottom w:val="single" w:sz="4" w:space="0" w:color="000000"/>
              <w:right w:val="single" w:sz="4" w:space="0" w:color="000000"/>
            </w:tcBorders>
            <w:vAlign w:val="center"/>
          </w:tcPr>
          <w:p w14:paraId="524DBC88"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9</w:t>
            </w:r>
          </w:p>
        </w:tc>
        <w:tc>
          <w:tcPr>
            <w:tcW w:w="571" w:type="dxa"/>
            <w:tcBorders>
              <w:top w:val="single" w:sz="4" w:space="0" w:color="000000"/>
              <w:left w:val="single" w:sz="4" w:space="0" w:color="000000"/>
              <w:bottom w:val="single" w:sz="4" w:space="0" w:color="000000"/>
              <w:right w:val="single" w:sz="4" w:space="0" w:color="000000"/>
            </w:tcBorders>
            <w:vAlign w:val="center"/>
          </w:tcPr>
          <w:p w14:paraId="0B4699D5"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9</w:t>
            </w:r>
          </w:p>
        </w:tc>
        <w:tc>
          <w:tcPr>
            <w:tcW w:w="572" w:type="dxa"/>
            <w:tcBorders>
              <w:top w:val="single" w:sz="4" w:space="0" w:color="000000"/>
              <w:left w:val="single" w:sz="4" w:space="0" w:color="000000"/>
              <w:bottom w:val="single" w:sz="4" w:space="0" w:color="000000"/>
              <w:right w:val="single" w:sz="4" w:space="0" w:color="000000"/>
            </w:tcBorders>
            <w:vAlign w:val="center"/>
          </w:tcPr>
          <w:p w14:paraId="2E882D7D"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71" w:type="dxa"/>
            <w:tcBorders>
              <w:top w:val="single" w:sz="4" w:space="0" w:color="000000"/>
              <w:left w:val="single" w:sz="4" w:space="0" w:color="000000"/>
              <w:bottom w:val="single" w:sz="4" w:space="0" w:color="000000"/>
              <w:right w:val="single" w:sz="4" w:space="0" w:color="000000"/>
            </w:tcBorders>
            <w:vAlign w:val="center"/>
          </w:tcPr>
          <w:p w14:paraId="3945D539"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5</w:t>
            </w:r>
          </w:p>
        </w:tc>
        <w:tc>
          <w:tcPr>
            <w:tcW w:w="570" w:type="dxa"/>
            <w:tcBorders>
              <w:top w:val="single" w:sz="4" w:space="0" w:color="000000"/>
              <w:left w:val="single" w:sz="4" w:space="0" w:color="000000"/>
              <w:bottom w:val="single" w:sz="4" w:space="0" w:color="000000"/>
              <w:right w:val="single" w:sz="4" w:space="0" w:color="000000"/>
            </w:tcBorders>
            <w:vAlign w:val="center"/>
          </w:tcPr>
          <w:p w14:paraId="4711CA1E"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5</w:t>
            </w:r>
          </w:p>
        </w:tc>
        <w:tc>
          <w:tcPr>
            <w:tcW w:w="571" w:type="dxa"/>
            <w:tcBorders>
              <w:top w:val="single" w:sz="4" w:space="0" w:color="000000"/>
              <w:left w:val="single" w:sz="4" w:space="0" w:color="000000"/>
              <w:bottom w:val="single" w:sz="4" w:space="0" w:color="000000"/>
              <w:right w:val="single" w:sz="4" w:space="0" w:color="000000"/>
            </w:tcBorders>
            <w:vAlign w:val="center"/>
          </w:tcPr>
          <w:p w14:paraId="1083B5A5"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8</w:t>
            </w:r>
          </w:p>
        </w:tc>
        <w:tc>
          <w:tcPr>
            <w:tcW w:w="572" w:type="dxa"/>
            <w:tcBorders>
              <w:top w:val="single" w:sz="4" w:space="0" w:color="000000"/>
              <w:left w:val="single" w:sz="4" w:space="0" w:color="000000"/>
              <w:bottom w:val="single" w:sz="4" w:space="0" w:color="000000"/>
              <w:right w:val="single" w:sz="4" w:space="0" w:color="000000"/>
            </w:tcBorders>
            <w:vAlign w:val="center"/>
          </w:tcPr>
          <w:p w14:paraId="27DC3F21"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4</w:t>
            </w:r>
          </w:p>
        </w:tc>
        <w:tc>
          <w:tcPr>
            <w:tcW w:w="571" w:type="dxa"/>
            <w:tcBorders>
              <w:top w:val="single" w:sz="4" w:space="0" w:color="000000"/>
              <w:left w:val="single" w:sz="4" w:space="0" w:color="000000"/>
              <w:bottom w:val="single" w:sz="4" w:space="0" w:color="000000"/>
              <w:right w:val="single" w:sz="4" w:space="0" w:color="000000"/>
            </w:tcBorders>
            <w:vAlign w:val="center"/>
          </w:tcPr>
          <w:p w14:paraId="476E93B4"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4</w:t>
            </w:r>
          </w:p>
        </w:tc>
        <w:tc>
          <w:tcPr>
            <w:tcW w:w="570" w:type="dxa"/>
            <w:tcBorders>
              <w:top w:val="single" w:sz="4" w:space="0" w:color="000000"/>
              <w:left w:val="single" w:sz="4" w:space="0" w:color="000000"/>
              <w:bottom w:val="single" w:sz="4" w:space="0" w:color="000000"/>
              <w:right w:val="single" w:sz="4" w:space="0" w:color="000000"/>
            </w:tcBorders>
            <w:vAlign w:val="center"/>
          </w:tcPr>
          <w:p w14:paraId="78253B80"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4</w:t>
            </w:r>
          </w:p>
        </w:tc>
        <w:tc>
          <w:tcPr>
            <w:tcW w:w="571" w:type="dxa"/>
            <w:tcBorders>
              <w:top w:val="single" w:sz="4" w:space="0" w:color="000000"/>
              <w:left w:val="single" w:sz="4" w:space="0" w:color="000000"/>
              <w:bottom w:val="single" w:sz="4" w:space="0" w:color="000000"/>
              <w:right w:val="single" w:sz="4" w:space="0" w:color="000000"/>
            </w:tcBorders>
            <w:vAlign w:val="center"/>
          </w:tcPr>
          <w:p w14:paraId="476898E8"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971" w:type="dxa"/>
            <w:tcBorders>
              <w:top w:val="single" w:sz="4" w:space="0" w:color="000000"/>
              <w:left w:val="single" w:sz="4" w:space="0" w:color="000000"/>
              <w:bottom w:val="single" w:sz="4" w:space="0" w:color="000000"/>
              <w:right w:val="single" w:sz="4" w:space="0" w:color="000000"/>
            </w:tcBorders>
            <w:vAlign w:val="center"/>
          </w:tcPr>
          <w:p w14:paraId="12BEDC6B"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43</w:t>
            </w:r>
          </w:p>
        </w:tc>
      </w:tr>
      <w:tr w:rsidR="00654800" w14:paraId="4FC6F33D" w14:textId="77777777">
        <w:trPr>
          <w:trHeight w:val="213"/>
          <w:jc w:val="center"/>
        </w:trPr>
        <w:tc>
          <w:tcPr>
            <w:tcW w:w="9066" w:type="dxa"/>
            <w:gridSpan w:val="14"/>
            <w:tcBorders>
              <w:top w:val="single" w:sz="4" w:space="0" w:color="000000"/>
              <w:left w:val="single" w:sz="4" w:space="0" w:color="000000"/>
              <w:bottom w:val="single" w:sz="4" w:space="0" w:color="000000"/>
              <w:right w:val="single" w:sz="4" w:space="0" w:color="000000"/>
            </w:tcBorders>
            <w:vAlign w:val="center"/>
          </w:tcPr>
          <w:p w14:paraId="7CFB4D07" w14:textId="77777777" w:rsidR="00654800" w:rsidRDefault="00000000">
            <w:pPr>
              <w:widowControl w:val="0"/>
              <w:spacing w:after="0" w:line="240" w:lineRule="auto"/>
              <w:ind w:right="113"/>
              <w:jc w:val="center"/>
              <w:rPr>
                <w:rFonts w:eastAsia="Calibri" w:cstheme="minorHAnsi"/>
                <w:b/>
                <w:sz w:val="20"/>
                <w:szCs w:val="20"/>
                <w:lang w:eastAsia="zh-CN"/>
              </w:rPr>
            </w:pPr>
            <w:r>
              <w:rPr>
                <w:rFonts w:eastAsia="Calibri" w:cstheme="minorHAnsi"/>
                <w:b/>
                <w:sz w:val="20"/>
                <w:szCs w:val="20"/>
                <w:lang w:eastAsia="zh-CN"/>
              </w:rPr>
              <w:t>BROJ DANA S OLUJNIM VJETROM</w:t>
            </w:r>
          </w:p>
        </w:tc>
      </w:tr>
      <w:tr w:rsidR="00654800" w14:paraId="537ECD30" w14:textId="77777777">
        <w:trPr>
          <w:trHeight w:val="64"/>
          <w:jc w:val="center"/>
        </w:trPr>
        <w:tc>
          <w:tcPr>
            <w:tcW w:w="1243" w:type="dxa"/>
            <w:tcBorders>
              <w:top w:val="single" w:sz="4" w:space="0" w:color="000000"/>
              <w:left w:val="single" w:sz="4" w:space="0" w:color="000000"/>
              <w:bottom w:val="single" w:sz="4" w:space="0" w:color="000000"/>
              <w:right w:val="single" w:sz="4" w:space="0" w:color="000000"/>
            </w:tcBorders>
            <w:vAlign w:val="center"/>
          </w:tcPr>
          <w:p w14:paraId="1E6E4201"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SRED</w:t>
            </w:r>
          </w:p>
        </w:tc>
        <w:tc>
          <w:tcPr>
            <w:tcW w:w="572" w:type="dxa"/>
            <w:tcBorders>
              <w:top w:val="single" w:sz="4" w:space="0" w:color="000000"/>
              <w:left w:val="single" w:sz="4" w:space="0" w:color="000000"/>
              <w:bottom w:val="single" w:sz="4" w:space="0" w:color="000000"/>
              <w:right w:val="single" w:sz="4" w:space="0" w:color="000000"/>
            </w:tcBorders>
            <w:vAlign w:val="center"/>
          </w:tcPr>
          <w:p w14:paraId="06E6E7D9"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1.1</w:t>
            </w:r>
          </w:p>
        </w:tc>
        <w:tc>
          <w:tcPr>
            <w:tcW w:w="571" w:type="dxa"/>
            <w:tcBorders>
              <w:top w:val="single" w:sz="4" w:space="0" w:color="000000"/>
              <w:left w:val="single" w:sz="4" w:space="0" w:color="000000"/>
              <w:bottom w:val="single" w:sz="4" w:space="0" w:color="000000"/>
              <w:right w:val="single" w:sz="4" w:space="0" w:color="000000"/>
            </w:tcBorders>
            <w:vAlign w:val="center"/>
          </w:tcPr>
          <w:p w14:paraId="63592E3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0.3</w:t>
            </w:r>
          </w:p>
        </w:tc>
        <w:tc>
          <w:tcPr>
            <w:tcW w:w="570" w:type="dxa"/>
            <w:tcBorders>
              <w:top w:val="single" w:sz="4" w:space="0" w:color="000000"/>
              <w:left w:val="single" w:sz="4" w:space="0" w:color="000000"/>
              <w:bottom w:val="single" w:sz="4" w:space="0" w:color="000000"/>
              <w:right w:val="single" w:sz="4" w:space="0" w:color="000000"/>
            </w:tcBorders>
            <w:vAlign w:val="center"/>
          </w:tcPr>
          <w:p w14:paraId="6F500C7D"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1.0</w:t>
            </w:r>
          </w:p>
        </w:tc>
        <w:tc>
          <w:tcPr>
            <w:tcW w:w="571" w:type="dxa"/>
            <w:tcBorders>
              <w:top w:val="single" w:sz="4" w:space="0" w:color="000000"/>
              <w:left w:val="single" w:sz="4" w:space="0" w:color="000000"/>
              <w:bottom w:val="single" w:sz="4" w:space="0" w:color="000000"/>
              <w:right w:val="single" w:sz="4" w:space="0" w:color="000000"/>
            </w:tcBorders>
            <w:vAlign w:val="center"/>
          </w:tcPr>
          <w:p w14:paraId="6CFBFCF0"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0.3</w:t>
            </w:r>
          </w:p>
        </w:tc>
        <w:tc>
          <w:tcPr>
            <w:tcW w:w="572" w:type="dxa"/>
            <w:tcBorders>
              <w:top w:val="single" w:sz="4" w:space="0" w:color="000000"/>
              <w:left w:val="single" w:sz="4" w:space="0" w:color="000000"/>
              <w:bottom w:val="single" w:sz="4" w:space="0" w:color="000000"/>
              <w:right w:val="single" w:sz="4" w:space="0" w:color="000000"/>
            </w:tcBorders>
            <w:vAlign w:val="center"/>
          </w:tcPr>
          <w:p w14:paraId="1A2361D3"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0.1</w:t>
            </w:r>
          </w:p>
        </w:tc>
        <w:tc>
          <w:tcPr>
            <w:tcW w:w="571" w:type="dxa"/>
            <w:tcBorders>
              <w:top w:val="single" w:sz="4" w:space="0" w:color="000000"/>
              <w:left w:val="single" w:sz="4" w:space="0" w:color="000000"/>
              <w:bottom w:val="single" w:sz="4" w:space="0" w:color="000000"/>
              <w:right w:val="single" w:sz="4" w:space="0" w:color="000000"/>
            </w:tcBorders>
            <w:vAlign w:val="center"/>
          </w:tcPr>
          <w:p w14:paraId="5A6C9F03"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1.0</w:t>
            </w:r>
          </w:p>
        </w:tc>
        <w:tc>
          <w:tcPr>
            <w:tcW w:w="570" w:type="dxa"/>
            <w:tcBorders>
              <w:top w:val="single" w:sz="4" w:space="0" w:color="000000"/>
              <w:left w:val="single" w:sz="4" w:space="0" w:color="000000"/>
              <w:bottom w:val="single" w:sz="4" w:space="0" w:color="000000"/>
              <w:right w:val="single" w:sz="4" w:space="0" w:color="000000"/>
            </w:tcBorders>
            <w:vAlign w:val="center"/>
          </w:tcPr>
          <w:p w14:paraId="141D1B3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0.7</w:t>
            </w:r>
          </w:p>
        </w:tc>
        <w:tc>
          <w:tcPr>
            <w:tcW w:w="571" w:type="dxa"/>
            <w:tcBorders>
              <w:top w:val="single" w:sz="4" w:space="0" w:color="000000"/>
              <w:left w:val="single" w:sz="4" w:space="0" w:color="000000"/>
              <w:bottom w:val="single" w:sz="4" w:space="0" w:color="000000"/>
              <w:right w:val="single" w:sz="4" w:space="0" w:color="000000"/>
            </w:tcBorders>
            <w:vAlign w:val="center"/>
          </w:tcPr>
          <w:p w14:paraId="3BAAFB9B"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0.4</w:t>
            </w:r>
          </w:p>
        </w:tc>
        <w:tc>
          <w:tcPr>
            <w:tcW w:w="572" w:type="dxa"/>
            <w:tcBorders>
              <w:top w:val="single" w:sz="4" w:space="0" w:color="000000"/>
              <w:left w:val="single" w:sz="4" w:space="0" w:color="000000"/>
              <w:bottom w:val="single" w:sz="4" w:space="0" w:color="000000"/>
              <w:right w:val="single" w:sz="4" w:space="0" w:color="000000"/>
            </w:tcBorders>
            <w:vAlign w:val="center"/>
          </w:tcPr>
          <w:p w14:paraId="29833A3C"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0.1</w:t>
            </w:r>
          </w:p>
        </w:tc>
        <w:tc>
          <w:tcPr>
            <w:tcW w:w="571" w:type="dxa"/>
            <w:tcBorders>
              <w:top w:val="single" w:sz="4" w:space="0" w:color="000000"/>
              <w:left w:val="single" w:sz="4" w:space="0" w:color="000000"/>
              <w:bottom w:val="single" w:sz="4" w:space="0" w:color="000000"/>
              <w:right w:val="single" w:sz="4" w:space="0" w:color="000000"/>
            </w:tcBorders>
            <w:vAlign w:val="center"/>
          </w:tcPr>
          <w:p w14:paraId="2A5DC9DE"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0.3</w:t>
            </w:r>
          </w:p>
        </w:tc>
        <w:tc>
          <w:tcPr>
            <w:tcW w:w="570" w:type="dxa"/>
            <w:tcBorders>
              <w:top w:val="single" w:sz="4" w:space="0" w:color="000000"/>
              <w:left w:val="single" w:sz="4" w:space="0" w:color="000000"/>
              <w:bottom w:val="single" w:sz="4" w:space="0" w:color="000000"/>
              <w:right w:val="single" w:sz="4" w:space="0" w:color="000000"/>
            </w:tcBorders>
            <w:vAlign w:val="center"/>
          </w:tcPr>
          <w:p w14:paraId="6B161AB8"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0.4</w:t>
            </w:r>
          </w:p>
        </w:tc>
        <w:tc>
          <w:tcPr>
            <w:tcW w:w="571" w:type="dxa"/>
            <w:tcBorders>
              <w:top w:val="single" w:sz="4" w:space="0" w:color="000000"/>
              <w:left w:val="single" w:sz="4" w:space="0" w:color="000000"/>
              <w:bottom w:val="single" w:sz="4" w:space="0" w:color="000000"/>
              <w:right w:val="single" w:sz="4" w:space="0" w:color="000000"/>
            </w:tcBorders>
            <w:vAlign w:val="center"/>
          </w:tcPr>
          <w:p w14:paraId="4A0BF336"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0.0</w:t>
            </w:r>
          </w:p>
        </w:tc>
        <w:tc>
          <w:tcPr>
            <w:tcW w:w="971" w:type="dxa"/>
            <w:tcBorders>
              <w:top w:val="single" w:sz="4" w:space="0" w:color="000000"/>
              <w:left w:val="single" w:sz="4" w:space="0" w:color="000000"/>
              <w:bottom w:val="single" w:sz="4" w:space="0" w:color="000000"/>
              <w:right w:val="single" w:sz="4" w:space="0" w:color="000000"/>
            </w:tcBorders>
            <w:vAlign w:val="center"/>
          </w:tcPr>
          <w:p w14:paraId="477E4DE3"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5.7</w:t>
            </w:r>
          </w:p>
        </w:tc>
      </w:tr>
      <w:tr w:rsidR="00654800" w14:paraId="7D684289" w14:textId="77777777">
        <w:trPr>
          <w:trHeight w:val="64"/>
          <w:jc w:val="center"/>
        </w:trPr>
        <w:tc>
          <w:tcPr>
            <w:tcW w:w="1243" w:type="dxa"/>
            <w:tcBorders>
              <w:top w:val="single" w:sz="4" w:space="0" w:color="000000"/>
              <w:left w:val="single" w:sz="4" w:space="0" w:color="000000"/>
              <w:bottom w:val="single" w:sz="4" w:space="0" w:color="000000"/>
              <w:right w:val="single" w:sz="4" w:space="0" w:color="000000"/>
            </w:tcBorders>
            <w:vAlign w:val="center"/>
          </w:tcPr>
          <w:p w14:paraId="42928E78"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STD</w:t>
            </w:r>
          </w:p>
        </w:tc>
        <w:tc>
          <w:tcPr>
            <w:tcW w:w="572" w:type="dxa"/>
            <w:tcBorders>
              <w:top w:val="single" w:sz="4" w:space="0" w:color="000000"/>
              <w:left w:val="single" w:sz="4" w:space="0" w:color="000000"/>
              <w:bottom w:val="single" w:sz="4" w:space="0" w:color="000000"/>
              <w:right w:val="single" w:sz="4" w:space="0" w:color="000000"/>
            </w:tcBorders>
            <w:vAlign w:val="center"/>
          </w:tcPr>
          <w:p w14:paraId="0B7057E1"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1.1</w:t>
            </w:r>
          </w:p>
        </w:tc>
        <w:tc>
          <w:tcPr>
            <w:tcW w:w="571" w:type="dxa"/>
            <w:tcBorders>
              <w:top w:val="single" w:sz="4" w:space="0" w:color="000000"/>
              <w:left w:val="single" w:sz="4" w:space="0" w:color="000000"/>
              <w:bottom w:val="single" w:sz="4" w:space="0" w:color="000000"/>
              <w:right w:val="single" w:sz="4" w:space="0" w:color="000000"/>
            </w:tcBorders>
            <w:vAlign w:val="center"/>
          </w:tcPr>
          <w:p w14:paraId="6FE814B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0.5</w:t>
            </w:r>
          </w:p>
        </w:tc>
        <w:tc>
          <w:tcPr>
            <w:tcW w:w="570" w:type="dxa"/>
            <w:tcBorders>
              <w:top w:val="single" w:sz="4" w:space="0" w:color="000000"/>
              <w:left w:val="single" w:sz="4" w:space="0" w:color="000000"/>
              <w:bottom w:val="single" w:sz="4" w:space="0" w:color="000000"/>
              <w:right w:val="single" w:sz="4" w:space="0" w:color="000000"/>
            </w:tcBorders>
            <w:vAlign w:val="center"/>
          </w:tcPr>
          <w:p w14:paraId="3570E490"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0.8</w:t>
            </w:r>
          </w:p>
        </w:tc>
        <w:tc>
          <w:tcPr>
            <w:tcW w:w="571" w:type="dxa"/>
            <w:tcBorders>
              <w:top w:val="single" w:sz="4" w:space="0" w:color="000000"/>
              <w:left w:val="single" w:sz="4" w:space="0" w:color="000000"/>
              <w:bottom w:val="single" w:sz="4" w:space="0" w:color="000000"/>
              <w:right w:val="single" w:sz="4" w:space="0" w:color="000000"/>
            </w:tcBorders>
            <w:vAlign w:val="center"/>
          </w:tcPr>
          <w:p w14:paraId="46FD47D9"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0.5</w:t>
            </w:r>
          </w:p>
        </w:tc>
        <w:tc>
          <w:tcPr>
            <w:tcW w:w="572" w:type="dxa"/>
            <w:tcBorders>
              <w:top w:val="single" w:sz="4" w:space="0" w:color="000000"/>
              <w:left w:val="single" w:sz="4" w:space="0" w:color="000000"/>
              <w:bottom w:val="single" w:sz="4" w:space="0" w:color="000000"/>
              <w:right w:val="single" w:sz="4" w:space="0" w:color="000000"/>
            </w:tcBorders>
            <w:vAlign w:val="center"/>
          </w:tcPr>
          <w:p w14:paraId="7DBA1A02"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0.4</w:t>
            </w:r>
          </w:p>
        </w:tc>
        <w:tc>
          <w:tcPr>
            <w:tcW w:w="571" w:type="dxa"/>
            <w:tcBorders>
              <w:top w:val="single" w:sz="4" w:space="0" w:color="000000"/>
              <w:left w:val="single" w:sz="4" w:space="0" w:color="000000"/>
              <w:bottom w:val="single" w:sz="4" w:space="0" w:color="000000"/>
              <w:right w:val="single" w:sz="4" w:space="0" w:color="000000"/>
            </w:tcBorders>
            <w:vAlign w:val="center"/>
          </w:tcPr>
          <w:p w14:paraId="6784B82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1.2</w:t>
            </w:r>
          </w:p>
        </w:tc>
        <w:tc>
          <w:tcPr>
            <w:tcW w:w="570" w:type="dxa"/>
            <w:tcBorders>
              <w:top w:val="single" w:sz="4" w:space="0" w:color="000000"/>
              <w:left w:val="single" w:sz="4" w:space="0" w:color="000000"/>
              <w:bottom w:val="single" w:sz="4" w:space="0" w:color="000000"/>
              <w:right w:val="single" w:sz="4" w:space="0" w:color="000000"/>
            </w:tcBorders>
            <w:vAlign w:val="center"/>
          </w:tcPr>
          <w:p w14:paraId="699ACDD8"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1.0</w:t>
            </w:r>
          </w:p>
        </w:tc>
        <w:tc>
          <w:tcPr>
            <w:tcW w:w="571" w:type="dxa"/>
            <w:tcBorders>
              <w:top w:val="single" w:sz="4" w:space="0" w:color="000000"/>
              <w:left w:val="single" w:sz="4" w:space="0" w:color="000000"/>
              <w:bottom w:val="single" w:sz="4" w:space="0" w:color="000000"/>
              <w:right w:val="single" w:sz="4" w:space="0" w:color="000000"/>
            </w:tcBorders>
            <w:vAlign w:val="center"/>
          </w:tcPr>
          <w:p w14:paraId="72D7D173"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0.5</w:t>
            </w:r>
          </w:p>
        </w:tc>
        <w:tc>
          <w:tcPr>
            <w:tcW w:w="572" w:type="dxa"/>
            <w:tcBorders>
              <w:top w:val="single" w:sz="4" w:space="0" w:color="000000"/>
              <w:left w:val="single" w:sz="4" w:space="0" w:color="000000"/>
              <w:bottom w:val="single" w:sz="4" w:space="0" w:color="000000"/>
              <w:right w:val="single" w:sz="4" w:space="0" w:color="000000"/>
            </w:tcBorders>
            <w:vAlign w:val="center"/>
          </w:tcPr>
          <w:p w14:paraId="5C8B1DE4"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0.4</w:t>
            </w:r>
          </w:p>
        </w:tc>
        <w:tc>
          <w:tcPr>
            <w:tcW w:w="571" w:type="dxa"/>
            <w:tcBorders>
              <w:top w:val="single" w:sz="4" w:space="0" w:color="000000"/>
              <w:left w:val="single" w:sz="4" w:space="0" w:color="000000"/>
              <w:bottom w:val="single" w:sz="4" w:space="0" w:color="000000"/>
              <w:right w:val="single" w:sz="4" w:space="0" w:color="000000"/>
            </w:tcBorders>
            <w:vAlign w:val="center"/>
          </w:tcPr>
          <w:p w14:paraId="60068A12"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0.5</w:t>
            </w:r>
          </w:p>
        </w:tc>
        <w:tc>
          <w:tcPr>
            <w:tcW w:w="570" w:type="dxa"/>
            <w:tcBorders>
              <w:top w:val="single" w:sz="4" w:space="0" w:color="000000"/>
              <w:left w:val="single" w:sz="4" w:space="0" w:color="000000"/>
              <w:bottom w:val="single" w:sz="4" w:space="0" w:color="000000"/>
              <w:right w:val="single" w:sz="4" w:space="0" w:color="000000"/>
            </w:tcBorders>
            <w:vAlign w:val="center"/>
          </w:tcPr>
          <w:p w14:paraId="75EBB0F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0.5</w:t>
            </w:r>
          </w:p>
        </w:tc>
        <w:tc>
          <w:tcPr>
            <w:tcW w:w="571" w:type="dxa"/>
            <w:tcBorders>
              <w:top w:val="single" w:sz="4" w:space="0" w:color="000000"/>
              <w:left w:val="single" w:sz="4" w:space="0" w:color="000000"/>
              <w:bottom w:val="single" w:sz="4" w:space="0" w:color="000000"/>
              <w:right w:val="single" w:sz="4" w:space="0" w:color="000000"/>
            </w:tcBorders>
            <w:vAlign w:val="center"/>
          </w:tcPr>
          <w:p w14:paraId="6DF22C62"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0.0</w:t>
            </w:r>
          </w:p>
        </w:tc>
        <w:tc>
          <w:tcPr>
            <w:tcW w:w="971" w:type="dxa"/>
            <w:tcBorders>
              <w:top w:val="single" w:sz="4" w:space="0" w:color="000000"/>
              <w:left w:val="single" w:sz="4" w:space="0" w:color="000000"/>
              <w:bottom w:val="single" w:sz="4" w:space="0" w:color="000000"/>
              <w:right w:val="single" w:sz="4" w:space="0" w:color="000000"/>
            </w:tcBorders>
            <w:vAlign w:val="center"/>
          </w:tcPr>
          <w:p w14:paraId="7E9D8E47"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2.1</w:t>
            </w:r>
          </w:p>
        </w:tc>
      </w:tr>
      <w:tr w:rsidR="00654800" w14:paraId="3D1AAE8A" w14:textId="77777777">
        <w:trPr>
          <w:trHeight w:val="64"/>
          <w:jc w:val="center"/>
        </w:trPr>
        <w:tc>
          <w:tcPr>
            <w:tcW w:w="1243" w:type="dxa"/>
            <w:tcBorders>
              <w:top w:val="single" w:sz="4" w:space="0" w:color="000000"/>
              <w:left w:val="single" w:sz="4" w:space="0" w:color="000000"/>
              <w:bottom w:val="single" w:sz="4" w:space="0" w:color="000000"/>
              <w:right w:val="single" w:sz="4" w:space="0" w:color="000000"/>
            </w:tcBorders>
            <w:vAlign w:val="center"/>
          </w:tcPr>
          <w:p w14:paraId="23CD6EA4"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MIN</w:t>
            </w:r>
          </w:p>
        </w:tc>
        <w:tc>
          <w:tcPr>
            <w:tcW w:w="572" w:type="dxa"/>
            <w:tcBorders>
              <w:top w:val="single" w:sz="4" w:space="0" w:color="000000"/>
              <w:left w:val="single" w:sz="4" w:space="0" w:color="000000"/>
              <w:bottom w:val="single" w:sz="4" w:space="0" w:color="000000"/>
              <w:right w:val="single" w:sz="4" w:space="0" w:color="000000"/>
            </w:tcBorders>
            <w:vAlign w:val="center"/>
          </w:tcPr>
          <w:p w14:paraId="1B1A6093"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5DF79675"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0" w:type="dxa"/>
            <w:tcBorders>
              <w:top w:val="single" w:sz="4" w:space="0" w:color="000000"/>
              <w:left w:val="single" w:sz="4" w:space="0" w:color="000000"/>
              <w:bottom w:val="single" w:sz="4" w:space="0" w:color="000000"/>
              <w:right w:val="single" w:sz="4" w:space="0" w:color="000000"/>
            </w:tcBorders>
            <w:vAlign w:val="center"/>
          </w:tcPr>
          <w:p w14:paraId="7E53E309"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7339DCFB"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2" w:type="dxa"/>
            <w:tcBorders>
              <w:top w:val="single" w:sz="4" w:space="0" w:color="000000"/>
              <w:left w:val="single" w:sz="4" w:space="0" w:color="000000"/>
              <w:bottom w:val="single" w:sz="4" w:space="0" w:color="000000"/>
              <w:right w:val="single" w:sz="4" w:space="0" w:color="000000"/>
            </w:tcBorders>
            <w:vAlign w:val="center"/>
          </w:tcPr>
          <w:p w14:paraId="0DDF8E2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545E646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0" w:type="dxa"/>
            <w:tcBorders>
              <w:top w:val="single" w:sz="4" w:space="0" w:color="000000"/>
              <w:left w:val="single" w:sz="4" w:space="0" w:color="000000"/>
              <w:bottom w:val="single" w:sz="4" w:space="0" w:color="000000"/>
              <w:right w:val="single" w:sz="4" w:space="0" w:color="000000"/>
            </w:tcBorders>
            <w:vAlign w:val="center"/>
          </w:tcPr>
          <w:p w14:paraId="443FDB7A"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60D3B966"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2" w:type="dxa"/>
            <w:tcBorders>
              <w:top w:val="single" w:sz="4" w:space="0" w:color="000000"/>
              <w:left w:val="single" w:sz="4" w:space="0" w:color="000000"/>
              <w:bottom w:val="single" w:sz="4" w:space="0" w:color="000000"/>
              <w:right w:val="single" w:sz="4" w:space="0" w:color="000000"/>
            </w:tcBorders>
            <w:vAlign w:val="center"/>
          </w:tcPr>
          <w:p w14:paraId="357C7557"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02AE6B0B"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0" w:type="dxa"/>
            <w:tcBorders>
              <w:top w:val="single" w:sz="4" w:space="0" w:color="000000"/>
              <w:left w:val="single" w:sz="4" w:space="0" w:color="000000"/>
              <w:bottom w:val="single" w:sz="4" w:space="0" w:color="000000"/>
              <w:right w:val="single" w:sz="4" w:space="0" w:color="000000"/>
            </w:tcBorders>
            <w:vAlign w:val="center"/>
          </w:tcPr>
          <w:p w14:paraId="784D2FB4"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442BFAC3"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971" w:type="dxa"/>
            <w:tcBorders>
              <w:top w:val="single" w:sz="4" w:space="0" w:color="000000"/>
              <w:left w:val="single" w:sz="4" w:space="0" w:color="000000"/>
              <w:bottom w:val="single" w:sz="4" w:space="0" w:color="000000"/>
              <w:right w:val="single" w:sz="4" w:space="0" w:color="000000"/>
            </w:tcBorders>
            <w:vAlign w:val="center"/>
          </w:tcPr>
          <w:p w14:paraId="663FEAAC"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2</w:t>
            </w:r>
          </w:p>
        </w:tc>
      </w:tr>
      <w:tr w:rsidR="00654800" w14:paraId="3368F7C4" w14:textId="77777777">
        <w:trPr>
          <w:trHeight w:val="64"/>
          <w:jc w:val="center"/>
        </w:trPr>
        <w:tc>
          <w:tcPr>
            <w:tcW w:w="1243" w:type="dxa"/>
            <w:tcBorders>
              <w:top w:val="single" w:sz="4" w:space="0" w:color="000000"/>
              <w:left w:val="single" w:sz="4" w:space="0" w:color="000000"/>
              <w:bottom w:val="single" w:sz="4" w:space="0" w:color="000000"/>
              <w:right w:val="single" w:sz="4" w:space="0" w:color="000000"/>
            </w:tcBorders>
            <w:vAlign w:val="center"/>
          </w:tcPr>
          <w:p w14:paraId="43A6A6BF"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MAKS</w:t>
            </w:r>
          </w:p>
        </w:tc>
        <w:tc>
          <w:tcPr>
            <w:tcW w:w="572" w:type="dxa"/>
            <w:tcBorders>
              <w:top w:val="single" w:sz="4" w:space="0" w:color="000000"/>
              <w:left w:val="single" w:sz="4" w:space="0" w:color="000000"/>
              <w:bottom w:val="single" w:sz="4" w:space="0" w:color="000000"/>
              <w:right w:val="single" w:sz="4" w:space="0" w:color="000000"/>
            </w:tcBorders>
            <w:vAlign w:val="center"/>
          </w:tcPr>
          <w:p w14:paraId="6B57B338"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71" w:type="dxa"/>
            <w:tcBorders>
              <w:top w:val="single" w:sz="4" w:space="0" w:color="000000"/>
              <w:left w:val="single" w:sz="4" w:space="0" w:color="000000"/>
              <w:bottom w:val="single" w:sz="4" w:space="0" w:color="000000"/>
              <w:right w:val="single" w:sz="4" w:space="0" w:color="000000"/>
            </w:tcBorders>
            <w:vAlign w:val="center"/>
          </w:tcPr>
          <w:p w14:paraId="1E835046"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w:t>
            </w:r>
          </w:p>
        </w:tc>
        <w:tc>
          <w:tcPr>
            <w:tcW w:w="570" w:type="dxa"/>
            <w:tcBorders>
              <w:top w:val="single" w:sz="4" w:space="0" w:color="000000"/>
              <w:left w:val="single" w:sz="4" w:space="0" w:color="000000"/>
              <w:bottom w:val="single" w:sz="4" w:space="0" w:color="000000"/>
              <w:right w:val="single" w:sz="4" w:space="0" w:color="000000"/>
            </w:tcBorders>
            <w:vAlign w:val="center"/>
          </w:tcPr>
          <w:p w14:paraId="2EAB5AA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w:t>
            </w:r>
          </w:p>
        </w:tc>
        <w:tc>
          <w:tcPr>
            <w:tcW w:w="571" w:type="dxa"/>
            <w:tcBorders>
              <w:top w:val="single" w:sz="4" w:space="0" w:color="000000"/>
              <w:left w:val="single" w:sz="4" w:space="0" w:color="000000"/>
              <w:bottom w:val="single" w:sz="4" w:space="0" w:color="000000"/>
              <w:right w:val="single" w:sz="4" w:space="0" w:color="000000"/>
            </w:tcBorders>
            <w:vAlign w:val="center"/>
          </w:tcPr>
          <w:p w14:paraId="7EC2A976"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w:t>
            </w:r>
          </w:p>
        </w:tc>
        <w:tc>
          <w:tcPr>
            <w:tcW w:w="572" w:type="dxa"/>
            <w:tcBorders>
              <w:top w:val="single" w:sz="4" w:space="0" w:color="000000"/>
              <w:left w:val="single" w:sz="4" w:space="0" w:color="000000"/>
              <w:bottom w:val="single" w:sz="4" w:space="0" w:color="000000"/>
              <w:right w:val="single" w:sz="4" w:space="0" w:color="000000"/>
            </w:tcBorders>
            <w:vAlign w:val="center"/>
          </w:tcPr>
          <w:p w14:paraId="0CEC156C"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w:t>
            </w:r>
          </w:p>
        </w:tc>
        <w:tc>
          <w:tcPr>
            <w:tcW w:w="571" w:type="dxa"/>
            <w:tcBorders>
              <w:top w:val="single" w:sz="4" w:space="0" w:color="000000"/>
              <w:left w:val="single" w:sz="4" w:space="0" w:color="000000"/>
              <w:bottom w:val="single" w:sz="4" w:space="0" w:color="000000"/>
              <w:right w:val="single" w:sz="4" w:space="0" w:color="000000"/>
            </w:tcBorders>
            <w:vAlign w:val="center"/>
          </w:tcPr>
          <w:p w14:paraId="57FE85F5"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70" w:type="dxa"/>
            <w:tcBorders>
              <w:top w:val="single" w:sz="4" w:space="0" w:color="000000"/>
              <w:left w:val="single" w:sz="4" w:space="0" w:color="000000"/>
              <w:bottom w:val="single" w:sz="4" w:space="0" w:color="000000"/>
              <w:right w:val="single" w:sz="4" w:space="0" w:color="000000"/>
            </w:tcBorders>
            <w:vAlign w:val="center"/>
          </w:tcPr>
          <w:p w14:paraId="5A65EAE8"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2</w:t>
            </w:r>
          </w:p>
        </w:tc>
        <w:tc>
          <w:tcPr>
            <w:tcW w:w="571" w:type="dxa"/>
            <w:tcBorders>
              <w:top w:val="single" w:sz="4" w:space="0" w:color="000000"/>
              <w:left w:val="single" w:sz="4" w:space="0" w:color="000000"/>
              <w:bottom w:val="single" w:sz="4" w:space="0" w:color="000000"/>
              <w:right w:val="single" w:sz="4" w:space="0" w:color="000000"/>
            </w:tcBorders>
            <w:vAlign w:val="center"/>
          </w:tcPr>
          <w:p w14:paraId="12F1BD7F"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w:t>
            </w:r>
          </w:p>
        </w:tc>
        <w:tc>
          <w:tcPr>
            <w:tcW w:w="572" w:type="dxa"/>
            <w:tcBorders>
              <w:top w:val="single" w:sz="4" w:space="0" w:color="000000"/>
              <w:left w:val="single" w:sz="4" w:space="0" w:color="000000"/>
              <w:bottom w:val="single" w:sz="4" w:space="0" w:color="000000"/>
              <w:right w:val="single" w:sz="4" w:space="0" w:color="000000"/>
            </w:tcBorders>
            <w:vAlign w:val="center"/>
          </w:tcPr>
          <w:p w14:paraId="5EFF643C"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w:t>
            </w:r>
          </w:p>
        </w:tc>
        <w:tc>
          <w:tcPr>
            <w:tcW w:w="571" w:type="dxa"/>
            <w:tcBorders>
              <w:top w:val="single" w:sz="4" w:space="0" w:color="000000"/>
              <w:left w:val="single" w:sz="4" w:space="0" w:color="000000"/>
              <w:bottom w:val="single" w:sz="4" w:space="0" w:color="000000"/>
              <w:right w:val="single" w:sz="4" w:space="0" w:color="000000"/>
            </w:tcBorders>
            <w:vAlign w:val="center"/>
          </w:tcPr>
          <w:p w14:paraId="06B54D5C"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w:t>
            </w:r>
          </w:p>
        </w:tc>
        <w:tc>
          <w:tcPr>
            <w:tcW w:w="570" w:type="dxa"/>
            <w:tcBorders>
              <w:top w:val="single" w:sz="4" w:space="0" w:color="000000"/>
              <w:left w:val="single" w:sz="4" w:space="0" w:color="000000"/>
              <w:bottom w:val="single" w:sz="4" w:space="0" w:color="000000"/>
              <w:right w:val="single" w:sz="4" w:space="0" w:color="000000"/>
            </w:tcBorders>
            <w:vAlign w:val="center"/>
          </w:tcPr>
          <w:p w14:paraId="746563B0"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1</w:t>
            </w:r>
          </w:p>
        </w:tc>
        <w:tc>
          <w:tcPr>
            <w:tcW w:w="571" w:type="dxa"/>
            <w:tcBorders>
              <w:top w:val="single" w:sz="4" w:space="0" w:color="000000"/>
              <w:left w:val="single" w:sz="4" w:space="0" w:color="000000"/>
              <w:bottom w:val="single" w:sz="4" w:space="0" w:color="000000"/>
              <w:right w:val="single" w:sz="4" w:space="0" w:color="000000"/>
            </w:tcBorders>
            <w:vAlign w:val="center"/>
          </w:tcPr>
          <w:p w14:paraId="70AE49A6" w14:textId="77777777" w:rsidR="00654800" w:rsidRDefault="00000000">
            <w:pPr>
              <w:widowControl w:val="0"/>
              <w:spacing w:after="0" w:line="240" w:lineRule="auto"/>
              <w:jc w:val="center"/>
              <w:rPr>
                <w:rFonts w:eastAsia="Times New Roman" w:cstheme="minorHAnsi"/>
                <w:sz w:val="20"/>
                <w:szCs w:val="20"/>
                <w:lang w:eastAsia="hr-HR"/>
              </w:rPr>
            </w:pPr>
            <w:r>
              <w:rPr>
                <w:rFonts w:eastAsia="Times New Roman" w:cstheme="minorHAnsi"/>
                <w:sz w:val="20"/>
                <w:szCs w:val="20"/>
                <w:lang w:eastAsia="hr-HR"/>
              </w:rPr>
              <w:t>0</w:t>
            </w:r>
          </w:p>
        </w:tc>
        <w:tc>
          <w:tcPr>
            <w:tcW w:w="971" w:type="dxa"/>
            <w:tcBorders>
              <w:top w:val="single" w:sz="4" w:space="0" w:color="000000"/>
              <w:left w:val="single" w:sz="4" w:space="0" w:color="000000"/>
              <w:bottom w:val="single" w:sz="4" w:space="0" w:color="000000"/>
              <w:right w:val="single" w:sz="4" w:space="0" w:color="000000"/>
            </w:tcBorders>
            <w:vAlign w:val="center"/>
          </w:tcPr>
          <w:p w14:paraId="694C691A" w14:textId="77777777" w:rsidR="00654800" w:rsidRDefault="00000000">
            <w:pPr>
              <w:widowControl w:val="0"/>
              <w:spacing w:after="0" w:line="240" w:lineRule="auto"/>
              <w:jc w:val="center"/>
              <w:rPr>
                <w:rFonts w:eastAsia="Calibri" w:cstheme="minorHAnsi"/>
                <w:b/>
                <w:sz w:val="20"/>
                <w:szCs w:val="20"/>
                <w:lang w:eastAsia="zh-CN"/>
              </w:rPr>
            </w:pPr>
            <w:r>
              <w:rPr>
                <w:rFonts w:eastAsia="Calibri" w:cstheme="minorHAnsi"/>
                <w:b/>
                <w:sz w:val="20"/>
                <w:szCs w:val="20"/>
                <w:lang w:eastAsia="zh-CN"/>
              </w:rPr>
              <w:t>8</w:t>
            </w:r>
          </w:p>
        </w:tc>
      </w:tr>
    </w:tbl>
    <w:p w14:paraId="5CF5F491" w14:textId="77777777" w:rsidR="00654800" w:rsidRDefault="00000000">
      <w:pPr>
        <w:spacing w:after="0" w:line="240" w:lineRule="auto"/>
        <w:jc w:val="center"/>
        <w:rPr>
          <w:rFonts w:eastAsia="Calibri" w:cstheme="minorHAnsi"/>
          <w:sz w:val="20"/>
          <w:szCs w:val="20"/>
          <w:lang w:eastAsia="zh-CN"/>
        </w:rPr>
      </w:pPr>
      <w:r>
        <w:rPr>
          <w:rFonts w:eastAsia="Calibri" w:cstheme="minorHAnsi"/>
          <w:sz w:val="20"/>
          <w:szCs w:val="20"/>
          <w:lang w:eastAsia="zh-CN"/>
        </w:rPr>
        <w:t>Izvor: Meteorološka postaja Krapina, 1981.</w:t>
      </w:r>
      <w:r>
        <w:rPr>
          <w:rFonts w:ascii="Symbol" w:eastAsia="Symbol" w:hAnsi="Symbol" w:cs="Symbol"/>
          <w:sz w:val="20"/>
          <w:szCs w:val="20"/>
          <w:lang w:eastAsia="zh-CN"/>
        </w:rPr>
        <w:t></w:t>
      </w:r>
      <w:r>
        <w:rPr>
          <w:rFonts w:eastAsia="Calibri" w:cstheme="minorHAnsi"/>
          <w:sz w:val="20"/>
          <w:szCs w:val="20"/>
          <w:lang w:eastAsia="zh-CN"/>
        </w:rPr>
        <w:t>2000.</w:t>
      </w:r>
    </w:p>
    <w:p w14:paraId="62B43AC3" w14:textId="77777777" w:rsidR="00654800" w:rsidRDefault="00654800">
      <w:pPr>
        <w:shd w:val="clear" w:color="auto" w:fill="FFFFFF"/>
        <w:spacing w:after="0"/>
        <w:jc w:val="center"/>
        <w:rPr>
          <w:rFonts w:cstheme="minorHAnsi"/>
          <w:szCs w:val="24"/>
          <w:highlight w:val="yellow"/>
        </w:rPr>
      </w:pPr>
    </w:p>
    <w:p w14:paraId="373F2DBF" w14:textId="77777777" w:rsidR="00654800" w:rsidRDefault="00000000">
      <w:pPr>
        <w:pStyle w:val="StandardWeb"/>
        <w:shd w:val="clear" w:color="auto" w:fill="FFFFFF"/>
        <w:spacing w:beforeAutospacing="0" w:after="360" w:afterAutospacing="0"/>
        <w:jc w:val="both"/>
        <w:rPr>
          <w:rFonts w:asciiTheme="minorHAnsi" w:hAnsiTheme="minorHAnsi" w:cstheme="minorHAnsi"/>
        </w:rPr>
      </w:pPr>
      <w:r>
        <w:rPr>
          <w:rFonts w:asciiTheme="minorHAnsi" w:hAnsiTheme="minorHAnsi" w:cstheme="minorHAnsi"/>
        </w:rPr>
        <w:t>Atlas vjetra Hrvatske je osnova za procjenu energetskog potencijala vjetra u Hrvatskoj. U nastavku su prikazane karte srednje godišnje brzine vjetra (m/s) i srednje godišnje gustoće snage vjetra (W/m²) na visinama 10 m i 80 m iznad tla.</w:t>
      </w:r>
    </w:p>
    <w:p w14:paraId="0DCAC93D" w14:textId="77777777" w:rsidR="00654800" w:rsidRDefault="00000000">
      <w:pPr>
        <w:pStyle w:val="StandardWeb"/>
        <w:shd w:val="clear" w:color="auto" w:fill="FFFFFF"/>
        <w:spacing w:beforeAutospacing="0" w:after="360" w:afterAutospacing="0"/>
        <w:jc w:val="both"/>
        <w:rPr>
          <w:rFonts w:asciiTheme="minorHAnsi" w:hAnsiTheme="minorHAnsi" w:cstheme="minorHAnsi"/>
        </w:rPr>
      </w:pPr>
      <w:r>
        <w:rPr>
          <w:rFonts w:asciiTheme="minorHAnsi" w:hAnsiTheme="minorHAnsi" w:cstheme="minorHAnsi"/>
        </w:rPr>
        <w:t>Prikazane brzina i gustoća snage vjetra rezultat su numeričkog modela atmosfere i predstavljaju prosječnu vrijednost u kvadratu mreže 2 km x 2 km. Lokalna brzina i gustoća snage vjetra na pojedinoj lokaciji može biti manja ili veća od prikazane prosječne vrijednosti kvadrata mreže.</w:t>
      </w:r>
    </w:p>
    <w:p w14:paraId="3796DC43" w14:textId="77777777" w:rsidR="00654800" w:rsidRDefault="00000000">
      <w:pPr>
        <w:shd w:val="clear" w:color="auto" w:fill="FFFFFF"/>
        <w:spacing w:after="0"/>
        <w:rPr>
          <w:rFonts w:cstheme="minorHAnsi"/>
          <w:szCs w:val="24"/>
        </w:rPr>
      </w:pPr>
      <w:r>
        <w:rPr>
          <w:rFonts w:cstheme="minorHAnsi"/>
          <w:szCs w:val="24"/>
        </w:rPr>
        <w:t xml:space="preserve">Sukladno karti „Srednje godišnje brzine vjetra (m/s) na visini od 10 m“, na području Općine moguća je pojava vjetra brzine 1,00 – 2,50 m/s.  </w:t>
      </w:r>
    </w:p>
    <w:p w14:paraId="318CCB89" w14:textId="77777777" w:rsidR="00654800" w:rsidRDefault="00654800">
      <w:pPr>
        <w:shd w:val="clear" w:color="auto" w:fill="FFFFFF"/>
        <w:spacing w:after="0"/>
        <w:rPr>
          <w:rFonts w:cstheme="minorHAnsi"/>
          <w:szCs w:val="24"/>
        </w:rPr>
      </w:pPr>
    </w:p>
    <w:p w14:paraId="01690E68" w14:textId="77777777" w:rsidR="00654800" w:rsidRDefault="00000000">
      <w:pPr>
        <w:shd w:val="clear" w:color="auto" w:fill="FFFFFF"/>
        <w:spacing w:after="0"/>
        <w:rPr>
          <w:rFonts w:cstheme="minorHAnsi"/>
          <w:szCs w:val="24"/>
        </w:rPr>
      </w:pPr>
      <w:r>
        <w:rPr>
          <w:rFonts w:cstheme="minorHAnsi"/>
          <w:szCs w:val="24"/>
        </w:rPr>
        <w:t xml:space="preserve">Sukladno karti „Srednje godišnje brzine vjetra (m/s) na visini od 80 m, na području Općine moguća je pojava vjetra brzine 3,50 – 4,00 m/s. </w:t>
      </w:r>
    </w:p>
    <w:p w14:paraId="365A51C5" w14:textId="77777777" w:rsidR="00654800" w:rsidRDefault="00000000">
      <w:pPr>
        <w:shd w:val="clear" w:color="auto" w:fill="FFFFFF"/>
        <w:spacing w:after="0" w:line="240" w:lineRule="auto"/>
        <w:jc w:val="left"/>
        <w:rPr>
          <w:rFonts w:cstheme="minorHAnsi"/>
          <w:szCs w:val="24"/>
          <w:highlight w:val="yellow"/>
        </w:rPr>
      </w:pPr>
      <w:r>
        <w:rPr>
          <w:noProof/>
        </w:rPr>
        <w:drawing>
          <wp:inline distT="0" distB="0" distL="0" distR="0" wp14:anchorId="604DD81C" wp14:editId="25689D1D">
            <wp:extent cx="2896870" cy="2814955"/>
            <wp:effectExtent l="0" t="0" r="0" b="0"/>
            <wp:docPr id="74" name="Slik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lika 62"/>
                    <pic:cNvPicPr>
                      <a:picLocks noChangeAspect="1" noChangeArrowheads="1"/>
                    </pic:cNvPicPr>
                  </pic:nvPicPr>
                  <pic:blipFill>
                    <a:blip r:embed="rId46"/>
                    <a:stretch>
                      <a:fillRect/>
                    </a:stretch>
                  </pic:blipFill>
                  <pic:spPr>
                    <a:xfrm>
                      <a:off x="0" y="0"/>
                      <a:ext cx="2896870" cy="2814955"/>
                    </a:xfrm>
                    <a:prstGeom prst="rect">
                      <a:avLst/>
                    </a:prstGeom>
                  </pic:spPr>
                </pic:pic>
              </a:graphicData>
            </a:graphic>
          </wp:inline>
        </w:drawing>
      </w:r>
      <w:r>
        <w:rPr>
          <w:noProof/>
        </w:rPr>
        <w:drawing>
          <wp:inline distT="0" distB="0" distL="0" distR="0" wp14:anchorId="39602D70" wp14:editId="39BBFB9A">
            <wp:extent cx="2854325" cy="2774315"/>
            <wp:effectExtent l="0" t="0" r="0" b="0"/>
            <wp:docPr id="75"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lika 64"/>
                    <pic:cNvPicPr>
                      <a:picLocks noChangeAspect="1" noChangeArrowheads="1"/>
                    </pic:cNvPicPr>
                  </pic:nvPicPr>
                  <pic:blipFill>
                    <a:blip r:embed="rId47"/>
                    <a:stretch>
                      <a:fillRect/>
                    </a:stretch>
                  </pic:blipFill>
                  <pic:spPr>
                    <a:xfrm>
                      <a:off x="0" y="0"/>
                      <a:ext cx="2854325" cy="2774315"/>
                    </a:xfrm>
                    <a:prstGeom prst="rect">
                      <a:avLst/>
                    </a:prstGeom>
                  </pic:spPr>
                </pic:pic>
              </a:graphicData>
            </a:graphic>
          </wp:inline>
        </w:drawing>
      </w:r>
    </w:p>
    <w:p w14:paraId="41FFCFEE" w14:textId="77777777" w:rsidR="00654800" w:rsidRDefault="00000000">
      <w:pPr>
        <w:pStyle w:val="Opisslike"/>
        <w:spacing w:line="240" w:lineRule="auto"/>
        <w:rPr>
          <w:iCs/>
          <w:szCs w:val="24"/>
          <w:highlight w:val="yellow"/>
        </w:rPr>
      </w:pPr>
      <w:bookmarkStart w:id="902" w:name="_Toc116560572"/>
      <w:r>
        <w:t xml:space="preserve">Slika </w:t>
      </w:r>
      <w:r>
        <w:fldChar w:fldCharType="begin"/>
      </w:r>
      <w:r>
        <w:instrText>SEQ Slika \* ARABIC</w:instrText>
      </w:r>
      <w:r>
        <w:fldChar w:fldCharType="separate"/>
      </w:r>
      <w:r>
        <w:t>11</w:t>
      </w:r>
      <w:r>
        <w:fldChar w:fldCharType="end"/>
      </w:r>
      <w:r>
        <w:t>: Karta "Srednje godišnje brzine vjetra (m/s) na visini od 10 m“, Period: 1992. – 2001.</w:t>
      </w:r>
      <w:bookmarkEnd w:id="902"/>
    </w:p>
    <w:p w14:paraId="0DD8A8D8" w14:textId="77777777" w:rsidR="00654800" w:rsidRDefault="00000000">
      <w:pPr>
        <w:pStyle w:val="Opisslike"/>
        <w:spacing w:line="240" w:lineRule="auto"/>
        <w:rPr>
          <w:iCs/>
          <w:szCs w:val="24"/>
          <w:highlight w:val="yellow"/>
        </w:rPr>
      </w:pPr>
      <w:bookmarkStart w:id="903" w:name="_Toc116560573"/>
      <w:r>
        <w:t xml:space="preserve">Slika </w:t>
      </w:r>
      <w:r>
        <w:fldChar w:fldCharType="begin"/>
      </w:r>
      <w:r>
        <w:instrText>SEQ Slika \* ARABIC</w:instrText>
      </w:r>
      <w:r>
        <w:fldChar w:fldCharType="separate"/>
      </w:r>
      <w:r>
        <w:t>12</w:t>
      </w:r>
      <w:r>
        <w:fldChar w:fldCharType="end"/>
      </w:r>
      <w:r>
        <w:t>: Karta "Srednje godišnje brzine vjetra (m/s) na visini od 80 m", Period: 1992. – 2001.</w:t>
      </w:r>
      <w:bookmarkEnd w:id="903"/>
      <w:r>
        <w:t xml:space="preserve"> </w:t>
      </w:r>
    </w:p>
    <w:p w14:paraId="4BD20F9B" w14:textId="77777777" w:rsidR="00654800" w:rsidRDefault="00000000">
      <w:pPr>
        <w:spacing w:after="0" w:line="240" w:lineRule="auto"/>
        <w:rPr>
          <w:sz w:val="20"/>
          <w:szCs w:val="20"/>
        </w:rPr>
      </w:pPr>
      <w:r>
        <w:rPr>
          <w:sz w:val="20"/>
          <w:szCs w:val="20"/>
        </w:rPr>
        <w:t>Izvor slike 10. i 11.: Atlas vjetra Hrvatske, DHMZ</w:t>
      </w:r>
    </w:p>
    <w:p w14:paraId="54AD7C6F" w14:textId="77777777" w:rsidR="00654800" w:rsidRDefault="00654800">
      <w:pPr>
        <w:spacing w:after="0" w:line="240" w:lineRule="auto"/>
        <w:rPr>
          <w:sz w:val="20"/>
          <w:szCs w:val="20"/>
        </w:rPr>
      </w:pPr>
    </w:p>
    <w:p w14:paraId="1E8B80F9" w14:textId="77777777" w:rsidR="00654800" w:rsidRDefault="00000000">
      <w:pPr>
        <w:spacing w:after="0"/>
        <w:rPr>
          <w:szCs w:val="24"/>
        </w:rPr>
      </w:pPr>
      <w:r>
        <w:rPr>
          <w:szCs w:val="24"/>
        </w:rPr>
        <w:t>Sukladno karti „Srednje godišnje gustoće snage (W/m</w:t>
      </w:r>
      <w:r>
        <w:rPr>
          <w:szCs w:val="24"/>
          <w:vertAlign w:val="superscript"/>
        </w:rPr>
        <w:t>2</w:t>
      </w:r>
      <w:r>
        <w:rPr>
          <w:szCs w:val="24"/>
        </w:rPr>
        <w:t>) na visini od 10 m, na području Općine srednja godišnja gustoća snage vjetra iznosi 0 W/m</w:t>
      </w:r>
      <w:r>
        <w:rPr>
          <w:szCs w:val="24"/>
          <w:vertAlign w:val="superscript"/>
        </w:rPr>
        <w:t>2</w:t>
      </w:r>
      <w:r>
        <w:rPr>
          <w:szCs w:val="24"/>
        </w:rPr>
        <w:t>.</w:t>
      </w:r>
    </w:p>
    <w:p w14:paraId="68DF9158" w14:textId="77777777" w:rsidR="00654800" w:rsidRDefault="00654800">
      <w:pPr>
        <w:spacing w:after="0"/>
        <w:rPr>
          <w:szCs w:val="24"/>
        </w:rPr>
      </w:pPr>
    </w:p>
    <w:p w14:paraId="63D7C258" w14:textId="77777777" w:rsidR="00654800" w:rsidRDefault="00000000">
      <w:pPr>
        <w:spacing w:after="0"/>
        <w:rPr>
          <w:szCs w:val="24"/>
        </w:rPr>
      </w:pPr>
      <w:r>
        <w:rPr>
          <w:szCs w:val="24"/>
        </w:rPr>
        <w:t>Sukladno karti „Srednje godišnje gustoće snage vjetra (W/m</w:t>
      </w:r>
      <w:r>
        <w:rPr>
          <w:szCs w:val="24"/>
          <w:vertAlign w:val="superscript"/>
        </w:rPr>
        <w:t>2</w:t>
      </w:r>
      <w:r>
        <w:rPr>
          <w:szCs w:val="24"/>
        </w:rPr>
        <w:t>) na visini od 80 m, na području Općine srednja godišnja gustoća snage vjetra iznosi cca 75 (W/m</w:t>
      </w:r>
      <w:r>
        <w:rPr>
          <w:szCs w:val="24"/>
          <w:vertAlign w:val="superscript"/>
        </w:rPr>
        <w:t>2</w:t>
      </w:r>
      <w:r>
        <w:rPr>
          <w:szCs w:val="24"/>
        </w:rPr>
        <w:t>).</w:t>
      </w:r>
    </w:p>
    <w:p w14:paraId="6747A0F4" w14:textId="77777777" w:rsidR="00654800" w:rsidRDefault="00654800">
      <w:pPr>
        <w:shd w:val="clear" w:color="auto" w:fill="FFFFFF"/>
        <w:spacing w:after="0"/>
        <w:jc w:val="center"/>
        <w:rPr>
          <w:rFonts w:cstheme="minorHAnsi"/>
          <w:szCs w:val="24"/>
          <w:highlight w:val="yellow"/>
        </w:rPr>
      </w:pPr>
    </w:p>
    <w:p w14:paraId="41F69B90" w14:textId="77777777" w:rsidR="00654800" w:rsidRDefault="00000000">
      <w:pPr>
        <w:shd w:val="clear" w:color="auto" w:fill="FFFFFF"/>
        <w:spacing w:after="0"/>
        <w:jc w:val="left"/>
        <w:rPr>
          <w:rFonts w:cstheme="minorHAnsi"/>
          <w:szCs w:val="24"/>
          <w:highlight w:val="yellow"/>
        </w:rPr>
      </w:pPr>
      <w:r>
        <w:rPr>
          <w:noProof/>
        </w:rPr>
        <w:drawing>
          <wp:inline distT="0" distB="0" distL="0" distR="0" wp14:anchorId="7BB01B95" wp14:editId="2E1F1EC3">
            <wp:extent cx="2854325" cy="3316605"/>
            <wp:effectExtent l="0" t="0" r="0" b="0"/>
            <wp:docPr id="76" name="Sl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lika 66"/>
                    <pic:cNvPicPr>
                      <a:picLocks noChangeAspect="1" noChangeArrowheads="1"/>
                    </pic:cNvPicPr>
                  </pic:nvPicPr>
                  <pic:blipFill>
                    <a:blip r:embed="rId48"/>
                    <a:stretch>
                      <a:fillRect/>
                    </a:stretch>
                  </pic:blipFill>
                  <pic:spPr>
                    <a:xfrm>
                      <a:off x="0" y="0"/>
                      <a:ext cx="2854325" cy="3316605"/>
                    </a:xfrm>
                    <a:prstGeom prst="rect">
                      <a:avLst/>
                    </a:prstGeom>
                  </pic:spPr>
                </pic:pic>
              </a:graphicData>
            </a:graphic>
          </wp:inline>
        </w:drawing>
      </w:r>
      <w:r>
        <w:rPr>
          <w:noProof/>
        </w:rPr>
        <w:drawing>
          <wp:inline distT="0" distB="0" distL="0" distR="0" wp14:anchorId="7AEBED96" wp14:editId="48069006">
            <wp:extent cx="2902585" cy="3385185"/>
            <wp:effectExtent l="0" t="0" r="0" b="0"/>
            <wp:docPr id="77" name="Slik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lika 67"/>
                    <pic:cNvPicPr>
                      <a:picLocks noChangeAspect="1" noChangeArrowheads="1"/>
                    </pic:cNvPicPr>
                  </pic:nvPicPr>
                  <pic:blipFill>
                    <a:blip r:embed="rId49"/>
                    <a:stretch>
                      <a:fillRect/>
                    </a:stretch>
                  </pic:blipFill>
                  <pic:spPr>
                    <a:xfrm>
                      <a:off x="0" y="0"/>
                      <a:ext cx="2902585" cy="3385185"/>
                    </a:xfrm>
                    <a:prstGeom prst="rect">
                      <a:avLst/>
                    </a:prstGeom>
                  </pic:spPr>
                </pic:pic>
              </a:graphicData>
            </a:graphic>
          </wp:inline>
        </w:drawing>
      </w:r>
    </w:p>
    <w:p w14:paraId="2CBAC4DF" w14:textId="77777777" w:rsidR="00654800" w:rsidRDefault="00000000">
      <w:pPr>
        <w:pStyle w:val="Opisslike"/>
        <w:spacing w:line="240" w:lineRule="auto"/>
        <w:rPr>
          <w:iCs/>
          <w:szCs w:val="24"/>
          <w:highlight w:val="yellow"/>
        </w:rPr>
      </w:pPr>
      <w:bookmarkStart w:id="904" w:name="_Toc116560574"/>
      <w:r>
        <w:t xml:space="preserve">Slika </w:t>
      </w:r>
      <w:r>
        <w:fldChar w:fldCharType="begin"/>
      </w:r>
      <w:r>
        <w:instrText>SEQ Slika \* ARABIC</w:instrText>
      </w:r>
      <w:r>
        <w:fldChar w:fldCharType="separate"/>
      </w:r>
      <w:r>
        <w:t>13</w:t>
      </w:r>
      <w:r>
        <w:fldChar w:fldCharType="end"/>
      </w:r>
      <w:r>
        <w:t>: Karta "Srednje godišnje gustoća snage vjetra (W/m</w:t>
      </w:r>
      <w:r>
        <w:rPr>
          <w:vertAlign w:val="superscript"/>
        </w:rPr>
        <w:t>2</w:t>
      </w:r>
      <w:r>
        <w:t>) na visini od 10 m“, Period: 1992. – 2001.</w:t>
      </w:r>
      <w:bookmarkEnd w:id="904"/>
    </w:p>
    <w:p w14:paraId="141F6586" w14:textId="77777777" w:rsidR="00654800" w:rsidRDefault="00000000">
      <w:pPr>
        <w:pStyle w:val="Opisslike"/>
        <w:spacing w:line="240" w:lineRule="auto"/>
        <w:rPr>
          <w:iCs/>
          <w:szCs w:val="24"/>
          <w:highlight w:val="yellow"/>
        </w:rPr>
      </w:pPr>
      <w:bookmarkStart w:id="905" w:name="_Toc116560575"/>
      <w:r>
        <w:t xml:space="preserve">Slika </w:t>
      </w:r>
      <w:r>
        <w:fldChar w:fldCharType="begin"/>
      </w:r>
      <w:r>
        <w:instrText>SEQ Slika \* ARABIC</w:instrText>
      </w:r>
      <w:r>
        <w:fldChar w:fldCharType="separate"/>
      </w:r>
      <w:r>
        <w:t>14</w:t>
      </w:r>
      <w:r>
        <w:fldChar w:fldCharType="end"/>
      </w:r>
      <w:r>
        <w:t>: Karta "Srednje godišnje gustoće snage vjetra (W/m</w:t>
      </w:r>
      <w:r>
        <w:rPr>
          <w:vertAlign w:val="superscript"/>
        </w:rPr>
        <w:t>2</w:t>
      </w:r>
      <w:r>
        <w:t>) na visini od 80 m", Period: 1992. – 2001.</w:t>
      </w:r>
      <w:bookmarkEnd w:id="905"/>
      <w:r>
        <w:t xml:space="preserve"> </w:t>
      </w:r>
    </w:p>
    <w:p w14:paraId="1386763C" w14:textId="77777777" w:rsidR="00654800" w:rsidRDefault="00000000">
      <w:pPr>
        <w:spacing w:after="0" w:line="240" w:lineRule="auto"/>
        <w:rPr>
          <w:sz w:val="20"/>
          <w:szCs w:val="20"/>
        </w:rPr>
      </w:pPr>
      <w:r>
        <w:rPr>
          <w:sz w:val="20"/>
          <w:szCs w:val="20"/>
        </w:rPr>
        <w:t>Izvor slike 10. i 11.: Atlas vjetra Hrvatske, DHMZ</w:t>
      </w:r>
    </w:p>
    <w:p w14:paraId="2872AA40" w14:textId="77777777" w:rsidR="00654800" w:rsidRDefault="00000000">
      <w:pPr>
        <w:pStyle w:val="Naslov3"/>
        <w:spacing w:before="0"/>
        <w:rPr>
          <w:iCs/>
          <w:szCs w:val="24"/>
          <w:highlight w:val="yellow"/>
        </w:rPr>
      </w:pPr>
      <w:bookmarkStart w:id="906" w:name="__RefHeading___Toc41811_1698615888"/>
      <w:bookmarkStart w:id="907" w:name="_Toc116560363"/>
      <w:bookmarkStart w:id="908" w:name="_Toc66773266"/>
      <w:bookmarkStart w:id="909" w:name="_Toc78370230"/>
      <w:bookmarkEnd w:id="906"/>
      <w:r>
        <w:t>6.6.5. Uzrok pojave vjetra</w:t>
      </w:r>
      <w:bookmarkEnd w:id="907"/>
      <w:bookmarkEnd w:id="908"/>
      <w:bookmarkEnd w:id="909"/>
    </w:p>
    <w:p w14:paraId="51FA138B" w14:textId="77777777" w:rsidR="00654800" w:rsidRDefault="00654800">
      <w:pPr>
        <w:spacing w:after="0"/>
        <w:rPr>
          <w:bCs/>
          <w:iCs/>
          <w:szCs w:val="24"/>
          <w:highlight w:val="yellow"/>
        </w:rPr>
      </w:pPr>
    </w:p>
    <w:p w14:paraId="01CCA17A" w14:textId="77777777" w:rsidR="00654800" w:rsidRDefault="00000000">
      <w:pPr>
        <w:rPr>
          <w:rFonts w:ascii="Calibri" w:eastAsia="Times New Roman" w:hAnsi="Calibri" w:cs="Calibri"/>
          <w:szCs w:val="24"/>
          <w:shd w:val="clear" w:color="auto" w:fill="FFFFFF"/>
          <w:lang w:eastAsia="hr-HR"/>
        </w:rPr>
      </w:pPr>
      <w:r>
        <w:rPr>
          <w:rFonts w:eastAsia="Times New Roman" w:cs="Calibri"/>
          <w:szCs w:val="24"/>
          <w:shd w:val="clear" w:color="auto" w:fill="FFFFFF"/>
          <w:lang w:eastAsia="hr-HR"/>
        </w:rPr>
        <w:t>Razlika u temperaturi zraka  i razlike u tlaku zraka, pokreće kretanje zraka u prostoru i izražava se u jedinicama za brzinu vjetra kao m/s čvorovima. Međunarodna jedinica za mjerenje brzine vjetra je "beaufort" (bofor).</w:t>
      </w:r>
    </w:p>
    <w:p w14:paraId="225B80F7" w14:textId="77777777" w:rsidR="00654800" w:rsidRDefault="00000000">
      <w:pPr>
        <w:pStyle w:val="Naslov4"/>
        <w:rPr>
          <w:szCs w:val="24"/>
          <w:highlight w:val="yellow"/>
        </w:rPr>
      </w:pPr>
      <w:bookmarkStart w:id="910" w:name="__RefHeading___Toc41813_1698615888"/>
      <w:bookmarkStart w:id="911" w:name="_Toc116560364"/>
      <w:bookmarkStart w:id="912" w:name="_Toc78370231"/>
      <w:bookmarkStart w:id="913" w:name="_Toc66773267"/>
      <w:bookmarkEnd w:id="910"/>
      <w:r>
        <w:t>6.6.5.1. Razvoj događaja koji prethodi velikoj nesreći uslijed vjetra</w:t>
      </w:r>
      <w:bookmarkEnd w:id="911"/>
      <w:bookmarkEnd w:id="912"/>
      <w:bookmarkEnd w:id="913"/>
    </w:p>
    <w:p w14:paraId="2B6F4DB0" w14:textId="77777777" w:rsidR="00654800" w:rsidRDefault="00654800">
      <w:pPr>
        <w:spacing w:after="0"/>
        <w:rPr>
          <w:bCs/>
          <w:iCs/>
          <w:szCs w:val="24"/>
          <w:highlight w:val="yellow"/>
        </w:rPr>
      </w:pPr>
    </w:p>
    <w:p w14:paraId="68042E21" w14:textId="77777777" w:rsidR="00654800" w:rsidRDefault="00000000">
      <w:pPr>
        <w:rPr>
          <w:rFonts w:eastAsia="Times New Roman" w:cstheme="minorHAnsi"/>
          <w:szCs w:val="24"/>
          <w:lang w:eastAsia="hr-HR"/>
        </w:rPr>
      </w:pPr>
      <w:r>
        <w:rPr>
          <w:rFonts w:eastAsia="Times New Roman" w:cstheme="minorHAnsi"/>
          <w:szCs w:val="24"/>
          <w:lang w:eastAsia="hr-HR"/>
        </w:rPr>
        <w:t>Vodoravno strujanje zraka nejednake snage, intenziteta i pravca, rezultira kretanjem slojeva zraka poznate kao "vjetar".</w:t>
      </w:r>
    </w:p>
    <w:p w14:paraId="036A95FD" w14:textId="77777777" w:rsidR="00654800" w:rsidRDefault="00000000">
      <w:pPr>
        <w:pStyle w:val="Naslov4"/>
        <w:rPr>
          <w:szCs w:val="24"/>
          <w:highlight w:val="yellow"/>
        </w:rPr>
      </w:pPr>
      <w:bookmarkStart w:id="914" w:name="__RefHeading___Toc41815_1698615888"/>
      <w:bookmarkStart w:id="915" w:name="_Toc116560365"/>
      <w:bookmarkStart w:id="916" w:name="_Toc66773268"/>
      <w:bookmarkStart w:id="917" w:name="_Toc78370232"/>
      <w:bookmarkEnd w:id="914"/>
      <w:r>
        <w:t>6.6.5.2. Okidač koji je uzrokovao veliku nesreću uslijed vjetra</w:t>
      </w:r>
      <w:bookmarkEnd w:id="915"/>
      <w:bookmarkEnd w:id="916"/>
      <w:bookmarkEnd w:id="917"/>
    </w:p>
    <w:p w14:paraId="2B08B0E7" w14:textId="77777777" w:rsidR="00654800" w:rsidRDefault="00654800">
      <w:pPr>
        <w:spacing w:after="0"/>
        <w:rPr>
          <w:bCs/>
          <w:iCs/>
          <w:szCs w:val="24"/>
          <w:highlight w:val="yellow"/>
        </w:rPr>
      </w:pPr>
    </w:p>
    <w:p w14:paraId="077744EB" w14:textId="77777777" w:rsidR="00654800" w:rsidRDefault="00000000">
      <w:pPr>
        <w:spacing w:after="150"/>
        <w:rPr>
          <w:bCs/>
          <w:iCs/>
          <w:szCs w:val="24"/>
          <w:highlight w:val="yellow"/>
        </w:rPr>
      </w:pPr>
      <w:r>
        <w:t xml:space="preserve">Ignoriranje upozorenja o pojavi jakih vjetrova značajno utječe na stanovništvo te poljoprivrednu proizvodnju. Ne provođenje pravovremenih mjera zaštite rezultira simptomima kod stanovništva te stočnog fonda i propadanja uroda. </w:t>
      </w:r>
    </w:p>
    <w:p w14:paraId="059BAB4A" w14:textId="77777777" w:rsidR="00654800" w:rsidRDefault="00000000">
      <w:pPr>
        <w:pStyle w:val="Naslov3"/>
        <w:spacing w:before="0"/>
        <w:rPr>
          <w:iCs/>
          <w:szCs w:val="24"/>
          <w:highlight w:val="yellow"/>
        </w:rPr>
      </w:pPr>
      <w:bookmarkStart w:id="918" w:name="__RefHeading___Toc41817_1698615888"/>
      <w:bookmarkStart w:id="919" w:name="_Hlk65669584"/>
      <w:bookmarkStart w:id="920" w:name="_Toc78370233"/>
      <w:bookmarkStart w:id="921" w:name="_Toc66773269"/>
      <w:bookmarkStart w:id="922" w:name="_Toc116560366"/>
      <w:bookmarkEnd w:id="918"/>
      <w:bookmarkEnd w:id="919"/>
      <w:r>
        <w:t>6.6.6. Događaj s najgorim mogućim posljedicama – Vjetar</w:t>
      </w:r>
      <w:bookmarkEnd w:id="920"/>
      <w:bookmarkEnd w:id="921"/>
      <w:bookmarkEnd w:id="922"/>
    </w:p>
    <w:p w14:paraId="4006E709" w14:textId="77777777" w:rsidR="00654800" w:rsidRDefault="00654800">
      <w:pPr>
        <w:spacing w:after="0"/>
        <w:rPr>
          <w:bCs/>
          <w:iCs/>
          <w:szCs w:val="24"/>
          <w:highlight w:val="yellow"/>
        </w:rPr>
      </w:pPr>
    </w:p>
    <w:p w14:paraId="63DA241A" w14:textId="77777777" w:rsidR="00654800" w:rsidRDefault="00000000">
      <w:pPr>
        <w:spacing w:after="0"/>
        <w:rPr>
          <w:szCs w:val="24"/>
          <w:lang w:eastAsia="zh-CN"/>
        </w:rPr>
      </w:pPr>
      <w:r>
        <w:rPr>
          <w:szCs w:val="24"/>
          <w:lang w:eastAsia="zh-CN"/>
        </w:rPr>
        <w:t>Orkanski vjetar je onaj koji, prema Beaufortovoj ljestvici za ocjenu jačina vjetra, ima 12 bofora ili brzinu od 32,7 do 36,9 m/s, odnosno 118 do 133 km/h. Orkansko nevrijeme stvara štete u poljoprivredi, cestovnom prometu kao i području elektroprivrede i telefonskog prometa te opskrbe vodom.</w:t>
      </w:r>
    </w:p>
    <w:p w14:paraId="42A7DF7F" w14:textId="77777777" w:rsidR="00654800" w:rsidRDefault="00000000">
      <w:pPr>
        <w:pStyle w:val="Naslov4"/>
        <w:rPr>
          <w:szCs w:val="24"/>
          <w:highlight w:val="yellow"/>
        </w:rPr>
      </w:pPr>
      <w:bookmarkStart w:id="923" w:name="__RefHeading___Toc41819_1698615888"/>
      <w:bookmarkStart w:id="924" w:name="_Toc78370234"/>
      <w:bookmarkStart w:id="925" w:name="_Toc116560367"/>
      <w:bookmarkStart w:id="926" w:name="_Toc66773270"/>
      <w:bookmarkEnd w:id="923"/>
      <w:r>
        <w:t>6.6.6.1. Procjena posljedica događaja s najgorim mogućim posljedicama uslijed vjetra na život i zdravlje ljudi</w:t>
      </w:r>
      <w:bookmarkEnd w:id="924"/>
      <w:bookmarkEnd w:id="925"/>
      <w:bookmarkEnd w:id="926"/>
    </w:p>
    <w:p w14:paraId="3D35F41D" w14:textId="77777777" w:rsidR="00654800" w:rsidRDefault="00654800">
      <w:pPr>
        <w:spacing w:after="0"/>
        <w:rPr>
          <w:bCs/>
          <w:iCs/>
          <w:szCs w:val="24"/>
          <w:highlight w:val="yellow"/>
        </w:rPr>
      </w:pPr>
    </w:p>
    <w:p w14:paraId="59E2C25E" w14:textId="77777777" w:rsidR="00654800" w:rsidRDefault="00000000">
      <w:pPr>
        <w:spacing w:after="0"/>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6B477513" w14:textId="77777777" w:rsidR="00654800" w:rsidRDefault="00654800">
      <w:pPr>
        <w:spacing w:after="0"/>
        <w:rPr>
          <w:bCs/>
          <w:iCs/>
          <w:szCs w:val="24"/>
          <w:highlight w:val="yellow"/>
        </w:rPr>
      </w:pPr>
    </w:p>
    <w:p w14:paraId="2F634D71" w14:textId="77777777" w:rsidR="00654800" w:rsidRDefault="00000000">
      <w:pPr>
        <w:rPr>
          <w:bCs/>
          <w:iCs/>
          <w:szCs w:val="24"/>
          <w:highlight w:val="yellow"/>
        </w:rPr>
      </w:pPr>
      <w:r>
        <w:rPr>
          <w:szCs w:val="24"/>
          <w:lang w:eastAsia="zh-CN"/>
        </w:rPr>
        <w:t xml:space="preserve">Pojava orkanskog nevremena može dovesti do oštećenja ili rušenja stabala kao i do građevinskih objekata uslijed čega se mogu javiti ljudske žrtve. Procjenjuje se da će posljedicama pojave orkanskog nevremena biti zahvaćeno više od 0,036% stanovnika Općine, odnosno, više od 1 stanovnika. </w:t>
      </w:r>
    </w:p>
    <w:p w14:paraId="0F9EC57D" w14:textId="77777777" w:rsidR="00654800" w:rsidRDefault="00000000">
      <w:pPr>
        <w:spacing w:after="0" w:line="240" w:lineRule="auto"/>
        <w:jc w:val="center"/>
        <w:rPr>
          <w:rFonts w:cs="Arial"/>
          <w:b/>
          <w:bCs/>
          <w:sz w:val="20"/>
          <w:szCs w:val="20"/>
        </w:rPr>
      </w:pPr>
      <w:bookmarkStart w:id="927" w:name="_Toc66773484"/>
      <w:bookmarkStart w:id="928" w:name="_Toc116560504"/>
      <w:bookmarkStart w:id="929" w:name="_Toc78370392"/>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45</w:t>
      </w:r>
      <w:r>
        <w:rPr>
          <w:rFonts w:cs="Arial"/>
          <w:b/>
          <w:bCs/>
          <w:sz w:val="20"/>
          <w:szCs w:val="20"/>
        </w:rPr>
        <w:fldChar w:fldCharType="end"/>
      </w:r>
      <w:r>
        <w:rPr>
          <w:rFonts w:cs="Arial"/>
          <w:b/>
          <w:bCs/>
          <w:sz w:val="20"/>
          <w:szCs w:val="20"/>
        </w:rPr>
        <w:t>: Prikaz prijetnjom nastalih posljedica na život i zdravlje ljudi - Događaj s najgorim mogućim posljedicama – Vjetar</w:t>
      </w:r>
      <w:bookmarkEnd w:id="927"/>
      <w:bookmarkEnd w:id="928"/>
      <w:bookmarkEnd w:id="929"/>
    </w:p>
    <w:tbl>
      <w:tblPr>
        <w:tblW w:w="7471" w:type="dxa"/>
        <w:jc w:val="center"/>
        <w:tblLayout w:type="fixed"/>
        <w:tblLook w:val="04A0" w:firstRow="1" w:lastRow="0" w:firstColumn="1" w:lastColumn="0" w:noHBand="0" w:noVBand="1"/>
      </w:tblPr>
      <w:tblGrid>
        <w:gridCol w:w="1752"/>
        <w:gridCol w:w="2153"/>
        <w:gridCol w:w="2021"/>
        <w:gridCol w:w="1545"/>
      </w:tblGrid>
      <w:tr w:rsidR="00654800" w14:paraId="18EFF7A5"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590B134B"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28BBDD6B"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8FC2EC9"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0D9BB78E"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29DD7098"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2F353EED" w14:textId="77777777" w:rsidR="00654800" w:rsidRDefault="00000000">
            <w:pPr>
              <w:widowControl w:val="0"/>
              <w:spacing w:after="0" w:line="240" w:lineRule="auto"/>
              <w:jc w:val="center"/>
              <w:rPr>
                <w:b/>
                <w:sz w:val="20"/>
                <w:szCs w:val="20"/>
              </w:rPr>
            </w:pPr>
            <w:r>
              <w:rPr>
                <w:b/>
                <w:sz w:val="20"/>
                <w:szCs w:val="20"/>
              </w:rPr>
              <w:t>Odabrano</w:t>
            </w:r>
          </w:p>
        </w:tc>
      </w:tr>
      <w:tr w:rsidR="00654800" w14:paraId="51117D55"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A2A2B1C"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4EC4B7D3"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6BCCEDA5" w14:textId="77777777" w:rsidR="00654800" w:rsidRDefault="00000000">
            <w:pPr>
              <w:widowControl w:val="0"/>
              <w:spacing w:after="0" w:line="240" w:lineRule="auto"/>
              <w:jc w:val="center"/>
              <w:rPr>
                <w:sz w:val="20"/>
                <w:szCs w:val="20"/>
              </w:rPr>
            </w:pPr>
            <w:r>
              <w:rPr>
                <w:sz w:val="20"/>
                <w:szCs w:val="20"/>
              </w:rPr>
              <w:t>&lt;0,001</w:t>
            </w:r>
          </w:p>
        </w:tc>
        <w:tc>
          <w:tcPr>
            <w:tcW w:w="1545" w:type="dxa"/>
            <w:tcBorders>
              <w:top w:val="single" w:sz="4" w:space="0" w:color="000000"/>
              <w:left w:val="single" w:sz="4" w:space="0" w:color="000000"/>
              <w:bottom w:val="single" w:sz="4" w:space="0" w:color="000000"/>
              <w:right w:val="single" w:sz="4" w:space="0" w:color="000000"/>
            </w:tcBorders>
          </w:tcPr>
          <w:p w14:paraId="2FC5C489" w14:textId="77777777" w:rsidR="00654800" w:rsidRDefault="00654800">
            <w:pPr>
              <w:widowControl w:val="0"/>
              <w:spacing w:after="0" w:line="240" w:lineRule="auto"/>
              <w:jc w:val="center"/>
              <w:rPr>
                <w:b/>
                <w:sz w:val="20"/>
                <w:szCs w:val="20"/>
              </w:rPr>
            </w:pPr>
          </w:p>
        </w:tc>
      </w:tr>
      <w:tr w:rsidR="00654800" w14:paraId="7F1D58BC"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2701FD3F"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125D2BC9"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1B6585F4"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20D0A381" w14:textId="77777777" w:rsidR="00654800" w:rsidRDefault="00654800">
            <w:pPr>
              <w:widowControl w:val="0"/>
              <w:spacing w:after="0" w:line="240" w:lineRule="auto"/>
              <w:jc w:val="center"/>
              <w:rPr>
                <w:sz w:val="20"/>
                <w:szCs w:val="20"/>
              </w:rPr>
            </w:pPr>
          </w:p>
        </w:tc>
      </w:tr>
      <w:tr w:rsidR="00654800" w14:paraId="0CCC660A"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23E23270"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37B5BC31"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520184E8"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1F54A1B5" w14:textId="77777777" w:rsidR="00654800" w:rsidRDefault="00000000">
            <w:pPr>
              <w:widowControl w:val="0"/>
              <w:spacing w:after="0" w:line="240" w:lineRule="auto"/>
              <w:jc w:val="center"/>
              <w:rPr>
                <w:b/>
                <w:bCs/>
                <w:sz w:val="20"/>
                <w:szCs w:val="20"/>
              </w:rPr>
            </w:pPr>
            <w:r>
              <w:rPr>
                <w:b/>
                <w:bCs/>
                <w:sz w:val="20"/>
                <w:szCs w:val="20"/>
              </w:rPr>
              <w:t>X</w:t>
            </w:r>
          </w:p>
        </w:tc>
      </w:tr>
      <w:tr w:rsidR="00654800" w14:paraId="10C59D67"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8733379"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168A7862"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59390FC2"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7D1E5C3D" w14:textId="77777777" w:rsidR="00654800" w:rsidRDefault="00654800">
            <w:pPr>
              <w:widowControl w:val="0"/>
              <w:spacing w:after="0" w:line="240" w:lineRule="auto"/>
              <w:jc w:val="center"/>
              <w:rPr>
                <w:sz w:val="20"/>
                <w:szCs w:val="20"/>
              </w:rPr>
            </w:pPr>
          </w:p>
        </w:tc>
      </w:tr>
      <w:tr w:rsidR="00654800" w14:paraId="729F3830"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08343B08"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56C967BD"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079DA298" w14:textId="77777777" w:rsidR="00654800" w:rsidRDefault="00000000">
            <w:pPr>
              <w:widowControl w:val="0"/>
              <w:spacing w:after="0" w:line="240" w:lineRule="auto"/>
              <w:ind w:left="720"/>
              <w:contextualSpacing/>
              <w:jc w:val="left"/>
              <w:rPr>
                <w:sz w:val="20"/>
                <w:szCs w:val="20"/>
                <w:lang w:val="en-US"/>
              </w:rPr>
            </w:pPr>
            <w:r>
              <w:rPr>
                <w:sz w:val="20"/>
                <w:szCs w:val="20"/>
                <w:lang w:val="en-US"/>
              </w:rPr>
              <w:t>&gt;0,036</w:t>
            </w:r>
          </w:p>
        </w:tc>
        <w:tc>
          <w:tcPr>
            <w:tcW w:w="1545" w:type="dxa"/>
            <w:tcBorders>
              <w:top w:val="single" w:sz="4" w:space="0" w:color="000000"/>
              <w:left w:val="single" w:sz="4" w:space="0" w:color="000000"/>
              <w:bottom w:val="single" w:sz="4" w:space="0" w:color="000000"/>
              <w:right w:val="single" w:sz="4" w:space="0" w:color="000000"/>
            </w:tcBorders>
          </w:tcPr>
          <w:p w14:paraId="45734808" w14:textId="77777777" w:rsidR="00654800" w:rsidRDefault="00654800">
            <w:pPr>
              <w:widowControl w:val="0"/>
              <w:spacing w:after="0" w:line="240" w:lineRule="auto"/>
              <w:jc w:val="center"/>
              <w:rPr>
                <w:b/>
                <w:sz w:val="20"/>
                <w:szCs w:val="20"/>
              </w:rPr>
            </w:pPr>
          </w:p>
        </w:tc>
      </w:tr>
    </w:tbl>
    <w:p w14:paraId="613B8F1C" w14:textId="77777777" w:rsidR="00654800" w:rsidRDefault="00654800">
      <w:pPr>
        <w:pStyle w:val="Naslov4"/>
        <w:spacing w:before="0"/>
        <w:rPr>
          <w:szCs w:val="24"/>
          <w:highlight w:val="yellow"/>
        </w:rPr>
      </w:pPr>
    </w:p>
    <w:p w14:paraId="44EE00CF" w14:textId="77777777" w:rsidR="00654800" w:rsidRDefault="00000000">
      <w:pPr>
        <w:pStyle w:val="Naslov4"/>
        <w:spacing w:before="0"/>
        <w:rPr>
          <w:szCs w:val="24"/>
          <w:highlight w:val="yellow"/>
        </w:rPr>
      </w:pPr>
      <w:bookmarkStart w:id="930" w:name="__RefHeading___Toc41821_1698615888"/>
      <w:bookmarkStart w:id="931" w:name="_Toc66773271"/>
      <w:bookmarkStart w:id="932" w:name="_Toc116560368"/>
      <w:bookmarkStart w:id="933" w:name="_Toc78370235"/>
      <w:bookmarkEnd w:id="930"/>
      <w:r>
        <w:t>6.6.6.2. Procjena posljedica događaja s najgorim mogućim posljedicama uslijed vjetra na gospodarstvo</w:t>
      </w:r>
      <w:bookmarkEnd w:id="931"/>
      <w:bookmarkEnd w:id="932"/>
      <w:bookmarkEnd w:id="933"/>
    </w:p>
    <w:p w14:paraId="79A1E4A8" w14:textId="77777777" w:rsidR="00654800" w:rsidRDefault="00654800">
      <w:pPr>
        <w:spacing w:after="0"/>
        <w:rPr>
          <w:bCs/>
          <w:iCs/>
          <w:szCs w:val="24"/>
          <w:highlight w:val="yellow"/>
        </w:rPr>
      </w:pPr>
    </w:p>
    <w:p w14:paraId="52CDEA9B" w14:textId="77777777" w:rsidR="00654800" w:rsidRDefault="00000000">
      <w:pPr>
        <w:rPr>
          <w:bCs/>
          <w:iCs/>
          <w:szCs w:val="24"/>
          <w:highlight w:val="yellow"/>
        </w:rPr>
      </w:pPr>
      <w:r>
        <w:t xml:space="preserve">Posljedice na gospodarstvo odnose se na ukupnu materijalnu i financijsku štetu u gospodarstvu nastalu utjecajem prijetnje. Materijalna šteta s posljedicama po gospodarstvo prikazuje se u odnosu na proračun Općine. </w:t>
      </w:r>
    </w:p>
    <w:p w14:paraId="40AE139A" w14:textId="77777777" w:rsidR="00654800" w:rsidRDefault="00000000">
      <w:pPr>
        <w:rPr>
          <w:bCs/>
          <w:iCs/>
          <w:szCs w:val="24"/>
          <w:highlight w:val="yellow"/>
        </w:rPr>
      </w:pPr>
      <w:r>
        <w:t>S obzirom na štete koje su vjerojatne na području Općine uslijed pojave orkanskog nevremena, posljedice su procijenjene značajnim, odnosno očekuje se šteta veća od 20% proračuna Općine, točnije veća od 1.365.418,40 eura.</w:t>
      </w:r>
    </w:p>
    <w:p w14:paraId="7132C5DF" w14:textId="77777777" w:rsidR="00654800" w:rsidRDefault="00000000">
      <w:pPr>
        <w:spacing w:after="0" w:line="240" w:lineRule="auto"/>
        <w:jc w:val="center"/>
        <w:rPr>
          <w:rFonts w:cs="Arial"/>
          <w:b/>
          <w:bCs/>
          <w:sz w:val="20"/>
          <w:szCs w:val="20"/>
        </w:rPr>
      </w:pPr>
      <w:bookmarkStart w:id="934" w:name="_Toc116560505"/>
      <w:bookmarkStart w:id="935" w:name="_Toc78370393"/>
      <w:bookmarkStart w:id="936" w:name="_Toc66773485"/>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46</w:t>
      </w:r>
      <w:r>
        <w:rPr>
          <w:rFonts w:cs="Arial"/>
          <w:b/>
          <w:bCs/>
          <w:sz w:val="20"/>
          <w:szCs w:val="20"/>
        </w:rPr>
        <w:fldChar w:fldCharType="end"/>
      </w:r>
      <w:r>
        <w:rPr>
          <w:rFonts w:cs="Arial"/>
          <w:b/>
          <w:bCs/>
          <w:sz w:val="20"/>
          <w:szCs w:val="20"/>
        </w:rPr>
        <w:t>: Prikaz prijetnjom nastalih posljedica na gospodarstvo - Događaj s najgorim mogućim posljedicama – Vjetar</w:t>
      </w:r>
      <w:bookmarkEnd w:id="934"/>
      <w:bookmarkEnd w:id="935"/>
      <w:bookmarkEnd w:id="936"/>
    </w:p>
    <w:tbl>
      <w:tblPr>
        <w:tblW w:w="7100" w:type="dxa"/>
        <w:jc w:val="center"/>
        <w:tblLayout w:type="fixed"/>
        <w:tblLook w:val="04A0" w:firstRow="1" w:lastRow="0" w:firstColumn="1" w:lastColumn="0" w:noHBand="0" w:noVBand="1"/>
      </w:tblPr>
      <w:tblGrid>
        <w:gridCol w:w="1477"/>
        <w:gridCol w:w="1638"/>
        <w:gridCol w:w="2835"/>
        <w:gridCol w:w="1150"/>
      </w:tblGrid>
      <w:tr w:rsidR="00654800" w14:paraId="3410B386" w14:textId="77777777">
        <w:trPr>
          <w:trHeight w:val="70"/>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43DDEE6D" w14:textId="77777777" w:rsidR="00654800" w:rsidRDefault="00000000">
            <w:pPr>
              <w:widowControl w:val="0"/>
              <w:spacing w:after="0" w:line="240" w:lineRule="auto"/>
              <w:jc w:val="center"/>
              <w:rPr>
                <w:b/>
                <w:sz w:val="20"/>
                <w:szCs w:val="20"/>
              </w:rPr>
            </w:pPr>
            <w:r>
              <w:rPr>
                <w:b/>
                <w:sz w:val="20"/>
                <w:szCs w:val="20"/>
              </w:rPr>
              <w:t>Gospodarstvo</w:t>
            </w:r>
          </w:p>
        </w:tc>
      </w:tr>
      <w:tr w:rsidR="00654800" w14:paraId="45C2E9FE"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FC3F30B"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1B4FE542"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631ADCFB" w14:textId="77777777" w:rsidR="00654800" w:rsidRDefault="00000000">
            <w:pPr>
              <w:widowControl w:val="0"/>
              <w:spacing w:after="0" w:line="240" w:lineRule="auto"/>
              <w:jc w:val="center"/>
              <w:rPr>
                <w:b/>
                <w:sz w:val="20"/>
                <w:szCs w:val="20"/>
              </w:rPr>
            </w:pPr>
            <w:r>
              <w:rPr>
                <w:b/>
                <w:sz w:val="20"/>
                <w:szCs w:val="20"/>
              </w:rPr>
              <w:t>% s obzirom na proračun</w:t>
            </w:r>
          </w:p>
        </w:tc>
        <w:tc>
          <w:tcPr>
            <w:tcW w:w="1150" w:type="dxa"/>
            <w:tcBorders>
              <w:top w:val="single" w:sz="4" w:space="0" w:color="000000"/>
              <w:left w:val="single" w:sz="4" w:space="0" w:color="000000"/>
              <w:bottom w:val="single" w:sz="4" w:space="0" w:color="000000"/>
              <w:right w:val="single" w:sz="4" w:space="0" w:color="000000"/>
            </w:tcBorders>
            <w:vAlign w:val="center"/>
          </w:tcPr>
          <w:p w14:paraId="189C7861" w14:textId="77777777" w:rsidR="00654800" w:rsidRDefault="00000000">
            <w:pPr>
              <w:widowControl w:val="0"/>
              <w:spacing w:after="0" w:line="240" w:lineRule="auto"/>
              <w:jc w:val="center"/>
              <w:rPr>
                <w:b/>
                <w:sz w:val="20"/>
                <w:szCs w:val="20"/>
              </w:rPr>
            </w:pPr>
            <w:r>
              <w:rPr>
                <w:b/>
                <w:sz w:val="20"/>
                <w:szCs w:val="20"/>
              </w:rPr>
              <w:t>Odabrano</w:t>
            </w:r>
          </w:p>
        </w:tc>
      </w:tr>
      <w:tr w:rsidR="00654800" w14:paraId="63C57FED"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1979D6C"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107F2482"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78A854C2"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6CC885E4" w14:textId="77777777" w:rsidR="00654800" w:rsidRDefault="00654800">
            <w:pPr>
              <w:widowControl w:val="0"/>
              <w:spacing w:after="0" w:line="240" w:lineRule="auto"/>
              <w:jc w:val="center"/>
              <w:rPr>
                <w:sz w:val="20"/>
                <w:szCs w:val="20"/>
              </w:rPr>
            </w:pPr>
          </w:p>
        </w:tc>
      </w:tr>
      <w:tr w:rsidR="00654800" w14:paraId="531C16EA"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2AC989EE"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10BD3958"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464D9C31"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2A6DD89F" w14:textId="77777777" w:rsidR="00654800" w:rsidRDefault="00654800">
            <w:pPr>
              <w:widowControl w:val="0"/>
              <w:spacing w:after="0" w:line="240" w:lineRule="auto"/>
              <w:jc w:val="center"/>
              <w:rPr>
                <w:b/>
                <w:sz w:val="20"/>
                <w:szCs w:val="20"/>
              </w:rPr>
            </w:pPr>
          </w:p>
        </w:tc>
      </w:tr>
      <w:tr w:rsidR="00654800" w14:paraId="22AF184F"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7A7EFF6"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00ADB239"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229ADFF1"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2A8DF2FA" w14:textId="77777777" w:rsidR="00654800" w:rsidRDefault="00654800">
            <w:pPr>
              <w:widowControl w:val="0"/>
              <w:spacing w:after="0" w:line="240" w:lineRule="auto"/>
              <w:jc w:val="center"/>
              <w:rPr>
                <w:b/>
                <w:sz w:val="20"/>
                <w:szCs w:val="20"/>
              </w:rPr>
            </w:pPr>
          </w:p>
        </w:tc>
      </w:tr>
      <w:tr w:rsidR="00654800" w14:paraId="4561FACB"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244425D"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7FB2B9B1"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068AC3F0" w14:textId="77777777" w:rsidR="00654800" w:rsidRDefault="00000000">
            <w:pPr>
              <w:widowControl w:val="0"/>
              <w:spacing w:after="0" w:line="240" w:lineRule="auto"/>
              <w:jc w:val="center"/>
              <w:rPr>
                <w:sz w:val="20"/>
                <w:szCs w:val="20"/>
              </w:rPr>
            </w:pPr>
            <w:r>
              <w:rPr>
                <w:sz w:val="20"/>
                <w:szCs w:val="20"/>
              </w:rPr>
              <w:t xml:space="preserve">15 – 25 </w:t>
            </w:r>
          </w:p>
        </w:tc>
        <w:tc>
          <w:tcPr>
            <w:tcW w:w="1150" w:type="dxa"/>
            <w:tcBorders>
              <w:top w:val="single" w:sz="4" w:space="0" w:color="000000"/>
              <w:left w:val="single" w:sz="4" w:space="0" w:color="000000"/>
              <w:bottom w:val="single" w:sz="4" w:space="0" w:color="000000"/>
              <w:right w:val="single" w:sz="4" w:space="0" w:color="000000"/>
            </w:tcBorders>
            <w:vAlign w:val="center"/>
          </w:tcPr>
          <w:p w14:paraId="148B7707" w14:textId="77777777" w:rsidR="00654800" w:rsidRDefault="00654800">
            <w:pPr>
              <w:widowControl w:val="0"/>
              <w:spacing w:after="0" w:line="240" w:lineRule="auto"/>
              <w:jc w:val="center"/>
              <w:rPr>
                <w:b/>
                <w:sz w:val="20"/>
                <w:szCs w:val="20"/>
              </w:rPr>
            </w:pPr>
          </w:p>
        </w:tc>
      </w:tr>
      <w:tr w:rsidR="00654800" w14:paraId="169C3BEB"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5ADF20E0"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3CFD1721"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546D1A17"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788EBAAB" w14:textId="77777777" w:rsidR="00654800" w:rsidRDefault="00000000">
            <w:pPr>
              <w:widowControl w:val="0"/>
              <w:spacing w:after="0" w:line="240" w:lineRule="auto"/>
              <w:jc w:val="center"/>
              <w:rPr>
                <w:b/>
                <w:sz w:val="20"/>
                <w:szCs w:val="20"/>
              </w:rPr>
            </w:pPr>
            <w:r>
              <w:rPr>
                <w:b/>
                <w:sz w:val="20"/>
                <w:szCs w:val="20"/>
              </w:rPr>
              <w:t>X</w:t>
            </w:r>
          </w:p>
        </w:tc>
      </w:tr>
    </w:tbl>
    <w:p w14:paraId="02B35B59" w14:textId="77777777" w:rsidR="00654800" w:rsidRDefault="00654800">
      <w:pPr>
        <w:spacing w:after="0"/>
        <w:rPr>
          <w:highlight w:val="yellow"/>
        </w:rPr>
      </w:pPr>
    </w:p>
    <w:p w14:paraId="35C428EB" w14:textId="77777777" w:rsidR="00654800" w:rsidRDefault="00000000">
      <w:pPr>
        <w:pStyle w:val="Naslov4"/>
        <w:spacing w:before="0"/>
        <w:rPr>
          <w:szCs w:val="24"/>
          <w:highlight w:val="yellow"/>
        </w:rPr>
      </w:pPr>
      <w:bookmarkStart w:id="937" w:name="__RefHeading___Toc41823_1698615888"/>
      <w:bookmarkStart w:id="938" w:name="_Toc116560369"/>
      <w:bookmarkStart w:id="939" w:name="_Toc78370236"/>
      <w:bookmarkStart w:id="940" w:name="_Toc66773272"/>
      <w:bookmarkEnd w:id="937"/>
      <w:r>
        <w:t>6.6.6.3. Procjena posljedica događaja s najgorim mogućim posljedicama uslijed vjetra na društvenu stabilnost i politiku</w:t>
      </w:r>
      <w:bookmarkEnd w:id="938"/>
      <w:bookmarkEnd w:id="939"/>
      <w:bookmarkEnd w:id="940"/>
    </w:p>
    <w:p w14:paraId="41629312" w14:textId="77777777" w:rsidR="00654800" w:rsidRDefault="00654800">
      <w:pPr>
        <w:spacing w:after="0"/>
        <w:rPr>
          <w:bCs/>
          <w:iCs/>
          <w:szCs w:val="24"/>
          <w:highlight w:val="yellow"/>
        </w:rPr>
      </w:pPr>
    </w:p>
    <w:p w14:paraId="7DB0DFE5" w14:textId="77777777" w:rsidR="00654800" w:rsidRDefault="00000000">
      <w:pPr>
        <w:spacing w:after="0"/>
        <w:rPr>
          <w:rFonts w:cstheme="minorHAnsi"/>
          <w:szCs w:val="24"/>
        </w:rPr>
      </w:pPr>
      <w:r>
        <w:rPr>
          <w:rFonts w:cstheme="minorHAnsi"/>
          <w:szCs w:val="24"/>
        </w:rPr>
        <w:t xml:space="preserve">Procjena posljedica na društvenu stabilnosti i politiku vezana je na oštećenja zgrada u kojima su smještene ključne institucije i oštećenje kritične infrastrukture. </w:t>
      </w:r>
    </w:p>
    <w:p w14:paraId="058A438A" w14:textId="77777777" w:rsidR="00654800" w:rsidRDefault="00000000">
      <w:pPr>
        <w:rPr>
          <w:rFonts w:cstheme="minorHAnsi"/>
          <w:szCs w:val="24"/>
        </w:rPr>
      </w:pPr>
      <w:r>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244DB59D" w14:textId="77777777" w:rsidR="00654800" w:rsidRDefault="00000000">
      <w:pPr>
        <w:spacing w:after="0"/>
        <w:jc w:val="center"/>
        <w:rPr>
          <w:rFonts w:cstheme="minorHAnsi"/>
          <w:szCs w:val="24"/>
        </w:rPr>
      </w:pPr>
      <w:r>
        <w:rPr>
          <w:rFonts w:cstheme="minorHAnsi"/>
          <w:b/>
          <w:szCs w:val="24"/>
        </w:rPr>
        <w:t xml:space="preserve">Društvena stabilnost = </w:t>
      </w:r>
      <m:oMath>
        <m:f>
          <m:fPr>
            <m:ctrlPr>
              <w:rPr>
                <w:rFonts w:ascii="Cambria Math" w:hAnsi="Cambria Math"/>
              </w:rPr>
            </m:ctrlPr>
          </m:fPr>
          <m:num>
            <m:r>
              <w:rPr>
                <w:rFonts w:ascii="Cambria Math" w:hAnsi="Cambria Math"/>
              </w:rPr>
              <m:t>KI+Građevine</m:t>
            </m:r>
            <m:d>
              <m:dPr>
                <m:ctrlPr>
                  <w:rPr>
                    <w:rFonts w:ascii="Cambria Math" w:hAnsi="Cambria Math"/>
                  </w:rPr>
                </m:ctrlPr>
              </m:dPr>
              <m:e>
                <m:r>
                  <w:rPr>
                    <w:rFonts w:ascii="Cambria Math" w:hAnsi="Cambria Math"/>
                  </w:rPr>
                  <m:t>ustanove</m:t>
                </m:r>
              </m:e>
            </m:d>
            <m:r>
              <w:rPr>
                <w:rFonts w:ascii="Cambria Math" w:hAnsi="Cambria Math"/>
              </w:rPr>
              <m:t>javnogdruštvenogznačaja</m:t>
            </m:r>
          </m:num>
          <m:den>
            <m:r>
              <w:rPr>
                <w:rFonts w:ascii="Cambria Math" w:hAnsi="Cambria Math"/>
              </w:rPr>
              <m:t>2</m:t>
            </m:r>
          </m:den>
        </m:f>
      </m:oMath>
    </w:p>
    <w:p w14:paraId="543D0F84" w14:textId="77777777" w:rsidR="00654800" w:rsidRDefault="00000000">
      <w:pPr>
        <w:rPr>
          <w:rFonts w:cstheme="minorHAnsi"/>
          <w:szCs w:val="24"/>
        </w:rPr>
      </w:pPr>
      <w:r>
        <w:rPr>
          <w:rFonts w:cstheme="minorHAnsi"/>
          <w:szCs w:val="24"/>
        </w:rPr>
        <w:t xml:space="preserve">Ukupna materijalna šteta prikazana je u odnosu na proračun Općine, ako je šteta na kritičnoj infrastrukturi od značaja za funkcioniranje društva, točnije samouprave u cjelini. </w:t>
      </w:r>
    </w:p>
    <w:p w14:paraId="45891FBB" w14:textId="77777777" w:rsidR="00654800" w:rsidRDefault="00000000">
      <w:pPr>
        <w:spacing w:after="10"/>
        <w:rPr>
          <w:rFonts w:cstheme="minorHAnsi"/>
          <w:color w:val="000000"/>
          <w:szCs w:val="24"/>
        </w:rPr>
      </w:pPr>
      <w:r>
        <w:rPr>
          <w:rFonts w:cstheme="minorHAnsi"/>
          <w:szCs w:val="24"/>
        </w:rPr>
        <w:t xml:space="preserve">Uslijed pojave jakog vjetra može doći do oštećenja krovova građevina od javnog i društvenog značaja.  </w:t>
      </w:r>
      <w:r>
        <w:rPr>
          <w:rFonts w:cstheme="minorHAnsi"/>
          <w:color w:val="000000"/>
          <w:szCs w:val="24"/>
        </w:rPr>
        <w:t xml:space="preserve">U elektroprivredi i HPT prometu može doći do kidanja električnih i telefonskih vodova, rušenja nosača, a u prometu opasnost može predstavljati poradi rušenja stabla i grana na prometnice. </w:t>
      </w:r>
    </w:p>
    <w:p w14:paraId="38932E8A" w14:textId="77777777" w:rsidR="00654800" w:rsidRDefault="00000000">
      <w:pPr>
        <w:rPr>
          <w:rFonts w:cstheme="minorHAnsi"/>
          <w:szCs w:val="24"/>
        </w:rPr>
      </w:pPr>
      <w:r>
        <w:rPr>
          <w:rFonts w:cstheme="minorHAnsi"/>
          <w:szCs w:val="24"/>
        </w:rPr>
        <w:t xml:space="preserve">Procjenjuje se da će eventualno nastale štete na kritičnu infrastrukturu imati neznatan utjecaj na proračun Općine. </w:t>
      </w:r>
    </w:p>
    <w:p w14:paraId="016D234D" w14:textId="77777777" w:rsidR="00654800" w:rsidRDefault="00000000">
      <w:pPr>
        <w:rPr>
          <w:bCs/>
          <w:iCs/>
          <w:szCs w:val="24"/>
          <w:highlight w:val="yellow"/>
        </w:rPr>
      </w:pPr>
      <w:r>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olujnog nevremena imala umjeren utjecaj na proračun Općine.  Procjenjuje se da bi nastala šteta bila veća od 0,5% proračuna, odnosno veća od 34.135,46 eura. </w:t>
      </w:r>
    </w:p>
    <w:p w14:paraId="52EFF92B" w14:textId="77777777" w:rsidR="00654800" w:rsidRDefault="00000000">
      <w:pPr>
        <w:spacing w:after="0" w:line="240" w:lineRule="auto"/>
        <w:jc w:val="center"/>
        <w:rPr>
          <w:rFonts w:ascii="Calibri" w:eastAsia="Calibri" w:hAnsi="Calibri" w:cs="Arial"/>
          <w:b/>
          <w:bCs/>
          <w:sz w:val="20"/>
          <w:szCs w:val="20"/>
        </w:rPr>
      </w:pPr>
      <w:bookmarkStart w:id="941" w:name="_Toc13211312"/>
      <w:bookmarkStart w:id="942" w:name="_Toc515431712"/>
      <w:bookmarkStart w:id="943" w:name="_Toc19686947"/>
      <w:bookmarkStart w:id="944" w:name="_Toc18577217"/>
      <w:bookmarkStart w:id="945" w:name="_Toc116560506"/>
      <w:bookmarkStart w:id="946" w:name="_Toc25653534"/>
      <w:bookmarkStart w:id="947" w:name="_Toc78370394"/>
      <w:bookmarkStart w:id="948" w:name="_Toc66773486"/>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47</w:t>
      </w:r>
      <w:r>
        <w:rPr>
          <w:rFonts w:eastAsia="Calibri" w:cs="Arial"/>
          <w:b/>
          <w:bCs/>
          <w:sz w:val="20"/>
          <w:szCs w:val="20"/>
        </w:rPr>
        <w:fldChar w:fldCharType="end"/>
      </w:r>
      <w:r>
        <w:rPr>
          <w:rFonts w:eastAsia="Calibri" w:cs="Arial"/>
          <w:b/>
          <w:bCs/>
          <w:sz w:val="20"/>
          <w:szCs w:val="20"/>
        </w:rPr>
        <w:t xml:space="preserve">: Prikaz prijetnjom nastalih posljedica na kritičnu infrastrukturu – </w:t>
      </w:r>
      <w:bookmarkEnd w:id="941"/>
      <w:bookmarkEnd w:id="942"/>
      <w:bookmarkEnd w:id="943"/>
      <w:bookmarkEnd w:id="944"/>
      <w:r>
        <w:rPr>
          <w:rFonts w:eastAsia="Calibri" w:cs="Arial"/>
          <w:b/>
          <w:bCs/>
          <w:sz w:val="20"/>
          <w:szCs w:val="20"/>
        </w:rPr>
        <w:t>Događaj s najgorim mogućim posljedicama - Vjetar</w:t>
      </w:r>
      <w:bookmarkEnd w:id="945"/>
      <w:bookmarkEnd w:id="946"/>
      <w:bookmarkEnd w:id="947"/>
      <w:bookmarkEnd w:id="948"/>
    </w:p>
    <w:tbl>
      <w:tblPr>
        <w:tblW w:w="7182" w:type="dxa"/>
        <w:jc w:val="center"/>
        <w:tblLayout w:type="fixed"/>
        <w:tblLook w:val="04A0" w:firstRow="1" w:lastRow="0" w:firstColumn="1" w:lastColumn="0" w:noHBand="0" w:noVBand="1"/>
      </w:tblPr>
      <w:tblGrid>
        <w:gridCol w:w="1588"/>
        <w:gridCol w:w="1527"/>
        <w:gridCol w:w="2834"/>
        <w:gridCol w:w="1233"/>
      </w:tblGrid>
      <w:tr w:rsidR="00654800" w14:paraId="5FD57CBE"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5B36C94D"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7B1F6F19"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1C1F62D6" w14:textId="77777777" w:rsidR="00654800" w:rsidRDefault="00000000">
            <w:pPr>
              <w:widowControl w:val="0"/>
              <w:spacing w:after="0" w:line="240" w:lineRule="auto"/>
              <w:jc w:val="center"/>
              <w:rPr>
                <w:b/>
                <w:sz w:val="20"/>
                <w:szCs w:val="20"/>
              </w:rPr>
            </w:pPr>
            <w:r>
              <w:rPr>
                <w:b/>
                <w:sz w:val="20"/>
                <w:szCs w:val="20"/>
              </w:rPr>
              <w:t>Štete/gubici na kritičnoj infrastrukturi</w:t>
            </w:r>
          </w:p>
        </w:tc>
      </w:tr>
      <w:tr w:rsidR="00654800" w14:paraId="3CF2AE4F"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7FF61D98" w14:textId="77777777" w:rsidR="00654800" w:rsidRDefault="00000000">
            <w:pPr>
              <w:widowControl w:val="0"/>
              <w:spacing w:after="0" w:line="240" w:lineRule="auto"/>
              <w:jc w:val="center"/>
              <w:rPr>
                <w:b/>
                <w:sz w:val="20"/>
                <w:szCs w:val="20"/>
              </w:rPr>
            </w:pPr>
            <w:r>
              <w:rPr>
                <w:b/>
                <w:sz w:val="20"/>
                <w:szCs w:val="20"/>
              </w:rPr>
              <w:t>Kategorija</w:t>
            </w:r>
          </w:p>
        </w:tc>
        <w:tc>
          <w:tcPr>
            <w:tcW w:w="1527" w:type="dxa"/>
            <w:tcBorders>
              <w:top w:val="single" w:sz="4" w:space="0" w:color="000000"/>
              <w:left w:val="single" w:sz="4" w:space="0" w:color="000000"/>
              <w:bottom w:val="single" w:sz="4" w:space="0" w:color="000000"/>
              <w:right w:val="single" w:sz="4" w:space="0" w:color="000000"/>
            </w:tcBorders>
            <w:vAlign w:val="center"/>
          </w:tcPr>
          <w:p w14:paraId="1FDA58D1" w14:textId="77777777" w:rsidR="00654800" w:rsidRDefault="00000000">
            <w:pPr>
              <w:widowControl w:val="0"/>
              <w:spacing w:after="0" w:line="240" w:lineRule="auto"/>
              <w:jc w:val="center"/>
              <w:rPr>
                <w:b/>
                <w:sz w:val="20"/>
                <w:szCs w:val="20"/>
              </w:rPr>
            </w:pPr>
            <w:r>
              <w:rPr>
                <w:b/>
                <w:sz w:val="20"/>
                <w:szCs w:val="20"/>
              </w:rPr>
              <w:t>Posljedice</w:t>
            </w:r>
          </w:p>
        </w:tc>
        <w:tc>
          <w:tcPr>
            <w:tcW w:w="2834" w:type="dxa"/>
            <w:tcBorders>
              <w:top w:val="single" w:sz="4" w:space="0" w:color="000000"/>
              <w:left w:val="single" w:sz="4" w:space="0" w:color="000000"/>
              <w:bottom w:val="single" w:sz="4" w:space="0" w:color="000000"/>
              <w:right w:val="single" w:sz="4" w:space="0" w:color="000000"/>
            </w:tcBorders>
            <w:vAlign w:val="center"/>
          </w:tcPr>
          <w:p w14:paraId="168E0280" w14:textId="77777777" w:rsidR="00654800" w:rsidRDefault="00000000">
            <w:pPr>
              <w:widowControl w:val="0"/>
              <w:spacing w:after="0" w:line="240" w:lineRule="auto"/>
              <w:jc w:val="center"/>
              <w:rPr>
                <w:b/>
                <w:sz w:val="20"/>
                <w:szCs w:val="20"/>
              </w:rPr>
            </w:pPr>
            <w:r>
              <w:rPr>
                <w:b/>
                <w:sz w:val="20"/>
                <w:szCs w:val="20"/>
              </w:rPr>
              <w:t>% s obzirom na proračun</w:t>
            </w:r>
          </w:p>
        </w:tc>
        <w:tc>
          <w:tcPr>
            <w:tcW w:w="1233" w:type="dxa"/>
            <w:tcBorders>
              <w:top w:val="single" w:sz="4" w:space="0" w:color="000000"/>
              <w:left w:val="single" w:sz="4" w:space="0" w:color="000000"/>
              <w:bottom w:val="single" w:sz="4" w:space="0" w:color="000000"/>
              <w:right w:val="single" w:sz="4" w:space="0" w:color="000000"/>
            </w:tcBorders>
            <w:vAlign w:val="center"/>
          </w:tcPr>
          <w:p w14:paraId="6102A14B" w14:textId="77777777" w:rsidR="00654800" w:rsidRDefault="00000000">
            <w:pPr>
              <w:widowControl w:val="0"/>
              <w:spacing w:after="0" w:line="240" w:lineRule="auto"/>
              <w:jc w:val="center"/>
              <w:rPr>
                <w:b/>
                <w:sz w:val="20"/>
                <w:szCs w:val="20"/>
              </w:rPr>
            </w:pPr>
            <w:r>
              <w:rPr>
                <w:b/>
                <w:sz w:val="20"/>
                <w:szCs w:val="20"/>
              </w:rPr>
              <w:t>Odabrano</w:t>
            </w:r>
          </w:p>
        </w:tc>
      </w:tr>
      <w:tr w:rsidR="00654800" w14:paraId="27786E5F"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4515F466" w14:textId="77777777" w:rsidR="00654800" w:rsidRDefault="00000000">
            <w:pPr>
              <w:widowControl w:val="0"/>
              <w:spacing w:after="0" w:line="240" w:lineRule="auto"/>
              <w:jc w:val="center"/>
              <w:rPr>
                <w:b/>
                <w:sz w:val="20"/>
                <w:szCs w:val="20"/>
              </w:rPr>
            </w:pPr>
            <w:r>
              <w:rPr>
                <w:b/>
                <w:sz w:val="20"/>
                <w:szCs w:val="20"/>
              </w:rPr>
              <w:t>1</w:t>
            </w:r>
          </w:p>
        </w:tc>
        <w:tc>
          <w:tcPr>
            <w:tcW w:w="1527" w:type="dxa"/>
            <w:tcBorders>
              <w:top w:val="single" w:sz="4" w:space="0" w:color="000000"/>
              <w:left w:val="single" w:sz="4" w:space="0" w:color="000000"/>
              <w:bottom w:val="single" w:sz="4" w:space="0" w:color="000000"/>
              <w:right w:val="single" w:sz="4" w:space="0" w:color="000000"/>
            </w:tcBorders>
            <w:vAlign w:val="center"/>
          </w:tcPr>
          <w:p w14:paraId="764DD5E0" w14:textId="77777777" w:rsidR="00654800" w:rsidRDefault="00000000">
            <w:pPr>
              <w:widowControl w:val="0"/>
              <w:spacing w:after="0" w:line="240" w:lineRule="auto"/>
              <w:jc w:val="center"/>
              <w:rPr>
                <w:sz w:val="20"/>
                <w:szCs w:val="20"/>
              </w:rPr>
            </w:pPr>
            <w:r>
              <w:rPr>
                <w:sz w:val="20"/>
                <w:szCs w:val="20"/>
              </w:rPr>
              <w:t xml:space="preserve">Neznatne </w:t>
            </w:r>
          </w:p>
        </w:tc>
        <w:tc>
          <w:tcPr>
            <w:tcW w:w="2834" w:type="dxa"/>
            <w:tcBorders>
              <w:top w:val="single" w:sz="4" w:space="0" w:color="000000"/>
              <w:left w:val="single" w:sz="4" w:space="0" w:color="000000"/>
              <w:bottom w:val="single" w:sz="4" w:space="0" w:color="000000"/>
              <w:right w:val="single" w:sz="4" w:space="0" w:color="000000"/>
            </w:tcBorders>
            <w:vAlign w:val="center"/>
          </w:tcPr>
          <w:p w14:paraId="2312F700" w14:textId="77777777" w:rsidR="00654800" w:rsidRDefault="00000000">
            <w:pPr>
              <w:widowControl w:val="0"/>
              <w:spacing w:after="0" w:line="240" w:lineRule="auto"/>
              <w:jc w:val="center"/>
              <w:rPr>
                <w:sz w:val="20"/>
                <w:szCs w:val="20"/>
              </w:rPr>
            </w:pPr>
            <w:r>
              <w:rPr>
                <w:sz w:val="20"/>
                <w:szCs w:val="20"/>
              </w:rPr>
              <w:t xml:space="preserve">0,5 – 1 </w:t>
            </w:r>
          </w:p>
        </w:tc>
        <w:tc>
          <w:tcPr>
            <w:tcW w:w="1233" w:type="dxa"/>
            <w:tcBorders>
              <w:top w:val="single" w:sz="4" w:space="0" w:color="000000"/>
              <w:left w:val="single" w:sz="4" w:space="0" w:color="000000"/>
              <w:bottom w:val="single" w:sz="4" w:space="0" w:color="000000"/>
              <w:right w:val="single" w:sz="4" w:space="0" w:color="000000"/>
            </w:tcBorders>
            <w:vAlign w:val="center"/>
          </w:tcPr>
          <w:p w14:paraId="299A81F5" w14:textId="77777777" w:rsidR="00654800" w:rsidRDefault="00654800">
            <w:pPr>
              <w:widowControl w:val="0"/>
              <w:spacing w:after="0" w:line="240" w:lineRule="auto"/>
              <w:jc w:val="center"/>
              <w:rPr>
                <w:b/>
                <w:sz w:val="20"/>
                <w:szCs w:val="20"/>
              </w:rPr>
            </w:pPr>
          </w:p>
        </w:tc>
      </w:tr>
      <w:tr w:rsidR="00654800" w14:paraId="5422FA43"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522EE83C" w14:textId="77777777" w:rsidR="00654800" w:rsidRDefault="00000000">
            <w:pPr>
              <w:widowControl w:val="0"/>
              <w:spacing w:after="0" w:line="240" w:lineRule="auto"/>
              <w:jc w:val="center"/>
              <w:rPr>
                <w:b/>
                <w:sz w:val="20"/>
                <w:szCs w:val="20"/>
              </w:rPr>
            </w:pPr>
            <w:r>
              <w:rPr>
                <w:b/>
                <w:sz w:val="20"/>
                <w:szCs w:val="20"/>
              </w:rPr>
              <w:t>2</w:t>
            </w:r>
          </w:p>
        </w:tc>
        <w:tc>
          <w:tcPr>
            <w:tcW w:w="1527" w:type="dxa"/>
            <w:tcBorders>
              <w:top w:val="single" w:sz="4" w:space="0" w:color="000000"/>
              <w:left w:val="single" w:sz="4" w:space="0" w:color="000000"/>
              <w:bottom w:val="single" w:sz="4" w:space="0" w:color="000000"/>
              <w:right w:val="single" w:sz="4" w:space="0" w:color="000000"/>
            </w:tcBorders>
            <w:vAlign w:val="center"/>
          </w:tcPr>
          <w:p w14:paraId="6C9028B3" w14:textId="77777777" w:rsidR="00654800" w:rsidRDefault="00000000">
            <w:pPr>
              <w:widowControl w:val="0"/>
              <w:spacing w:after="0" w:line="240" w:lineRule="auto"/>
              <w:jc w:val="center"/>
              <w:rPr>
                <w:sz w:val="20"/>
                <w:szCs w:val="20"/>
              </w:rPr>
            </w:pPr>
            <w:r>
              <w:rPr>
                <w:sz w:val="20"/>
                <w:szCs w:val="20"/>
              </w:rPr>
              <w:t>Malene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7176523C" w14:textId="77777777" w:rsidR="00654800" w:rsidRDefault="00000000">
            <w:pPr>
              <w:widowControl w:val="0"/>
              <w:spacing w:after="0" w:line="240" w:lineRule="auto"/>
              <w:jc w:val="center"/>
              <w:rPr>
                <w:sz w:val="20"/>
                <w:szCs w:val="20"/>
              </w:rPr>
            </w:pPr>
            <w:r>
              <w:rPr>
                <w:sz w:val="20"/>
                <w:szCs w:val="20"/>
              </w:rPr>
              <w:t xml:space="preserve">1 – 5 </w:t>
            </w:r>
          </w:p>
        </w:tc>
        <w:tc>
          <w:tcPr>
            <w:tcW w:w="1233" w:type="dxa"/>
            <w:tcBorders>
              <w:top w:val="single" w:sz="4" w:space="0" w:color="000000"/>
              <w:left w:val="single" w:sz="4" w:space="0" w:color="000000"/>
              <w:bottom w:val="single" w:sz="4" w:space="0" w:color="000000"/>
              <w:right w:val="single" w:sz="4" w:space="0" w:color="000000"/>
            </w:tcBorders>
            <w:vAlign w:val="center"/>
          </w:tcPr>
          <w:p w14:paraId="633DC7B3" w14:textId="77777777" w:rsidR="00654800" w:rsidRDefault="00654800">
            <w:pPr>
              <w:widowControl w:val="0"/>
              <w:spacing w:after="0" w:line="240" w:lineRule="auto"/>
              <w:jc w:val="center"/>
              <w:rPr>
                <w:b/>
                <w:sz w:val="20"/>
                <w:szCs w:val="20"/>
              </w:rPr>
            </w:pPr>
          </w:p>
        </w:tc>
      </w:tr>
      <w:tr w:rsidR="00654800" w14:paraId="536ED289"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5CE7CD2E" w14:textId="77777777" w:rsidR="00654800" w:rsidRDefault="00000000">
            <w:pPr>
              <w:widowControl w:val="0"/>
              <w:spacing w:after="0" w:line="240" w:lineRule="auto"/>
              <w:jc w:val="center"/>
              <w:rPr>
                <w:b/>
                <w:sz w:val="20"/>
                <w:szCs w:val="20"/>
              </w:rPr>
            </w:pPr>
            <w:r>
              <w:rPr>
                <w:b/>
                <w:sz w:val="20"/>
                <w:szCs w:val="20"/>
              </w:rPr>
              <w:t>3</w:t>
            </w:r>
          </w:p>
        </w:tc>
        <w:tc>
          <w:tcPr>
            <w:tcW w:w="1527" w:type="dxa"/>
            <w:tcBorders>
              <w:top w:val="single" w:sz="4" w:space="0" w:color="000000"/>
              <w:left w:val="single" w:sz="4" w:space="0" w:color="000000"/>
              <w:bottom w:val="single" w:sz="4" w:space="0" w:color="000000"/>
              <w:right w:val="single" w:sz="4" w:space="0" w:color="000000"/>
            </w:tcBorders>
            <w:vAlign w:val="center"/>
          </w:tcPr>
          <w:p w14:paraId="43B74CAE" w14:textId="77777777" w:rsidR="00654800" w:rsidRDefault="00000000">
            <w:pPr>
              <w:widowControl w:val="0"/>
              <w:spacing w:after="0" w:line="240" w:lineRule="auto"/>
              <w:jc w:val="center"/>
              <w:rPr>
                <w:sz w:val="20"/>
                <w:szCs w:val="20"/>
              </w:rPr>
            </w:pPr>
            <w:r>
              <w:rPr>
                <w:sz w:val="20"/>
                <w:szCs w:val="20"/>
              </w:rPr>
              <w:t>Umjerene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6A05896C" w14:textId="77777777" w:rsidR="00654800" w:rsidRDefault="00000000">
            <w:pPr>
              <w:widowControl w:val="0"/>
              <w:spacing w:after="0" w:line="240" w:lineRule="auto"/>
              <w:jc w:val="center"/>
              <w:rPr>
                <w:sz w:val="20"/>
                <w:szCs w:val="20"/>
              </w:rPr>
            </w:pPr>
            <w:r>
              <w:rPr>
                <w:sz w:val="20"/>
                <w:szCs w:val="20"/>
              </w:rPr>
              <w:t xml:space="preserve">5 – 15 </w:t>
            </w:r>
          </w:p>
        </w:tc>
        <w:tc>
          <w:tcPr>
            <w:tcW w:w="1233" w:type="dxa"/>
            <w:tcBorders>
              <w:top w:val="single" w:sz="4" w:space="0" w:color="000000"/>
              <w:left w:val="single" w:sz="4" w:space="0" w:color="000000"/>
              <w:bottom w:val="single" w:sz="4" w:space="0" w:color="000000"/>
              <w:right w:val="single" w:sz="4" w:space="0" w:color="000000"/>
            </w:tcBorders>
            <w:vAlign w:val="center"/>
          </w:tcPr>
          <w:p w14:paraId="7175E8BF" w14:textId="77777777" w:rsidR="00654800" w:rsidRDefault="00000000">
            <w:pPr>
              <w:widowControl w:val="0"/>
              <w:spacing w:after="0" w:line="240" w:lineRule="auto"/>
              <w:jc w:val="center"/>
              <w:rPr>
                <w:b/>
                <w:sz w:val="20"/>
                <w:szCs w:val="20"/>
              </w:rPr>
            </w:pPr>
            <w:r>
              <w:rPr>
                <w:b/>
                <w:sz w:val="20"/>
                <w:szCs w:val="20"/>
              </w:rPr>
              <w:t>X</w:t>
            </w:r>
          </w:p>
        </w:tc>
      </w:tr>
      <w:tr w:rsidR="00654800" w14:paraId="61BF7DD3"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5D8FA204" w14:textId="77777777" w:rsidR="00654800" w:rsidRDefault="00000000">
            <w:pPr>
              <w:widowControl w:val="0"/>
              <w:spacing w:after="0" w:line="240" w:lineRule="auto"/>
              <w:jc w:val="center"/>
              <w:rPr>
                <w:b/>
                <w:sz w:val="20"/>
                <w:szCs w:val="20"/>
              </w:rPr>
            </w:pPr>
            <w:r>
              <w:rPr>
                <w:b/>
                <w:sz w:val="20"/>
                <w:szCs w:val="20"/>
              </w:rPr>
              <w:t>4</w:t>
            </w:r>
          </w:p>
        </w:tc>
        <w:tc>
          <w:tcPr>
            <w:tcW w:w="1527" w:type="dxa"/>
            <w:tcBorders>
              <w:top w:val="single" w:sz="4" w:space="0" w:color="000000"/>
              <w:left w:val="single" w:sz="4" w:space="0" w:color="000000"/>
              <w:bottom w:val="single" w:sz="4" w:space="0" w:color="000000"/>
              <w:right w:val="single" w:sz="4" w:space="0" w:color="000000"/>
            </w:tcBorders>
            <w:vAlign w:val="center"/>
          </w:tcPr>
          <w:p w14:paraId="6A4761E5" w14:textId="77777777" w:rsidR="00654800" w:rsidRDefault="00000000">
            <w:pPr>
              <w:widowControl w:val="0"/>
              <w:spacing w:after="0" w:line="240" w:lineRule="auto"/>
              <w:jc w:val="center"/>
              <w:rPr>
                <w:sz w:val="20"/>
                <w:szCs w:val="20"/>
              </w:rPr>
            </w:pPr>
            <w:r>
              <w:rPr>
                <w:sz w:val="20"/>
                <w:szCs w:val="20"/>
              </w:rPr>
              <w:t>Značajne</w:t>
            </w:r>
          </w:p>
        </w:tc>
        <w:tc>
          <w:tcPr>
            <w:tcW w:w="2834" w:type="dxa"/>
            <w:tcBorders>
              <w:top w:val="single" w:sz="4" w:space="0" w:color="000000"/>
              <w:left w:val="single" w:sz="4" w:space="0" w:color="000000"/>
              <w:bottom w:val="single" w:sz="4" w:space="0" w:color="000000"/>
              <w:right w:val="single" w:sz="4" w:space="0" w:color="000000"/>
            </w:tcBorders>
            <w:vAlign w:val="center"/>
          </w:tcPr>
          <w:p w14:paraId="4F83845A" w14:textId="77777777" w:rsidR="00654800" w:rsidRDefault="00000000">
            <w:pPr>
              <w:widowControl w:val="0"/>
              <w:spacing w:after="0" w:line="240" w:lineRule="auto"/>
              <w:jc w:val="center"/>
              <w:rPr>
                <w:sz w:val="20"/>
                <w:szCs w:val="20"/>
              </w:rPr>
            </w:pPr>
            <w:r>
              <w:rPr>
                <w:sz w:val="20"/>
                <w:szCs w:val="20"/>
              </w:rPr>
              <w:t xml:space="preserve">15 – 25 </w:t>
            </w:r>
          </w:p>
        </w:tc>
        <w:tc>
          <w:tcPr>
            <w:tcW w:w="1233" w:type="dxa"/>
            <w:tcBorders>
              <w:top w:val="single" w:sz="4" w:space="0" w:color="000000"/>
              <w:left w:val="single" w:sz="4" w:space="0" w:color="000000"/>
              <w:bottom w:val="single" w:sz="4" w:space="0" w:color="000000"/>
              <w:right w:val="single" w:sz="4" w:space="0" w:color="000000"/>
            </w:tcBorders>
            <w:vAlign w:val="center"/>
          </w:tcPr>
          <w:p w14:paraId="03795BB2" w14:textId="77777777" w:rsidR="00654800" w:rsidRDefault="00654800">
            <w:pPr>
              <w:widowControl w:val="0"/>
              <w:spacing w:after="0" w:line="240" w:lineRule="auto"/>
              <w:jc w:val="center"/>
              <w:rPr>
                <w:b/>
                <w:sz w:val="20"/>
                <w:szCs w:val="20"/>
              </w:rPr>
            </w:pPr>
          </w:p>
        </w:tc>
      </w:tr>
      <w:tr w:rsidR="00654800" w14:paraId="0DF78300"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0A4AF068" w14:textId="77777777" w:rsidR="00654800" w:rsidRDefault="00000000">
            <w:pPr>
              <w:widowControl w:val="0"/>
              <w:spacing w:after="0" w:line="240" w:lineRule="auto"/>
              <w:jc w:val="center"/>
              <w:rPr>
                <w:b/>
                <w:sz w:val="20"/>
                <w:szCs w:val="20"/>
              </w:rPr>
            </w:pPr>
            <w:r>
              <w:rPr>
                <w:b/>
                <w:sz w:val="20"/>
                <w:szCs w:val="20"/>
              </w:rPr>
              <w:t>5</w:t>
            </w:r>
          </w:p>
        </w:tc>
        <w:tc>
          <w:tcPr>
            <w:tcW w:w="1527" w:type="dxa"/>
            <w:tcBorders>
              <w:top w:val="single" w:sz="4" w:space="0" w:color="000000"/>
              <w:left w:val="single" w:sz="4" w:space="0" w:color="000000"/>
              <w:bottom w:val="single" w:sz="4" w:space="0" w:color="000000"/>
              <w:right w:val="single" w:sz="4" w:space="0" w:color="000000"/>
            </w:tcBorders>
            <w:vAlign w:val="center"/>
          </w:tcPr>
          <w:p w14:paraId="77F576B5" w14:textId="77777777" w:rsidR="00654800" w:rsidRDefault="00000000">
            <w:pPr>
              <w:widowControl w:val="0"/>
              <w:spacing w:after="0" w:line="240" w:lineRule="auto"/>
              <w:jc w:val="center"/>
              <w:rPr>
                <w:sz w:val="20"/>
                <w:szCs w:val="20"/>
              </w:rPr>
            </w:pPr>
            <w:r>
              <w:rPr>
                <w:sz w:val="20"/>
                <w:szCs w:val="20"/>
              </w:rPr>
              <w:t>Katastrofalne</w:t>
            </w:r>
          </w:p>
        </w:tc>
        <w:tc>
          <w:tcPr>
            <w:tcW w:w="2834" w:type="dxa"/>
            <w:tcBorders>
              <w:top w:val="single" w:sz="4" w:space="0" w:color="000000"/>
              <w:left w:val="single" w:sz="4" w:space="0" w:color="000000"/>
              <w:bottom w:val="single" w:sz="4" w:space="0" w:color="000000"/>
              <w:right w:val="single" w:sz="4" w:space="0" w:color="000000"/>
            </w:tcBorders>
            <w:vAlign w:val="center"/>
          </w:tcPr>
          <w:p w14:paraId="1ED7EF0C" w14:textId="77777777" w:rsidR="00654800" w:rsidRDefault="00000000">
            <w:pPr>
              <w:widowControl w:val="0"/>
              <w:spacing w:after="0" w:line="240" w:lineRule="auto"/>
              <w:jc w:val="center"/>
              <w:rPr>
                <w:sz w:val="20"/>
                <w:szCs w:val="20"/>
              </w:rPr>
            </w:pPr>
            <w:r>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vAlign w:val="center"/>
          </w:tcPr>
          <w:p w14:paraId="5CFA6B69" w14:textId="77777777" w:rsidR="00654800" w:rsidRDefault="00654800">
            <w:pPr>
              <w:widowControl w:val="0"/>
              <w:spacing w:after="0" w:line="240" w:lineRule="auto"/>
              <w:jc w:val="center"/>
              <w:rPr>
                <w:b/>
                <w:sz w:val="20"/>
                <w:szCs w:val="20"/>
              </w:rPr>
            </w:pPr>
          </w:p>
        </w:tc>
      </w:tr>
    </w:tbl>
    <w:p w14:paraId="6B694108" w14:textId="77777777" w:rsidR="00654800" w:rsidRDefault="00654800">
      <w:pPr>
        <w:spacing w:after="0"/>
        <w:rPr>
          <w:bCs/>
          <w:iCs/>
          <w:szCs w:val="24"/>
          <w:highlight w:val="yellow"/>
        </w:rPr>
      </w:pPr>
    </w:p>
    <w:p w14:paraId="3FF0CC4A" w14:textId="77777777" w:rsidR="00654800" w:rsidRDefault="00000000">
      <w:pPr>
        <w:spacing w:after="0" w:line="240" w:lineRule="auto"/>
        <w:jc w:val="center"/>
        <w:rPr>
          <w:rFonts w:ascii="Calibri" w:eastAsia="Calibri" w:hAnsi="Calibri" w:cs="Arial"/>
          <w:b/>
          <w:bCs/>
          <w:sz w:val="20"/>
          <w:szCs w:val="20"/>
        </w:rPr>
      </w:pPr>
      <w:bookmarkStart w:id="949" w:name="_Toc19686948"/>
      <w:bookmarkStart w:id="950" w:name="_Toc13211313"/>
      <w:bookmarkStart w:id="951" w:name="_Toc18577218"/>
      <w:bookmarkStart w:id="952" w:name="_Toc515431713"/>
      <w:bookmarkStart w:id="953" w:name="_Toc78370395"/>
      <w:bookmarkStart w:id="954" w:name="_Toc66773487"/>
      <w:bookmarkStart w:id="955" w:name="_Toc25653535"/>
      <w:bookmarkStart w:id="956" w:name="_Toc116560507"/>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48</w:t>
      </w:r>
      <w:r>
        <w:rPr>
          <w:rFonts w:eastAsia="Calibri" w:cs="Arial"/>
          <w:b/>
          <w:bCs/>
          <w:sz w:val="20"/>
          <w:szCs w:val="20"/>
        </w:rPr>
        <w:fldChar w:fldCharType="end"/>
      </w:r>
      <w:r>
        <w:rPr>
          <w:rFonts w:eastAsia="Calibri" w:cs="Arial"/>
          <w:b/>
          <w:bCs/>
          <w:sz w:val="20"/>
          <w:szCs w:val="20"/>
        </w:rPr>
        <w:t xml:space="preserve">: Prikaz prijetnjom nastalih posljedica na ustanove, građevine od javnog, društvenog značaja – </w:t>
      </w:r>
      <w:bookmarkEnd w:id="949"/>
      <w:bookmarkEnd w:id="950"/>
      <w:bookmarkEnd w:id="951"/>
      <w:bookmarkEnd w:id="952"/>
      <w:r>
        <w:rPr>
          <w:rFonts w:eastAsia="Calibri" w:cs="Arial"/>
          <w:b/>
          <w:bCs/>
          <w:sz w:val="20"/>
          <w:szCs w:val="20"/>
        </w:rPr>
        <w:t>Događaj s najgorim mogućim posljedicama - Vjetar</w:t>
      </w:r>
      <w:bookmarkEnd w:id="953"/>
      <w:bookmarkEnd w:id="954"/>
      <w:bookmarkEnd w:id="955"/>
      <w:bookmarkEnd w:id="956"/>
    </w:p>
    <w:tbl>
      <w:tblPr>
        <w:tblW w:w="7374" w:type="dxa"/>
        <w:jc w:val="center"/>
        <w:tblLayout w:type="fixed"/>
        <w:tblLook w:val="04A0" w:firstRow="1" w:lastRow="0" w:firstColumn="1" w:lastColumn="0" w:noHBand="0" w:noVBand="1"/>
      </w:tblPr>
      <w:tblGrid>
        <w:gridCol w:w="1697"/>
        <w:gridCol w:w="1560"/>
        <w:gridCol w:w="2756"/>
        <w:gridCol w:w="1361"/>
      </w:tblGrid>
      <w:tr w:rsidR="00654800" w14:paraId="2C698670" w14:textId="77777777">
        <w:trPr>
          <w:trHeight w:val="70"/>
          <w:jc w:val="center"/>
        </w:trPr>
        <w:tc>
          <w:tcPr>
            <w:tcW w:w="7373" w:type="dxa"/>
            <w:gridSpan w:val="4"/>
            <w:tcBorders>
              <w:top w:val="single" w:sz="4" w:space="0" w:color="000000"/>
              <w:left w:val="single" w:sz="4" w:space="0" w:color="000000"/>
              <w:bottom w:val="single" w:sz="4" w:space="0" w:color="000000"/>
              <w:right w:val="single" w:sz="4" w:space="0" w:color="000000"/>
            </w:tcBorders>
            <w:vAlign w:val="center"/>
          </w:tcPr>
          <w:p w14:paraId="13D9FA71"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171E91BE" w14:textId="77777777">
        <w:trPr>
          <w:trHeight w:val="70"/>
          <w:jc w:val="center"/>
        </w:trPr>
        <w:tc>
          <w:tcPr>
            <w:tcW w:w="7373" w:type="dxa"/>
            <w:gridSpan w:val="4"/>
            <w:tcBorders>
              <w:top w:val="single" w:sz="4" w:space="0" w:color="000000"/>
              <w:left w:val="single" w:sz="4" w:space="0" w:color="000000"/>
              <w:bottom w:val="single" w:sz="4" w:space="0" w:color="000000"/>
              <w:right w:val="single" w:sz="4" w:space="0" w:color="000000"/>
            </w:tcBorders>
            <w:vAlign w:val="center"/>
          </w:tcPr>
          <w:p w14:paraId="675731CE" w14:textId="77777777" w:rsidR="00654800" w:rsidRDefault="00000000">
            <w:pPr>
              <w:widowControl w:val="0"/>
              <w:spacing w:after="0" w:line="240" w:lineRule="auto"/>
              <w:jc w:val="center"/>
              <w:rPr>
                <w:b/>
                <w:sz w:val="20"/>
                <w:szCs w:val="20"/>
              </w:rPr>
            </w:pPr>
            <w:r>
              <w:rPr>
                <w:b/>
                <w:sz w:val="20"/>
                <w:szCs w:val="20"/>
              </w:rPr>
              <w:t>Štete/gubici na ustanovama/građevinama javnog društvenog značaja</w:t>
            </w:r>
          </w:p>
        </w:tc>
      </w:tr>
      <w:tr w:rsidR="00654800" w14:paraId="7FB1B60B"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AC9DAB4" w14:textId="77777777" w:rsidR="00654800" w:rsidRDefault="00000000">
            <w:pPr>
              <w:widowControl w:val="0"/>
              <w:spacing w:after="0" w:line="240" w:lineRule="auto"/>
              <w:jc w:val="center"/>
              <w:rPr>
                <w:b/>
                <w:sz w:val="20"/>
                <w:szCs w:val="20"/>
              </w:rPr>
            </w:pPr>
            <w:r>
              <w:rPr>
                <w:b/>
                <w:sz w:val="20"/>
                <w:szCs w:val="20"/>
              </w:rPr>
              <w:t>Kategorija</w:t>
            </w:r>
          </w:p>
        </w:tc>
        <w:tc>
          <w:tcPr>
            <w:tcW w:w="1560" w:type="dxa"/>
            <w:tcBorders>
              <w:top w:val="single" w:sz="4" w:space="0" w:color="000000"/>
              <w:left w:val="single" w:sz="4" w:space="0" w:color="000000"/>
              <w:bottom w:val="single" w:sz="4" w:space="0" w:color="000000"/>
              <w:right w:val="single" w:sz="4" w:space="0" w:color="000000"/>
            </w:tcBorders>
            <w:vAlign w:val="center"/>
          </w:tcPr>
          <w:p w14:paraId="7CD7D319" w14:textId="77777777" w:rsidR="00654800" w:rsidRDefault="00000000">
            <w:pPr>
              <w:widowControl w:val="0"/>
              <w:spacing w:after="0" w:line="240" w:lineRule="auto"/>
              <w:jc w:val="center"/>
              <w:rPr>
                <w:b/>
                <w:sz w:val="20"/>
                <w:szCs w:val="20"/>
              </w:rPr>
            </w:pPr>
            <w:r>
              <w:rPr>
                <w:b/>
                <w:sz w:val="20"/>
                <w:szCs w:val="20"/>
              </w:rPr>
              <w:t>Posljedice</w:t>
            </w:r>
          </w:p>
        </w:tc>
        <w:tc>
          <w:tcPr>
            <w:tcW w:w="2756" w:type="dxa"/>
            <w:tcBorders>
              <w:top w:val="single" w:sz="4" w:space="0" w:color="000000"/>
              <w:left w:val="single" w:sz="4" w:space="0" w:color="000000"/>
              <w:bottom w:val="single" w:sz="4" w:space="0" w:color="000000"/>
              <w:right w:val="single" w:sz="4" w:space="0" w:color="000000"/>
            </w:tcBorders>
            <w:vAlign w:val="center"/>
          </w:tcPr>
          <w:p w14:paraId="7ECA709F" w14:textId="77777777" w:rsidR="00654800" w:rsidRDefault="00000000">
            <w:pPr>
              <w:widowControl w:val="0"/>
              <w:spacing w:after="0" w:line="240" w:lineRule="auto"/>
              <w:jc w:val="center"/>
              <w:rPr>
                <w:b/>
                <w:sz w:val="20"/>
                <w:szCs w:val="20"/>
              </w:rPr>
            </w:pPr>
            <w:r>
              <w:rPr>
                <w:b/>
                <w:sz w:val="20"/>
                <w:szCs w:val="20"/>
              </w:rPr>
              <w:t>% s obzirom na proračun</w:t>
            </w:r>
          </w:p>
        </w:tc>
        <w:tc>
          <w:tcPr>
            <w:tcW w:w="1361" w:type="dxa"/>
            <w:tcBorders>
              <w:top w:val="single" w:sz="4" w:space="0" w:color="000000"/>
              <w:left w:val="single" w:sz="4" w:space="0" w:color="000000"/>
              <w:bottom w:val="single" w:sz="4" w:space="0" w:color="000000"/>
              <w:right w:val="single" w:sz="4" w:space="0" w:color="000000"/>
            </w:tcBorders>
            <w:vAlign w:val="center"/>
          </w:tcPr>
          <w:p w14:paraId="374F7E6C" w14:textId="77777777" w:rsidR="00654800" w:rsidRDefault="00000000">
            <w:pPr>
              <w:widowControl w:val="0"/>
              <w:spacing w:after="0" w:line="240" w:lineRule="auto"/>
              <w:jc w:val="center"/>
              <w:rPr>
                <w:b/>
                <w:sz w:val="20"/>
                <w:szCs w:val="20"/>
              </w:rPr>
            </w:pPr>
            <w:r>
              <w:rPr>
                <w:b/>
                <w:sz w:val="20"/>
                <w:szCs w:val="20"/>
              </w:rPr>
              <w:t>Odabrano</w:t>
            </w:r>
          </w:p>
        </w:tc>
      </w:tr>
      <w:tr w:rsidR="00654800" w14:paraId="458952D8"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5FA1C8C4" w14:textId="77777777" w:rsidR="00654800" w:rsidRDefault="00000000">
            <w:pPr>
              <w:widowControl w:val="0"/>
              <w:spacing w:after="0" w:line="240" w:lineRule="auto"/>
              <w:jc w:val="center"/>
              <w:rPr>
                <w:b/>
                <w:sz w:val="20"/>
                <w:szCs w:val="20"/>
              </w:rPr>
            </w:pPr>
            <w:r>
              <w:rPr>
                <w:b/>
                <w:sz w:val="20"/>
                <w:szCs w:val="20"/>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5CA0024F" w14:textId="77777777" w:rsidR="00654800" w:rsidRDefault="00000000">
            <w:pPr>
              <w:widowControl w:val="0"/>
              <w:spacing w:after="0" w:line="240" w:lineRule="auto"/>
              <w:jc w:val="center"/>
              <w:rPr>
                <w:sz w:val="20"/>
                <w:szCs w:val="20"/>
              </w:rPr>
            </w:pPr>
            <w:r>
              <w:rPr>
                <w:sz w:val="20"/>
                <w:szCs w:val="20"/>
              </w:rPr>
              <w:t>Neznatne</w:t>
            </w:r>
          </w:p>
        </w:tc>
        <w:tc>
          <w:tcPr>
            <w:tcW w:w="2756" w:type="dxa"/>
            <w:tcBorders>
              <w:top w:val="single" w:sz="4" w:space="0" w:color="000000"/>
              <w:left w:val="single" w:sz="4" w:space="0" w:color="000000"/>
              <w:bottom w:val="single" w:sz="4" w:space="0" w:color="000000"/>
              <w:right w:val="single" w:sz="4" w:space="0" w:color="000000"/>
            </w:tcBorders>
            <w:vAlign w:val="center"/>
          </w:tcPr>
          <w:p w14:paraId="01857B40" w14:textId="77777777" w:rsidR="00654800" w:rsidRDefault="00000000">
            <w:pPr>
              <w:widowControl w:val="0"/>
              <w:spacing w:after="0" w:line="240" w:lineRule="auto"/>
              <w:jc w:val="center"/>
              <w:rPr>
                <w:sz w:val="20"/>
                <w:szCs w:val="20"/>
              </w:rPr>
            </w:pPr>
            <w:r>
              <w:rPr>
                <w:sz w:val="20"/>
                <w:szCs w:val="20"/>
              </w:rPr>
              <w:t xml:space="preserve">0,5 – 1 </w:t>
            </w:r>
          </w:p>
        </w:tc>
        <w:tc>
          <w:tcPr>
            <w:tcW w:w="1361" w:type="dxa"/>
            <w:tcBorders>
              <w:top w:val="single" w:sz="4" w:space="0" w:color="000000"/>
              <w:left w:val="single" w:sz="4" w:space="0" w:color="000000"/>
              <w:bottom w:val="single" w:sz="4" w:space="0" w:color="000000"/>
              <w:right w:val="single" w:sz="4" w:space="0" w:color="000000"/>
            </w:tcBorders>
            <w:vAlign w:val="center"/>
          </w:tcPr>
          <w:p w14:paraId="78D604F6" w14:textId="77777777" w:rsidR="00654800" w:rsidRDefault="00654800">
            <w:pPr>
              <w:widowControl w:val="0"/>
              <w:spacing w:after="0" w:line="240" w:lineRule="auto"/>
              <w:jc w:val="left"/>
              <w:rPr>
                <w:b/>
                <w:bCs/>
                <w:sz w:val="20"/>
                <w:szCs w:val="20"/>
              </w:rPr>
            </w:pPr>
          </w:p>
        </w:tc>
      </w:tr>
      <w:tr w:rsidR="00654800" w14:paraId="642BB167"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03C090D" w14:textId="77777777" w:rsidR="00654800" w:rsidRDefault="00000000">
            <w:pPr>
              <w:widowControl w:val="0"/>
              <w:spacing w:after="0" w:line="240" w:lineRule="auto"/>
              <w:jc w:val="center"/>
              <w:rPr>
                <w:b/>
                <w:sz w:val="20"/>
                <w:szCs w:val="20"/>
              </w:rPr>
            </w:pPr>
            <w:r>
              <w:rPr>
                <w:b/>
                <w:sz w:val="20"/>
                <w:szCs w:val="20"/>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5A3416BB" w14:textId="77777777" w:rsidR="00654800" w:rsidRDefault="00000000">
            <w:pPr>
              <w:widowControl w:val="0"/>
              <w:spacing w:after="0" w:line="240" w:lineRule="auto"/>
              <w:jc w:val="center"/>
              <w:rPr>
                <w:sz w:val="20"/>
                <w:szCs w:val="20"/>
              </w:rPr>
            </w:pPr>
            <w:r>
              <w:rPr>
                <w:sz w:val="20"/>
                <w:szCs w:val="20"/>
              </w:rPr>
              <w:t>Malene</w:t>
            </w:r>
          </w:p>
        </w:tc>
        <w:tc>
          <w:tcPr>
            <w:tcW w:w="2756" w:type="dxa"/>
            <w:tcBorders>
              <w:top w:val="single" w:sz="4" w:space="0" w:color="000000"/>
              <w:left w:val="single" w:sz="4" w:space="0" w:color="000000"/>
              <w:bottom w:val="single" w:sz="4" w:space="0" w:color="000000"/>
              <w:right w:val="single" w:sz="4" w:space="0" w:color="000000"/>
            </w:tcBorders>
            <w:vAlign w:val="center"/>
          </w:tcPr>
          <w:p w14:paraId="1B58EA10" w14:textId="77777777" w:rsidR="00654800" w:rsidRDefault="00000000">
            <w:pPr>
              <w:widowControl w:val="0"/>
              <w:spacing w:after="0" w:line="240" w:lineRule="auto"/>
              <w:jc w:val="center"/>
              <w:rPr>
                <w:sz w:val="20"/>
                <w:szCs w:val="20"/>
              </w:rPr>
            </w:pPr>
            <w:r>
              <w:rPr>
                <w:sz w:val="20"/>
                <w:szCs w:val="20"/>
              </w:rPr>
              <w:t xml:space="preserve">1 – 5 </w:t>
            </w:r>
          </w:p>
        </w:tc>
        <w:tc>
          <w:tcPr>
            <w:tcW w:w="1361" w:type="dxa"/>
            <w:tcBorders>
              <w:top w:val="single" w:sz="4" w:space="0" w:color="000000"/>
              <w:left w:val="single" w:sz="4" w:space="0" w:color="000000"/>
              <w:bottom w:val="single" w:sz="4" w:space="0" w:color="000000"/>
              <w:right w:val="single" w:sz="4" w:space="0" w:color="000000"/>
            </w:tcBorders>
            <w:vAlign w:val="center"/>
          </w:tcPr>
          <w:p w14:paraId="3D183165" w14:textId="77777777" w:rsidR="00654800" w:rsidRDefault="00654800">
            <w:pPr>
              <w:widowControl w:val="0"/>
              <w:spacing w:after="0" w:line="240" w:lineRule="auto"/>
              <w:jc w:val="center"/>
              <w:rPr>
                <w:b/>
                <w:bCs/>
                <w:sz w:val="20"/>
                <w:szCs w:val="20"/>
              </w:rPr>
            </w:pPr>
          </w:p>
        </w:tc>
      </w:tr>
      <w:tr w:rsidR="00654800" w14:paraId="21FBA9EE"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7B41A1B8" w14:textId="77777777" w:rsidR="00654800" w:rsidRDefault="00000000">
            <w:pPr>
              <w:widowControl w:val="0"/>
              <w:spacing w:after="0" w:line="240" w:lineRule="auto"/>
              <w:jc w:val="center"/>
              <w:rPr>
                <w:b/>
                <w:sz w:val="20"/>
                <w:szCs w:val="20"/>
              </w:rPr>
            </w:pPr>
            <w:r>
              <w:rPr>
                <w:b/>
                <w:sz w:val="20"/>
                <w:szCs w:val="20"/>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1FE5FFDD" w14:textId="77777777" w:rsidR="00654800" w:rsidRDefault="00000000">
            <w:pPr>
              <w:widowControl w:val="0"/>
              <w:spacing w:after="0" w:line="240" w:lineRule="auto"/>
              <w:jc w:val="center"/>
              <w:rPr>
                <w:sz w:val="20"/>
                <w:szCs w:val="20"/>
              </w:rPr>
            </w:pPr>
            <w:r>
              <w:rPr>
                <w:sz w:val="20"/>
                <w:szCs w:val="20"/>
              </w:rPr>
              <w:t>Umjerene</w:t>
            </w:r>
          </w:p>
        </w:tc>
        <w:tc>
          <w:tcPr>
            <w:tcW w:w="2756" w:type="dxa"/>
            <w:tcBorders>
              <w:top w:val="single" w:sz="4" w:space="0" w:color="000000"/>
              <w:left w:val="single" w:sz="4" w:space="0" w:color="000000"/>
              <w:bottom w:val="single" w:sz="4" w:space="0" w:color="000000"/>
              <w:right w:val="single" w:sz="4" w:space="0" w:color="000000"/>
            </w:tcBorders>
            <w:vAlign w:val="center"/>
          </w:tcPr>
          <w:p w14:paraId="55958A0A" w14:textId="77777777" w:rsidR="00654800" w:rsidRDefault="00000000">
            <w:pPr>
              <w:widowControl w:val="0"/>
              <w:spacing w:after="0" w:line="240" w:lineRule="auto"/>
              <w:jc w:val="center"/>
              <w:rPr>
                <w:sz w:val="20"/>
                <w:szCs w:val="20"/>
              </w:rPr>
            </w:pPr>
            <w:r>
              <w:rPr>
                <w:sz w:val="20"/>
                <w:szCs w:val="20"/>
              </w:rPr>
              <w:t xml:space="preserve">5 – 15 </w:t>
            </w:r>
          </w:p>
        </w:tc>
        <w:tc>
          <w:tcPr>
            <w:tcW w:w="1361" w:type="dxa"/>
            <w:tcBorders>
              <w:top w:val="single" w:sz="4" w:space="0" w:color="000000"/>
              <w:left w:val="single" w:sz="4" w:space="0" w:color="000000"/>
              <w:bottom w:val="single" w:sz="4" w:space="0" w:color="000000"/>
              <w:right w:val="single" w:sz="4" w:space="0" w:color="000000"/>
            </w:tcBorders>
            <w:vAlign w:val="center"/>
          </w:tcPr>
          <w:p w14:paraId="64DD89C8" w14:textId="77777777" w:rsidR="00654800" w:rsidRDefault="00000000">
            <w:pPr>
              <w:widowControl w:val="0"/>
              <w:spacing w:after="0" w:line="240" w:lineRule="auto"/>
              <w:jc w:val="center"/>
              <w:rPr>
                <w:b/>
                <w:bCs/>
                <w:sz w:val="20"/>
                <w:szCs w:val="20"/>
              </w:rPr>
            </w:pPr>
            <w:r>
              <w:rPr>
                <w:b/>
                <w:bCs/>
                <w:sz w:val="20"/>
                <w:szCs w:val="20"/>
              </w:rPr>
              <w:t>X</w:t>
            </w:r>
          </w:p>
        </w:tc>
      </w:tr>
      <w:tr w:rsidR="00654800" w14:paraId="601EC490"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EB2D4FE" w14:textId="77777777" w:rsidR="00654800" w:rsidRDefault="00000000">
            <w:pPr>
              <w:widowControl w:val="0"/>
              <w:spacing w:after="0" w:line="240" w:lineRule="auto"/>
              <w:jc w:val="center"/>
              <w:rPr>
                <w:b/>
                <w:sz w:val="20"/>
                <w:szCs w:val="20"/>
              </w:rPr>
            </w:pPr>
            <w:r>
              <w:rPr>
                <w:b/>
                <w:sz w:val="20"/>
                <w:szCs w:val="20"/>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3DA203B1" w14:textId="77777777" w:rsidR="00654800" w:rsidRDefault="00000000">
            <w:pPr>
              <w:widowControl w:val="0"/>
              <w:spacing w:after="0" w:line="240" w:lineRule="auto"/>
              <w:jc w:val="center"/>
              <w:rPr>
                <w:sz w:val="20"/>
                <w:szCs w:val="20"/>
              </w:rPr>
            </w:pPr>
            <w:r>
              <w:rPr>
                <w:sz w:val="20"/>
                <w:szCs w:val="20"/>
              </w:rPr>
              <w:t>Značajne</w:t>
            </w:r>
          </w:p>
        </w:tc>
        <w:tc>
          <w:tcPr>
            <w:tcW w:w="2756" w:type="dxa"/>
            <w:tcBorders>
              <w:top w:val="single" w:sz="4" w:space="0" w:color="000000"/>
              <w:left w:val="single" w:sz="4" w:space="0" w:color="000000"/>
              <w:bottom w:val="single" w:sz="4" w:space="0" w:color="000000"/>
              <w:right w:val="single" w:sz="4" w:space="0" w:color="000000"/>
            </w:tcBorders>
            <w:vAlign w:val="center"/>
          </w:tcPr>
          <w:p w14:paraId="0B747AF7" w14:textId="77777777" w:rsidR="00654800" w:rsidRDefault="00000000">
            <w:pPr>
              <w:widowControl w:val="0"/>
              <w:spacing w:after="0" w:line="240" w:lineRule="auto"/>
              <w:jc w:val="center"/>
              <w:rPr>
                <w:sz w:val="20"/>
                <w:szCs w:val="20"/>
              </w:rPr>
            </w:pPr>
            <w:r>
              <w:rPr>
                <w:sz w:val="20"/>
                <w:szCs w:val="20"/>
              </w:rPr>
              <w:t xml:space="preserve">15 – 25 </w:t>
            </w:r>
          </w:p>
        </w:tc>
        <w:tc>
          <w:tcPr>
            <w:tcW w:w="1361" w:type="dxa"/>
            <w:tcBorders>
              <w:top w:val="single" w:sz="4" w:space="0" w:color="000000"/>
              <w:left w:val="single" w:sz="4" w:space="0" w:color="000000"/>
              <w:bottom w:val="single" w:sz="4" w:space="0" w:color="000000"/>
              <w:right w:val="single" w:sz="4" w:space="0" w:color="000000"/>
            </w:tcBorders>
            <w:vAlign w:val="center"/>
          </w:tcPr>
          <w:p w14:paraId="0E9E0B28" w14:textId="77777777" w:rsidR="00654800" w:rsidRDefault="00654800">
            <w:pPr>
              <w:widowControl w:val="0"/>
              <w:spacing w:after="0" w:line="240" w:lineRule="auto"/>
              <w:jc w:val="center"/>
              <w:rPr>
                <w:b/>
                <w:bCs/>
                <w:sz w:val="20"/>
                <w:szCs w:val="20"/>
              </w:rPr>
            </w:pPr>
          </w:p>
        </w:tc>
      </w:tr>
      <w:tr w:rsidR="00654800" w14:paraId="05646250"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767A9A6" w14:textId="77777777" w:rsidR="00654800" w:rsidRDefault="00000000">
            <w:pPr>
              <w:widowControl w:val="0"/>
              <w:spacing w:after="0" w:line="240" w:lineRule="auto"/>
              <w:jc w:val="center"/>
              <w:rPr>
                <w:b/>
                <w:sz w:val="20"/>
                <w:szCs w:val="20"/>
              </w:rPr>
            </w:pPr>
            <w:r>
              <w:rPr>
                <w:b/>
                <w:sz w:val="20"/>
                <w:szCs w:val="20"/>
              </w:rPr>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7EE3F6E7" w14:textId="77777777" w:rsidR="00654800" w:rsidRDefault="00000000">
            <w:pPr>
              <w:widowControl w:val="0"/>
              <w:spacing w:after="0" w:line="240" w:lineRule="auto"/>
              <w:jc w:val="center"/>
              <w:rPr>
                <w:sz w:val="20"/>
                <w:szCs w:val="20"/>
              </w:rPr>
            </w:pPr>
            <w:r>
              <w:rPr>
                <w:sz w:val="20"/>
                <w:szCs w:val="20"/>
              </w:rPr>
              <w:t>Katastrofalne</w:t>
            </w:r>
          </w:p>
        </w:tc>
        <w:tc>
          <w:tcPr>
            <w:tcW w:w="2756" w:type="dxa"/>
            <w:tcBorders>
              <w:top w:val="single" w:sz="4" w:space="0" w:color="000000"/>
              <w:left w:val="single" w:sz="4" w:space="0" w:color="000000"/>
              <w:bottom w:val="single" w:sz="4" w:space="0" w:color="000000"/>
              <w:right w:val="single" w:sz="4" w:space="0" w:color="000000"/>
            </w:tcBorders>
            <w:vAlign w:val="center"/>
          </w:tcPr>
          <w:p w14:paraId="0A840591" w14:textId="77777777" w:rsidR="00654800" w:rsidRDefault="00000000">
            <w:pPr>
              <w:widowControl w:val="0"/>
              <w:spacing w:after="0" w:line="240" w:lineRule="auto"/>
              <w:jc w:val="center"/>
              <w:rPr>
                <w:sz w:val="20"/>
                <w:szCs w:val="20"/>
              </w:rPr>
            </w:pPr>
            <w:r>
              <w:rPr>
                <w:sz w:val="20"/>
                <w:szCs w:val="20"/>
              </w:rPr>
              <w:t>&gt;25</w:t>
            </w:r>
          </w:p>
        </w:tc>
        <w:tc>
          <w:tcPr>
            <w:tcW w:w="1361" w:type="dxa"/>
            <w:tcBorders>
              <w:top w:val="single" w:sz="4" w:space="0" w:color="000000"/>
              <w:left w:val="single" w:sz="4" w:space="0" w:color="000000"/>
              <w:bottom w:val="single" w:sz="4" w:space="0" w:color="000000"/>
              <w:right w:val="single" w:sz="4" w:space="0" w:color="000000"/>
            </w:tcBorders>
            <w:vAlign w:val="center"/>
          </w:tcPr>
          <w:p w14:paraId="05D632B8" w14:textId="77777777" w:rsidR="00654800" w:rsidRDefault="00654800">
            <w:pPr>
              <w:widowControl w:val="0"/>
              <w:spacing w:after="0" w:line="240" w:lineRule="auto"/>
              <w:jc w:val="center"/>
              <w:rPr>
                <w:b/>
                <w:bCs/>
                <w:sz w:val="20"/>
                <w:szCs w:val="20"/>
              </w:rPr>
            </w:pPr>
            <w:bookmarkStart w:id="957" w:name="_Hlk535828978"/>
            <w:bookmarkEnd w:id="957"/>
          </w:p>
        </w:tc>
      </w:tr>
    </w:tbl>
    <w:p w14:paraId="771C43A4" w14:textId="77777777" w:rsidR="00654800" w:rsidRDefault="00654800">
      <w:pPr>
        <w:spacing w:after="0"/>
        <w:rPr>
          <w:rFonts w:cs="Arial"/>
          <w:bCs/>
          <w:szCs w:val="24"/>
        </w:rPr>
      </w:pPr>
    </w:p>
    <w:p w14:paraId="125BEDB5" w14:textId="77777777" w:rsidR="00654800" w:rsidRDefault="00000000">
      <w:pPr>
        <w:spacing w:after="0" w:line="240" w:lineRule="auto"/>
        <w:jc w:val="center"/>
        <w:rPr>
          <w:rFonts w:ascii="Calibri" w:eastAsia="Calibri" w:hAnsi="Calibri" w:cs="Arial"/>
          <w:b/>
          <w:bCs/>
          <w:sz w:val="20"/>
          <w:szCs w:val="20"/>
        </w:rPr>
      </w:pPr>
      <w:bookmarkStart w:id="958" w:name="_Toc13211314"/>
      <w:bookmarkStart w:id="959" w:name="_Toc18577219"/>
      <w:bookmarkStart w:id="960" w:name="_Toc19686949"/>
      <w:bookmarkStart w:id="961" w:name="_Toc515431714"/>
      <w:bookmarkStart w:id="962" w:name="_Toc78370396"/>
      <w:bookmarkStart w:id="963" w:name="_Toc66773488"/>
      <w:bookmarkStart w:id="964" w:name="_Toc116560508"/>
      <w:bookmarkStart w:id="965" w:name="_Toc25653536"/>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49</w:t>
      </w:r>
      <w:r>
        <w:rPr>
          <w:rFonts w:eastAsia="Calibri" w:cs="Arial"/>
          <w:b/>
          <w:bCs/>
          <w:sz w:val="20"/>
          <w:szCs w:val="20"/>
        </w:rPr>
        <w:fldChar w:fldCharType="end"/>
      </w:r>
      <w:r>
        <w:rPr>
          <w:rFonts w:eastAsia="Calibri" w:cs="Arial"/>
          <w:b/>
          <w:bCs/>
          <w:sz w:val="20"/>
          <w:szCs w:val="20"/>
        </w:rPr>
        <w:t xml:space="preserve">: Prikaz prijetnjom nastalih posljedica na društvenu stabilnost i politiku – </w:t>
      </w:r>
      <w:bookmarkEnd w:id="958"/>
      <w:bookmarkEnd w:id="959"/>
      <w:bookmarkEnd w:id="960"/>
      <w:bookmarkEnd w:id="961"/>
      <w:r>
        <w:rPr>
          <w:rFonts w:eastAsia="Calibri" w:cs="Arial"/>
          <w:b/>
          <w:bCs/>
          <w:sz w:val="20"/>
          <w:szCs w:val="20"/>
        </w:rPr>
        <w:t>Događaj s najgorim mogućim posljedicama - Vjetar</w:t>
      </w:r>
      <w:bookmarkEnd w:id="962"/>
      <w:bookmarkEnd w:id="963"/>
      <w:bookmarkEnd w:id="964"/>
      <w:bookmarkEnd w:id="965"/>
    </w:p>
    <w:tbl>
      <w:tblPr>
        <w:tblStyle w:val="Reetkatablice1022"/>
        <w:tblW w:w="7371" w:type="dxa"/>
        <w:tblInd w:w="846" w:type="dxa"/>
        <w:tblLayout w:type="fixed"/>
        <w:tblLook w:val="04A0" w:firstRow="1" w:lastRow="0" w:firstColumn="1" w:lastColumn="0" w:noHBand="0" w:noVBand="1"/>
      </w:tblPr>
      <w:tblGrid>
        <w:gridCol w:w="1068"/>
        <w:gridCol w:w="1921"/>
        <w:gridCol w:w="2341"/>
        <w:gridCol w:w="2041"/>
      </w:tblGrid>
      <w:tr w:rsidR="00654800" w14:paraId="2A34C3E7" w14:textId="77777777">
        <w:tc>
          <w:tcPr>
            <w:tcW w:w="1067" w:type="dxa"/>
            <w:vAlign w:val="center"/>
          </w:tcPr>
          <w:p w14:paraId="6BBAE76F"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Kategorija</w:t>
            </w:r>
          </w:p>
        </w:tc>
        <w:tc>
          <w:tcPr>
            <w:tcW w:w="1921" w:type="dxa"/>
            <w:vAlign w:val="center"/>
          </w:tcPr>
          <w:p w14:paraId="7C4D6D61"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Ustanove/građevine javnog, društvenog interesa</w:t>
            </w:r>
          </w:p>
        </w:tc>
        <w:tc>
          <w:tcPr>
            <w:tcW w:w="2341" w:type="dxa"/>
            <w:vAlign w:val="center"/>
          </w:tcPr>
          <w:p w14:paraId="416A1D5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Kritična infrastruktura</w:t>
            </w:r>
          </w:p>
        </w:tc>
        <w:tc>
          <w:tcPr>
            <w:tcW w:w="2041" w:type="dxa"/>
            <w:vAlign w:val="center"/>
          </w:tcPr>
          <w:p w14:paraId="1EF4A398"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Ukupno</w:t>
            </w:r>
          </w:p>
        </w:tc>
      </w:tr>
      <w:tr w:rsidR="00654800" w14:paraId="54B0B10F" w14:textId="77777777">
        <w:tc>
          <w:tcPr>
            <w:tcW w:w="1067" w:type="dxa"/>
            <w:vAlign w:val="center"/>
          </w:tcPr>
          <w:p w14:paraId="454C4BE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w:t>
            </w:r>
          </w:p>
        </w:tc>
        <w:tc>
          <w:tcPr>
            <w:tcW w:w="1921" w:type="dxa"/>
            <w:vAlign w:val="center"/>
          </w:tcPr>
          <w:p w14:paraId="1B08FF11"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432DE559"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52C46DAF" w14:textId="77777777" w:rsidR="00654800" w:rsidRDefault="00654800">
            <w:pPr>
              <w:spacing w:after="0" w:line="240" w:lineRule="auto"/>
              <w:jc w:val="center"/>
              <w:rPr>
                <w:rFonts w:ascii="Calibri" w:hAnsi="Calibri" w:cs="Calibri"/>
                <w:b/>
                <w:bCs/>
                <w:sz w:val="20"/>
                <w:szCs w:val="20"/>
              </w:rPr>
            </w:pPr>
          </w:p>
        </w:tc>
      </w:tr>
      <w:tr w:rsidR="00654800" w14:paraId="26599F57" w14:textId="77777777">
        <w:tc>
          <w:tcPr>
            <w:tcW w:w="1067" w:type="dxa"/>
            <w:vAlign w:val="center"/>
          </w:tcPr>
          <w:p w14:paraId="1985682A"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2</w:t>
            </w:r>
          </w:p>
        </w:tc>
        <w:tc>
          <w:tcPr>
            <w:tcW w:w="1921" w:type="dxa"/>
            <w:vAlign w:val="center"/>
          </w:tcPr>
          <w:p w14:paraId="2DF9D353"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642CD63D"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2723E01E" w14:textId="77777777" w:rsidR="00654800" w:rsidRDefault="00654800">
            <w:pPr>
              <w:spacing w:after="0" w:line="240" w:lineRule="auto"/>
              <w:jc w:val="center"/>
              <w:rPr>
                <w:rFonts w:ascii="Calibri" w:hAnsi="Calibri" w:cs="Calibri"/>
                <w:b/>
                <w:bCs/>
                <w:sz w:val="20"/>
                <w:szCs w:val="20"/>
              </w:rPr>
            </w:pPr>
          </w:p>
        </w:tc>
      </w:tr>
      <w:tr w:rsidR="00654800" w14:paraId="70222EB1" w14:textId="77777777">
        <w:tc>
          <w:tcPr>
            <w:tcW w:w="1067" w:type="dxa"/>
            <w:vAlign w:val="center"/>
          </w:tcPr>
          <w:p w14:paraId="5742882C"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3</w:t>
            </w:r>
          </w:p>
        </w:tc>
        <w:tc>
          <w:tcPr>
            <w:tcW w:w="1921" w:type="dxa"/>
            <w:vAlign w:val="center"/>
          </w:tcPr>
          <w:p w14:paraId="2E6EE956"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2341" w:type="dxa"/>
            <w:vAlign w:val="center"/>
          </w:tcPr>
          <w:p w14:paraId="6FFA4A8D"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2041" w:type="dxa"/>
            <w:vAlign w:val="center"/>
          </w:tcPr>
          <w:p w14:paraId="700AF9E8"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r>
      <w:tr w:rsidR="00654800" w14:paraId="2DF78197" w14:textId="77777777">
        <w:tc>
          <w:tcPr>
            <w:tcW w:w="1067" w:type="dxa"/>
            <w:vAlign w:val="center"/>
          </w:tcPr>
          <w:p w14:paraId="6A662E6A"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4</w:t>
            </w:r>
          </w:p>
        </w:tc>
        <w:tc>
          <w:tcPr>
            <w:tcW w:w="1921" w:type="dxa"/>
            <w:vAlign w:val="center"/>
          </w:tcPr>
          <w:p w14:paraId="6D0F8AEC"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08516797"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35FFB60B" w14:textId="77777777" w:rsidR="00654800" w:rsidRDefault="00654800">
            <w:pPr>
              <w:spacing w:after="0" w:line="240" w:lineRule="auto"/>
              <w:jc w:val="center"/>
              <w:rPr>
                <w:rFonts w:ascii="Calibri" w:hAnsi="Calibri" w:cs="Calibri"/>
                <w:b/>
                <w:bCs/>
                <w:sz w:val="20"/>
                <w:szCs w:val="20"/>
              </w:rPr>
            </w:pPr>
          </w:p>
        </w:tc>
      </w:tr>
      <w:tr w:rsidR="00654800" w14:paraId="425DB48B" w14:textId="77777777">
        <w:tc>
          <w:tcPr>
            <w:tcW w:w="1067" w:type="dxa"/>
            <w:vAlign w:val="center"/>
          </w:tcPr>
          <w:p w14:paraId="0B333D2C"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5</w:t>
            </w:r>
          </w:p>
        </w:tc>
        <w:tc>
          <w:tcPr>
            <w:tcW w:w="1921" w:type="dxa"/>
            <w:vAlign w:val="center"/>
          </w:tcPr>
          <w:p w14:paraId="47BE871E" w14:textId="77777777" w:rsidR="00654800" w:rsidRDefault="00654800">
            <w:pPr>
              <w:spacing w:after="0" w:line="240" w:lineRule="auto"/>
              <w:jc w:val="center"/>
              <w:rPr>
                <w:rFonts w:ascii="Calibri" w:hAnsi="Calibri" w:cs="Calibri"/>
                <w:b/>
                <w:bCs/>
                <w:sz w:val="20"/>
                <w:szCs w:val="20"/>
              </w:rPr>
            </w:pPr>
          </w:p>
        </w:tc>
        <w:tc>
          <w:tcPr>
            <w:tcW w:w="2341" w:type="dxa"/>
            <w:vAlign w:val="center"/>
          </w:tcPr>
          <w:p w14:paraId="73526456" w14:textId="77777777" w:rsidR="00654800" w:rsidRDefault="00654800">
            <w:pPr>
              <w:spacing w:after="0" w:line="240" w:lineRule="auto"/>
              <w:jc w:val="center"/>
              <w:rPr>
                <w:rFonts w:ascii="Calibri" w:hAnsi="Calibri" w:cs="Calibri"/>
                <w:b/>
                <w:bCs/>
                <w:sz w:val="20"/>
                <w:szCs w:val="20"/>
              </w:rPr>
            </w:pPr>
          </w:p>
        </w:tc>
        <w:tc>
          <w:tcPr>
            <w:tcW w:w="2041" w:type="dxa"/>
            <w:vAlign w:val="center"/>
          </w:tcPr>
          <w:p w14:paraId="3AE01A4C" w14:textId="77777777" w:rsidR="00654800" w:rsidRDefault="00654800">
            <w:pPr>
              <w:spacing w:after="0" w:line="240" w:lineRule="auto"/>
              <w:jc w:val="center"/>
              <w:rPr>
                <w:rFonts w:ascii="Calibri" w:hAnsi="Calibri" w:cs="Calibri"/>
                <w:b/>
                <w:bCs/>
                <w:sz w:val="20"/>
                <w:szCs w:val="20"/>
              </w:rPr>
            </w:pPr>
          </w:p>
        </w:tc>
      </w:tr>
    </w:tbl>
    <w:p w14:paraId="1FE417A8" w14:textId="77777777" w:rsidR="00654800" w:rsidRDefault="00654800">
      <w:pPr>
        <w:spacing w:after="0"/>
        <w:rPr>
          <w:bCs/>
          <w:iCs/>
          <w:szCs w:val="24"/>
          <w:highlight w:val="yellow"/>
        </w:rPr>
      </w:pPr>
    </w:p>
    <w:p w14:paraId="0C6C55BC" w14:textId="77777777" w:rsidR="00654800" w:rsidRDefault="00000000">
      <w:pPr>
        <w:pStyle w:val="Naslov4"/>
        <w:spacing w:before="0"/>
        <w:rPr>
          <w:szCs w:val="24"/>
          <w:highlight w:val="yellow"/>
        </w:rPr>
      </w:pPr>
      <w:bookmarkStart w:id="966" w:name="__RefHeading___Toc41825_1698615888"/>
      <w:bookmarkStart w:id="967" w:name="_Toc78370237"/>
      <w:bookmarkStart w:id="968" w:name="_Toc66773273"/>
      <w:bookmarkStart w:id="969" w:name="_Toc116560370"/>
      <w:bookmarkEnd w:id="966"/>
      <w:r>
        <w:t>6.6.6.4. Vjerojatnost pojave događaja s najgorim mogućim posljedicama uslijed vjetra</w:t>
      </w:r>
      <w:bookmarkEnd w:id="967"/>
      <w:bookmarkEnd w:id="968"/>
      <w:bookmarkEnd w:id="969"/>
    </w:p>
    <w:p w14:paraId="3321CEA3" w14:textId="77777777" w:rsidR="00654800" w:rsidRDefault="00654800">
      <w:pPr>
        <w:spacing w:after="0"/>
        <w:rPr>
          <w:bCs/>
          <w:iCs/>
          <w:szCs w:val="24"/>
          <w:highlight w:val="yellow"/>
        </w:rPr>
      </w:pPr>
    </w:p>
    <w:p w14:paraId="330105AD" w14:textId="77777777" w:rsidR="00654800" w:rsidRDefault="00000000">
      <w:pPr>
        <w:spacing w:after="0" w:line="240" w:lineRule="auto"/>
        <w:jc w:val="center"/>
        <w:rPr>
          <w:rFonts w:cs="Arial"/>
          <w:b/>
          <w:bCs/>
          <w:sz w:val="20"/>
          <w:szCs w:val="20"/>
        </w:rPr>
      </w:pPr>
      <w:bookmarkStart w:id="970" w:name="_Toc66773489"/>
      <w:bookmarkStart w:id="971" w:name="_Toc78370397"/>
      <w:bookmarkStart w:id="972" w:name="_Toc116560509"/>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50</w:t>
      </w:r>
      <w:r>
        <w:rPr>
          <w:rFonts w:cs="Arial"/>
          <w:b/>
          <w:bCs/>
          <w:sz w:val="20"/>
          <w:szCs w:val="20"/>
        </w:rPr>
        <w:fldChar w:fldCharType="end"/>
      </w:r>
      <w:r>
        <w:rPr>
          <w:rFonts w:cs="Arial"/>
          <w:b/>
          <w:bCs/>
          <w:sz w:val="20"/>
          <w:szCs w:val="20"/>
        </w:rPr>
        <w:t>: Vjerojatnost pojave događaja s najgorim mogućim posljedicama – Vjetar</w:t>
      </w:r>
      <w:bookmarkEnd w:id="970"/>
      <w:bookmarkEnd w:id="971"/>
      <w:bookmarkEnd w:id="972"/>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1BA72E01"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9439C1B"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41C8A4FB"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496DFD9C"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024EECC2"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779C9827"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4D860E6C"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AE4219F"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0CEAA92E"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21690A14"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55B455DD" w14:textId="77777777" w:rsidR="00654800" w:rsidRDefault="00000000">
            <w:pPr>
              <w:widowControl w:val="0"/>
              <w:spacing w:after="0" w:line="240" w:lineRule="auto"/>
              <w:jc w:val="center"/>
              <w:rPr>
                <w:b/>
                <w:sz w:val="20"/>
                <w:szCs w:val="20"/>
              </w:rPr>
            </w:pPr>
            <w:r>
              <w:rPr>
                <w:b/>
                <w:sz w:val="20"/>
                <w:szCs w:val="20"/>
              </w:rPr>
              <w:t>Odabrano</w:t>
            </w:r>
          </w:p>
        </w:tc>
      </w:tr>
      <w:tr w:rsidR="00654800" w14:paraId="54561D51"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28DD906A"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56FA065B"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0D2A55A"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3C1E54CC"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72A7ED8C"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2F511317" w14:textId="77777777" w:rsidR="00654800" w:rsidRDefault="00654800">
            <w:pPr>
              <w:widowControl w:val="0"/>
              <w:spacing w:after="0" w:line="240" w:lineRule="auto"/>
              <w:jc w:val="center"/>
              <w:rPr>
                <w:b/>
                <w:sz w:val="20"/>
                <w:szCs w:val="20"/>
              </w:rPr>
            </w:pPr>
          </w:p>
        </w:tc>
      </w:tr>
      <w:tr w:rsidR="00654800" w14:paraId="5BED90F6"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06AF7C9A"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154BE110"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1B05D05F"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491790C5"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2819C19D"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7F257B06" w14:textId="77777777" w:rsidR="00654800" w:rsidRDefault="00654800">
            <w:pPr>
              <w:widowControl w:val="0"/>
              <w:spacing w:after="0" w:line="240" w:lineRule="auto"/>
              <w:jc w:val="center"/>
              <w:rPr>
                <w:b/>
                <w:sz w:val="20"/>
                <w:szCs w:val="20"/>
              </w:rPr>
            </w:pPr>
          </w:p>
        </w:tc>
      </w:tr>
      <w:tr w:rsidR="00654800" w14:paraId="4BE9D1FB"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43DF09E7"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E8BC945"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33B53A8D"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4A940EEF"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2D0DCD41"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0587F5B5" w14:textId="77777777" w:rsidR="00654800" w:rsidRDefault="00000000">
            <w:pPr>
              <w:widowControl w:val="0"/>
              <w:spacing w:after="0" w:line="240" w:lineRule="auto"/>
              <w:jc w:val="center"/>
              <w:rPr>
                <w:b/>
                <w:sz w:val="20"/>
                <w:szCs w:val="20"/>
              </w:rPr>
            </w:pPr>
            <w:r>
              <w:rPr>
                <w:b/>
                <w:sz w:val="20"/>
                <w:szCs w:val="20"/>
              </w:rPr>
              <w:t>X</w:t>
            </w:r>
          </w:p>
        </w:tc>
      </w:tr>
      <w:tr w:rsidR="00654800" w14:paraId="0146878F"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642970FC"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24E0557B"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D3C12AB"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14A512CD"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1BCEEC6F"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6C512D5F" w14:textId="77777777" w:rsidR="00654800" w:rsidRDefault="00654800">
            <w:pPr>
              <w:widowControl w:val="0"/>
              <w:spacing w:after="0" w:line="240" w:lineRule="auto"/>
              <w:jc w:val="center"/>
              <w:rPr>
                <w:b/>
                <w:sz w:val="20"/>
                <w:szCs w:val="20"/>
              </w:rPr>
            </w:pPr>
          </w:p>
        </w:tc>
      </w:tr>
      <w:tr w:rsidR="00654800" w14:paraId="2E1EEF60"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09CB17C0"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4F5AC6F7"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88FC922"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6F2405F3"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54052AFF"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654F4BE1" w14:textId="77777777" w:rsidR="00654800" w:rsidRDefault="00654800">
            <w:pPr>
              <w:widowControl w:val="0"/>
              <w:spacing w:after="0" w:line="240" w:lineRule="auto"/>
              <w:jc w:val="center"/>
              <w:rPr>
                <w:b/>
                <w:sz w:val="20"/>
                <w:szCs w:val="20"/>
              </w:rPr>
            </w:pPr>
            <w:bookmarkStart w:id="973" w:name="_Hlk65670132"/>
            <w:bookmarkEnd w:id="973"/>
          </w:p>
        </w:tc>
      </w:tr>
    </w:tbl>
    <w:p w14:paraId="73D1FA48" w14:textId="77777777" w:rsidR="00654800" w:rsidRDefault="00654800">
      <w:pPr>
        <w:rPr>
          <w:lang w:val="en-US"/>
        </w:rPr>
      </w:pPr>
    </w:p>
    <w:p w14:paraId="597B9623" w14:textId="77777777" w:rsidR="00654800" w:rsidRDefault="00654800">
      <w:pPr>
        <w:rPr>
          <w:highlight w:val="yellow"/>
          <w:lang w:val="en-US"/>
        </w:rPr>
      </w:pPr>
    </w:p>
    <w:p w14:paraId="753BB1D3" w14:textId="77777777" w:rsidR="00654800" w:rsidRDefault="00000000">
      <w:pPr>
        <w:pStyle w:val="Naslov3"/>
        <w:spacing w:line="240" w:lineRule="auto"/>
        <w:rPr>
          <w:iCs/>
          <w:szCs w:val="24"/>
          <w:highlight w:val="yellow"/>
        </w:rPr>
      </w:pPr>
      <w:r>
        <w:rPr>
          <w:noProof/>
        </w:rPr>
        <mc:AlternateContent>
          <mc:Choice Requires="wps">
            <w:drawing>
              <wp:anchor distT="50165" distB="45720" distL="4445" distR="113665" simplePos="0" relativeHeight="251657216" behindDoc="0" locked="0" layoutInCell="0" allowOverlap="1" wp14:anchorId="3ED00BD3" wp14:editId="4E6268BB">
                <wp:simplePos x="0" y="0"/>
                <wp:positionH relativeFrom="margin">
                  <wp:align>left</wp:align>
                </wp:positionH>
                <wp:positionV relativeFrom="paragraph">
                  <wp:posOffset>239395</wp:posOffset>
                </wp:positionV>
                <wp:extent cx="2293620" cy="2089150"/>
                <wp:effectExtent l="0" t="0" r="20320" b="17145"/>
                <wp:wrapSquare wrapText="bothSides"/>
                <wp:docPr id="78" name="Tekstni okvir 240"/>
                <wp:cNvGraphicFramePr/>
                <a:graphic xmlns:a="http://schemas.openxmlformats.org/drawingml/2006/main">
                  <a:graphicData uri="http://schemas.microsoft.com/office/word/2010/wordprocessingShape">
                    <wps:wsp>
                      <wps:cNvSpPr/>
                      <wps:spPr>
                        <a:xfrm>
                          <a:off x="0" y="0"/>
                          <a:ext cx="2292840" cy="208836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10366F21" w14:textId="77777777" w:rsidR="00654800" w:rsidRDefault="00654800">
                            <w:pPr>
                              <w:pStyle w:val="Sadrajokvira"/>
                              <w:spacing w:after="0"/>
                              <w:rPr>
                                <w:b/>
                                <w:i/>
                                <w:u w:val="single"/>
                              </w:rPr>
                            </w:pPr>
                            <w:bookmarkStart w:id="974" w:name="__RefHeading___Toc41827_1698615888"/>
                            <w:bookmarkEnd w:id="974"/>
                          </w:p>
                          <w:p w14:paraId="135209C7" w14:textId="77777777" w:rsidR="00654800" w:rsidRDefault="00000000">
                            <w:pPr>
                              <w:pStyle w:val="Sadrajokvira"/>
                              <w:spacing w:after="0" w:line="240" w:lineRule="auto"/>
                              <w:rPr>
                                <w:b/>
                                <w:i/>
                                <w:sz w:val="20"/>
                                <w:szCs w:val="20"/>
                                <w:u w:val="single"/>
                              </w:rPr>
                            </w:pPr>
                            <w:r>
                              <w:rPr>
                                <w:b/>
                                <w:i/>
                                <w:sz w:val="20"/>
                                <w:szCs w:val="20"/>
                                <w:u w:val="single"/>
                              </w:rPr>
                              <w:t>RIZIK:</w:t>
                            </w:r>
                          </w:p>
                          <w:p w14:paraId="4D4DC107" w14:textId="77777777" w:rsidR="00654800" w:rsidRDefault="00000000">
                            <w:pPr>
                              <w:pStyle w:val="Sadrajokvira"/>
                              <w:spacing w:after="0" w:line="240" w:lineRule="auto"/>
                              <w:rPr>
                                <w:sz w:val="20"/>
                                <w:szCs w:val="20"/>
                              </w:rPr>
                            </w:pPr>
                            <w:r>
                              <w:rPr>
                                <w:sz w:val="20"/>
                                <w:szCs w:val="20"/>
                              </w:rPr>
                              <w:t>Ekstremne vremenske pojave – Vjetar (kretanje zračnih masa općenito)</w:t>
                            </w:r>
                          </w:p>
                          <w:p w14:paraId="3AF30A0D"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18D56CC4" w14:textId="77777777" w:rsidR="00654800" w:rsidRDefault="00000000">
                            <w:pPr>
                              <w:pStyle w:val="Sadrajokvira"/>
                              <w:spacing w:after="0" w:line="240" w:lineRule="auto"/>
                              <w:rPr>
                                <w:sz w:val="20"/>
                                <w:szCs w:val="20"/>
                              </w:rPr>
                            </w:pPr>
                            <w:r>
                              <w:rPr>
                                <w:sz w:val="20"/>
                                <w:szCs w:val="20"/>
                              </w:rPr>
                              <w:t>Pojava vjetra na području Općine</w:t>
                            </w:r>
                          </w:p>
                          <w:p w14:paraId="4EBA5F16" w14:textId="77777777" w:rsidR="00654800" w:rsidRDefault="00654800">
                            <w:pPr>
                              <w:pStyle w:val="Sadrajokvira"/>
                              <w:spacing w:after="0"/>
                              <w:rPr>
                                <w:sz w:val="20"/>
                                <w:szCs w:val="20"/>
                              </w:rPr>
                            </w:pPr>
                          </w:p>
                          <w:p w14:paraId="5EDEBE8F" w14:textId="77777777" w:rsidR="00654800" w:rsidRDefault="00000000">
                            <w:pPr>
                              <w:pStyle w:val="Sadrajokvira"/>
                              <w:spacing w:after="0"/>
                              <w:rPr>
                                <w:sz w:val="20"/>
                                <w:szCs w:val="20"/>
                              </w:rPr>
                            </w:pPr>
                            <w:r>
                              <w:rPr>
                                <w:noProof/>
                              </w:rPr>
                              <w:drawing>
                                <wp:inline distT="0" distB="0" distL="0" distR="0" wp14:anchorId="7DCD3AA0" wp14:editId="454F19D0">
                                  <wp:extent cx="2091690" cy="832485"/>
                                  <wp:effectExtent l="0" t="0" r="0" b="0"/>
                                  <wp:docPr id="80" name="Slik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lika 65"/>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wps:txbx>
                      <wps:bodyPr anchor="t">
                        <a:spAutoFit/>
                      </wps:bodyPr>
                    </wps:wsp>
                  </a:graphicData>
                </a:graphic>
                <wp14:sizeRelH relativeFrom="margin">
                  <wp14:pctWidth>40000</wp14:pctWidth>
                </wp14:sizeRelH>
                <wp14:sizeRelV relativeFrom="margin">
                  <wp14:pctHeight>20000</wp14:pctHeight>
                </wp14:sizeRelV>
              </wp:anchor>
            </w:drawing>
          </mc:Choice>
          <mc:Fallback>
            <w:pict>
              <v:rect w14:anchorId="3ED00BD3" id="Tekstni okvir 240" o:spid="_x0000_s1037" style="position:absolute;left:0;text-align:left;margin-left:0;margin-top:18.85pt;width:180.6pt;height:164.5pt;z-index:251657216;visibility:visible;mso-wrap-style:square;mso-width-percent:400;mso-height-percent:200;mso-wrap-distance-left:.35pt;mso-wrap-distance-top:3.95pt;mso-wrap-distance-right:8.95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" o:allowincell="f" strokecolor="white">
                <v:textbox style="mso-fit-shape-to-text:t">
                  <w:txbxContent>
                    <w:p w14:paraId="10366F21" w14:textId="77777777" w:rsidR="00654800" w:rsidRDefault="00654800">
                      <w:pPr>
                        <w:pStyle w:val="Sadrajokvira"/>
                        <w:spacing w:after="0"/>
                        <w:rPr>
                          <w:b/>
                          <w:i/>
                          <w:u w:val="single"/>
                        </w:rPr>
                      </w:pPr>
                      <w:bookmarkStart w:id="975" w:name="__RefHeading___Toc41827_1698615888"/>
                      <w:bookmarkEnd w:id="975"/>
                    </w:p>
                    <w:p w14:paraId="135209C7" w14:textId="77777777" w:rsidR="00654800" w:rsidRDefault="00000000">
                      <w:pPr>
                        <w:pStyle w:val="Sadrajokvira"/>
                        <w:spacing w:after="0" w:line="240" w:lineRule="auto"/>
                        <w:rPr>
                          <w:b/>
                          <w:i/>
                          <w:sz w:val="20"/>
                          <w:szCs w:val="20"/>
                          <w:u w:val="single"/>
                        </w:rPr>
                      </w:pPr>
                      <w:r>
                        <w:rPr>
                          <w:b/>
                          <w:i/>
                          <w:sz w:val="20"/>
                          <w:szCs w:val="20"/>
                          <w:u w:val="single"/>
                        </w:rPr>
                        <w:t>RIZIK:</w:t>
                      </w:r>
                    </w:p>
                    <w:p w14:paraId="4D4DC107" w14:textId="77777777" w:rsidR="00654800" w:rsidRDefault="00000000">
                      <w:pPr>
                        <w:pStyle w:val="Sadrajokvira"/>
                        <w:spacing w:after="0" w:line="240" w:lineRule="auto"/>
                        <w:rPr>
                          <w:sz w:val="20"/>
                          <w:szCs w:val="20"/>
                        </w:rPr>
                      </w:pPr>
                      <w:r>
                        <w:rPr>
                          <w:sz w:val="20"/>
                          <w:szCs w:val="20"/>
                        </w:rPr>
                        <w:t>Ekstremne vremenske pojave – Vjetar (kretanje zračnih masa općenito)</w:t>
                      </w:r>
                    </w:p>
                    <w:p w14:paraId="3AF30A0D"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18D56CC4" w14:textId="77777777" w:rsidR="00654800" w:rsidRDefault="00000000">
                      <w:pPr>
                        <w:pStyle w:val="Sadrajokvira"/>
                        <w:spacing w:after="0" w:line="240" w:lineRule="auto"/>
                        <w:rPr>
                          <w:sz w:val="20"/>
                          <w:szCs w:val="20"/>
                        </w:rPr>
                      </w:pPr>
                      <w:r>
                        <w:rPr>
                          <w:sz w:val="20"/>
                          <w:szCs w:val="20"/>
                        </w:rPr>
                        <w:t>Pojava vjetra na području Općine</w:t>
                      </w:r>
                    </w:p>
                    <w:p w14:paraId="4EBA5F16" w14:textId="77777777" w:rsidR="00654800" w:rsidRDefault="00654800">
                      <w:pPr>
                        <w:pStyle w:val="Sadrajokvira"/>
                        <w:spacing w:after="0"/>
                        <w:rPr>
                          <w:sz w:val="20"/>
                          <w:szCs w:val="20"/>
                        </w:rPr>
                      </w:pPr>
                    </w:p>
                    <w:p w14:paraId="5EDEBE8F" w14:textId="77777777" w:rsidR="00654800" w:rsidRDefault="00000000">
                      <w:pPr>
                        <w:pStyle w:val="Sadrajokvira"/>
                        <w:spacing w:after="0"/>
                        <w:rPr>
                          <w:sz w:val="20"/>
                          <w:szCs w:val="20"/>
                        </w:rPr>
                      </w:pPr>
                      <w:r>
                        <w:rPr>
                          <w:noProof/>
                        </w:rPr>
                        <w:drawing>
                          <wp:inline distT="0" distB="0" distL="0" distR="0" wp14:anchorId="7DCD3AA0" wp14:editId="454F19D0">
                            <wp:extent cx="2091690" cy="832485"/>
                            <wp:effectExtent l="0" t="0" r="0" b="0"/>
                            <wp:docPr id="80" name="Slik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lika 65"/>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v:textbox>
                <w10:wrap type="square" anchorx="margin"/>
              </v:rect>
            </w:pict>
          </mc:Fallback>
        </mc:AlternateContent>
      </w:r>
      <w:r>
        <w:t>6.6.7. Matrica ukupnog rizika – Ekstremne vremenske pojave (Vjetar)</w:t>
      </w:r>
    </w:p>
    <w:p w14:paraId="0E21E830" w14:textId="77777777" w:rsidR="00654800" w:rsidRDefault="00000000">
      <w:pPr>
        <w:spacing w:after="0" w:line="240" w:lineRule="auto"/>
        <w:jc w:val="right"/>
        <w:rPr>
          <w:bCs/>
          <w:iCs/>
          <w:szCs w:val="24"/>
          <w:highlight w:val="yellow"/>
        </w:rPr>
      </w:pPr>
      <w:r>
        <w:rPr>
          <w:noProof/>
        </w:rPr>
        <w:drawing>
          <wp:inline distT="0" distB="0" distL="0" distR="0" wp14:anchorId="3058A7EC" wp14:editId="542EE858">
            <wp:extent cx="3229610" cy="2869565"/>
            <wp:effectExtent l="0" t="0" r="0" b="0"/>
            <wp:docPr id="82" name="Slika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lika 244"/>
                    <pic:cNvPicPr>
                      <a:picLocks noChangeAspect="1" noChangeArrowheads="1"/>
                    </pic:cNvPicPr>
                  </pic:nvPicPr>
                  <pic:blipFill>
                    <a:blip r:embed="rId32"/>
                    <a:stretch>
                      <a:fillRect/>
                    </a:stretch>
                  </pic:blipFill>
                  <pic:spPr>
                    <a:xfrm>
                      <a:off x="0" y="0"/>
                      <a:ext cx="3229610" cy="2869565"/>
                    </a:xfrm>
                    <a:prstGeom prst="rect">
                      <a:avLst/>
                    </a:prstGeom>
                  </pic:spPr>
                </pic:pic>
              </a:graphicData>
            </a:graphic>
          </wp:inline>
        </w:drawing>
      </w:r>
    </w:p>
    <w:p w14:paraId="45D528B8" w14:textId="77777777" w:rsidR="00654800" w:rsidRDefault="00000000">
      <w:pPr>
        <w:spacing w:after="0" w:line="240" w:lineRule="auto"/>
        <w:rPr>
          <w:b/>
          <w:i/>
          <w:szCs w:val="24"/>
        </w:rPr>
      </w:pPr>
      <w:r>
        <w:rPr>
          <w:b/>
          <w:i/>
          <w:szCs w:val="24"/>
        </w:rPr>
        <w:t>Događaj s najgorim mogućim posljedicama</w:t>
      </w:r>
    </w:p>
    <w:p w14:paraId="1D87E5ED" w14:textId="77777777" w:rsidR="00654800" w:rsidRDefault="00000000">
      <w:pPr>
        <w:spacing w:after="0" w:line="240" w:lineRule="auto"/>
        <w:rPr>
          <w:sz w:val="18"/>
          <w:szCs w:val="18"/>
          <w:lang w:eastAsia="hr-HR"/>
        </w:rPr>
      </w:pPr>
      <w:r>
        <w:rPr>
          <w:sz w:val="18"/>
          <w:szCs w:val="18"/>
          <w:lang w:eastAsia="hr-HR"/>
        </w:rPr>
        <w:t xml:space="preserve">                  Život i zdravlje ljudi                                                Gospodarstvo                                  Društvena stabilnost i politika                                </w:t>
      </w:r>
    </w:p>
    <w:p w14:paraId="018C68BA" w14:textId="77777777" w:rsidR="00654800" w:rsidRDefault="00000000">
      <w:pPr>
        <w:spacing w:after="0" w:line="240" w:lineRule="auto"/>
        <w:rPr>
          <w:lang w:eastAsia="hr-HR"/>
        </w:rPr>
      </w:pPr>
      <w:r>
        <w:rPr>
          <w:noProof/>
        </w:rPr>
        <mc:AlternateContent>
          <mc:Choice Requires="wps">
            <w:drawing>
              <wp:anchor distT="6350" distB="0" distL="6350" distR="0" simplePos="0" relativeHeight="251658240" behindDoc="0" locked="0" layoutInCell="0" allowOverlap="1" wp14:anchorId="2694491E" wp14:editId="21C5D2E0">
                <wp:simplePos x="0" y="0"/>
                <wp:positionH relativeFrom="margin">
                  <wp:posOffset>824230</wp:posOffset>
                </wp:positionH>
                <wp:positionV relativeFrom="paragraph">
                  <wp:posOffset>654050</wp:posOffset>
                </wp:positionV>
                <wp:extent cx="133985" cy="124460"/>
                <wp:effectExtent l="0" t="0" r="19050" b="28575"/>
                <wp:wrapNone/>
                <wp:docPr id="83" name="Prostoručno: oblik 31"/>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31" o:spid="_x0000_s1026" o:spt="100" style="position:absolute;left:0pt;margin-left:64.9pt;margin-top:51.5pt;height:9.8pt;width:10.55pt;mso-position-horizontal-relative:margin;z-index:251659264;mso-width-relative:page;mso-height-relative:page;" fillcolor="#4472C4" filled="t" stroked="t" coordsize="180,309" o:allowincell="f" o:gfxdata="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QT&#10;E2DWAAAACwEAAA8AAAAAAAAAAQAgAAAAIgAAAGRycy9kb3ducmV2LnhtbFBLAQIUABQAAAAIAIdO&#10;4kBVMNZoJQIAAHoEAAAOAAAAAAAAAAEAIAAAACUBAABkcnMvZTJvRG9jLnhtbFBLBQYAAAAABgAG&#10;AFkBAAC8BQAAAAA=&#10;" path="m0,98c0,44,47,0,106,0c165,0,212,44,212,98c212,152,165,196,106,196c47,196,0,152,0,98xe">
                <v:fill on="t" focussize="0,0"/>
                <v:stroke weight="1.00007874015748pt" color="#2F528F" joinstyle="miter"/>
                <v:imagedata o:title=""/>
                <o:lock v:ext="edit" aspectratio="f"/>
              </v:shape>
            </w:pict>
          </mc:Fallback>
        </mc:AlternateContent>
      </w:r>
      <w:r>
        <w:rPr>
          <w:noProof/>
        </w:rPr>
        <mc:AlternateContent>
          <mc:Choice Requires="wps">
            <w:drawing>
              <wp:anchor distT="6350" distB="0" distL="6350" distR="0" simplePos="0" relativeHeight="251659264" behindDoc="0" locked="0" layoutInCell="0" allowOverlap="1" wp14:anchorId="3D37A016" wp14:editId="1A053520">
                <wp:simplePos x="0" y="0"/>
                <wp:positionH relativeFrom="margin">
                  <wp:posOffset>2825115</wp:posOffset>
                </wp:positionH>
                <wp:positionV relativeFrom="paragraph">
                  <wp:posOffset>454025</wp:posOffset>
                </wp:positionV>
                <wp:extent cx="133985" cy="124460"/>
                <wp:effectExtent l="0" t="0" r="19050" b="28575"/>
                <wp:wrapNone/>
                <wp:docPr id="84" name="Prostoručno: oblik 243"/>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40FB5168"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3D37A016" id="Prostoručno: oblik 243" o:spid="_x0000_s1038" style="position:absolute;left:0;text-align:left;margin-left:222.45pt;margin-top:35.75pt;width:10.55pt;height:9.8pt;z-index:251659264;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" o:allowincell="f" adj="-11796480,,5400" path="m,98at,,212,196,,98,,98xe" fillcolor="#4472c4" strokecolor="#2f528f" strokeweight=".35281mm">
                <v:stroke joinstyle="miter"/>
                <v:formulas/>
                <v:path arrowok="t" o:connecttype="custom" textboxrect="0,0,180,309"/>
                <v:textbox inset="0,0,0,0">
                  <w:txbxContent>
                    <w:p w14:paraId="40FB5168" w14:textId="77777777" w:rsidR="00654800" w:rsidRDefault="00654800">
                      <w:pPr>
                        <w:pStyle w:val="Sadrajokvira"/>
                        <w:jc w:val="center"/>
                      </w:pPr>
                    </w:p>
                  </w:txbxContent>
                </v:textbox>
                <w10:wrap anchorx="margin"/>
              </v:shape>
            </w:pict>
          </mc:Fallback>
        </mc:AlternateContent>
      </w:r>
      <w:r>
        <w:rPr>
          <w:noProof/>
        </w:rPr>
        <mc:AlternateContent>
          <mc:Choice Requires="wps">
            <w:drawing>
              <wp:anchor distT="6350" distB="0" distL="6350" distR="0" simplePos="0" relativeHeight="251660288" behindDoc="0" locked="0" layoutInCell="0" allowOverlap="1" wp14:anchorId="54D3CAE4" wp14:editId="5C1B647E">
                <wp:simplePos x="0" y="0"/>
                <wp:positionH relativeFrom="margin">
                  <wp:posOffset>4785360</wp:posOffset>
                </wp:positionH>
                <wp:positionV relativeFrom="paragraph">
                  <wp:posOffset>648970</wp:posOffset>
                </wp:positionV>
                <wp:extent cx="133985" cy="124460"/>
                <wp:effectExtent l="0" t="0" r="19050" b="28575"/>
                <wp:wrapNone/>
                <wp:docPr id="86" name="Prostoručno: oblik 50"/>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295DD09A"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54D3CAE4" id="Prostoručno: oblik 50" o:spid="_x0000_s1039" style="position:absolute;left:0;text-align:left;margin-left:376.8pt;margin-top:51.1pt;width:10.55pt;height:9.8pt;z-index:251660288;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" o:allowincell="f" adj="-11796480,,5400" path="m,98at,,212,196,,98,,98xe" fillcolor="#4472c4" strokecolor="#2f528f" strokeweight=".35281mm">
                <v:stroke joinstyle="miter"/>
                <v:formulas/>
                <v:path arrowok="t" o:connecttype="custom" textboxrect="0,0,180,309"/>
                <v:textbox inset="0,0,0,0">
                  <w:txbxContent>
                    <w:p w14:paraId="295DD09A" w14:textId="77777777" w:rsidR="00654800" w:rsidRDefault="00654800">
                      <w:pPr>
                        <w:pStyle w:val="Sadrajokvira"/>
                        <w:jc w:val="center"/>
                      </w:pPr>
                    </w:p>
                  </w:txbxContent>
                </v:textbox>
                <w10:wrap anchorx="margin"/>
              </v:shape>
            </w:pict>
          </mc:Fallback>
        </mc:AlternateContent>
      </w:r>
      <w:r>
        <w:rPr>
          <w:noProof/>
        </w:rPr>
        <w:drawing>
          <wp:inline distT="0" distB="0" distL="0" distR="0" wp14:anchorId="21EB238C" wp14:editId="54BF694E">
            <wp:extent cx="1785620" cy="1647825"/>
            <wp:effectExtent l="0" t="0" r="0" b="0"/>
            <wp:docPr id="88" name="Slika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lika 248"/>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4E37BF0F" wp14:editId="4BA9879A">
            <wp:extent cx="1785620" cy="1647825"/>
            <wp:effectExtent l="0" t="0" r="0" b="0"/>
            <wp:docPr id="89"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Slika 45"/>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41C40107" wp14:editId="17683A78">
            <wp:extent cx="1785620" cy="1647825"/>
            <wp:effectExtent l="0" t="0" r="0" b="0"/>
            <wp:docPr id="90"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Slika 49"/>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p>
    <w:p w14:paraId="029A60D2" w14:textId="77777777" w:rsidR="00654800" w:rsidRDefault="00654800">
      <w:pPr>
        <w:pStyle w:val="Naslov3"/>
        <w:spacing w:before="0"/>
        <w:rPr>
          <w:iCs/>
          <w:szCs w:val="24"/>
          <w:highlight w:val="yellow"/>
        </w:rPr>
      </w:pPr>
    </w:p>
    <w:p w14:paraId="77810312" w14:textId="77777777" w:rsidR="00654800" w:rsidRDefault="00000000">
      <w:pPr>
        <w:pStyle w:val="Naslov3"/>
        <w:spacing w:before="0"/>
        <w:rPr>
          <w:iCs/>
          <w:szCs w:val="24"/>
          <w:highlight w:val="yellow"/>
        </w:rPr>
      </w:pPr>
      <w:bookmarkStart w:id="976" w:name="__RefHeading___Toc41829_1698615888"/>
      <w:bookmarkStart w:id="977" w:name="_Toc116560372"/>
      <w:bookmarkStart w:id="978" w:name="_Toc78370239"/>
      <w:bookmarkStart w:id="979" w:name="_Toc66773280"/>
      <w:bookmarkEnd w:id="976"/>
      <w:r>
        <w:t>6.6.8. Izvor podataka</w:t>
      </w:r>
      <w:bookmarkStart w:id="980" w:name="_Hlk65670579"/>
      <w:bookmarkEnd w:id="977"/>
      <w:bookmarkEnd w:id="978"/>
      <w:bookmarkEnd w:id="979"/>
      <w:bookmarkEnd w:id="980"/>
    </w:p>
    <w:p w14:paraId="2B5FCA61" w14:textId="77777777" w:rsidR="00654800" w:rsidRDefault="00000000">
      <w:pPr>
        <w:numPr>
          <w:ilvl w:val="0"/>
          <w:numId w:val="52"/>
        </w:numPr>
        <w:spacing w:after="0"/>
        <w:textAlignment w:val="baseline"/>
        <w:rPr>
          <w:sz w:val="20"/>
          <w:szCs w:val="20"/>
        </w:rPr>
      </w:pPr>
      <w:r>
        <w:rPr>
          <w:sz w:val="20"/>
          <w:szCs w:val="20"/>
        </w:rPr>
        <w:t>Državni hidrometeorološki zavod (DHMZ, 2022.god.)</w:t>
      </w:r>
    </w:p>
    <w:p w14:paraId="14E3A7B5" w14:textId="77777777" w:rsidR="00654800" w:rsidRDefault="00000000">
      <w:pPr>
        <w:numPr>
          <w:ilvl w:val="0"/>
          <w:numId w:val="52"/>
        </w:numPr>
        <w:spacing w:after="0"/>
        <w:textAlignment w:val="baseline"/>
        <w:rPr>
          <w:sz w:val="20"/>
          <w:szCs w:val="20"/>
          <w:lang w:val="de-DE"/>
        </w:rPr>
      </w:pPr>
      <w:r>
        <w:rPr>
          <w:sz w:val="20"/>
          <w:szCs w:val="20"/>
          <w:lang w:val="de-DE"/>
        </w:rPr>
        <w:t>Državni zavod za statistiku, Popis stanovništva 2021.god.,</w:t>
      </w:r>
    </w:p>
    <w:p w14:paraId="7CA594A1" w14:textId="77777777" w:rsidR="00654800" w:rsidRDefault="00000000">
      <w:pPr>
        <w:numPr>
          <w:ilvl w:val="0"/>
          <w:numId w:val="52"/>
        </w:numPr>
        <w:contextualSpacing/>
        <w:rPr>
          <w:sz w:val="20"/>
          <w:szCs w:val="20"/>
          <w:lang w:val="de-DE"/>
        </w:rPr>
      </w:pPr>
      <w:r>
        <w:rPr>
          <w:sz w:val="20"/>
          <w:szCs w:val="20"/>
          <w:lang w:val="de-DE"/>
        </w:rPr>
        <w:t>Kriteriji za izradu smjernica koje donose čelnici područne (regionalne) samouprave za potrebe izrade Procjena rizika od velikih nesreća na razinama jedinica lokalnih i područnih (regionalnih) samouprave, DUZS, 2016.god.</w:t>
      </w:r>
    </w:p>
    <w:p w14:paraId="7743E86F" w14:textId="77777777" w:rsidR="00654800" w:rsidRDefault="00000000">
      <w:pPr>
        <w:numPr>
          <w:ilvl w:val="0"/>
          <w:numId w:val="52"/>
        </w:numPr>
        <w:contextualSpacing/>
        <w:rPr>
          <w:sz w:val="20"/>
          <w:szCs w:val="20"/>
          <w:lang w:val="de-DE"/>
        </w:rPr>
      </w:pPr>
      <w:r>
        <w:rPr>
          <w:sz w:val="20"/>
          <w:szCs w:val="20"/>
          <w:lang w:val="de-DE"/>
        </w:rPr>
        <w:t>Pravilnik o smjernicama za izradu Procjene rizika od katastrofa i velikih nesreća za područje Republike Hrvatske i jedinica lokalne i područne (regionalne) samouprave (“Narodne Novine” br. 65/16)</w:t>
      </w:r>
    </w:p>
    <w:p w14:paraId="0338E596" w14:textId="77777777" w:rsidR="00654800" w:rsidRDefault="00000000">
      <w:pPr>
        <w:numPr>
          <w:ilvl w:val="0"/>
          <w:numId w:val="52"/>
        </w:numPr>
        <w:spacing w:after="0"/>
        <w:textAlignment w:val="baseline"/>
        <w:rPr>
          <w:sz w:val="20"/>
          <w:szCs w:val="20"/>
          <w:lang w:val="de-DE"/>
        </w:rPr>
      </w:pPr>
      <w:r>
        <w:rPr>
          <w:sz w:val="20"/>
          <w:szCs w:val="20"/>
          <w:lang w:val="de-DE"/>
        </w:rPr>
        <w:t>Procjena rizika od katastrofa za Republiku Hrvatsku, 2019.god. – dopuna iz 2024.god.,</w:t>
      </w:r>
    </w:p>
    <w:p w14:paraId="38CC5753" w14:textId="77777777" w:rsidR="00654800" w:rsidRDefault="00000000">
      <w:pPr>
        <w:numPr>
          <w:ilvl w:val="0"/>
          <w:numId w:val="52"/>
        </w:numPr>
        <w:contextualSpacing/>
        <w:rPr>
          <w:sz w:val="20"/>
          <w:szCs w:val="20"/>
          <w:lang w:val="de-DE"/>
        </w:rPr>
      </w:pPr>
      <w:r>
        <w:rPr>
          <w:sz w:val="20"/>
          <w:szCs w:val="20"/>
          <w:lang w:val="de-DE"/>
        </w:rPr>
        <w:t>Smjernice za izradu procjena rizika od velikih nesreća za područje Krapinsko – zagorske županije, 2017.god.</w:t>
      </w:r>
    </w:p>
    <w:p w14:paraId="123EEEF6" w14:textId="77777777" w:rsidR="00654800" w:rsidRDefault="00000000">
      <w:pPr>
        <w:numPr>
          <w:ilvl w:val="0"/>
          <w:numId w:val="52"/>
        </w:numPr>
        <w:contextualSpacing/>
        <w:rPr>
          <w:sz w:val="20"/>
          <w:szCs w:val="20"/>
          <w:lang w:val="en-US"/>
        </w:rPr>
      </w:pPr>
      <w:r>
        <w:rPr>
          <w:sz w:val="20"/>
          <w:szCs w:val="20"/>
          <w:lang w:val="en-US"/>
        </w:rPr>
        <w:t>Zakon o sustavu civilne zaštite (“Narodne Novine” br. 82/15, 118/18, 31/20, 20/21, 114/22)</w:t>
      </w:r>
    </w:p>
    <w:p w14:paraId="13621BC0" w14:textId="77777777" w:rsidR="00654800" w:rsidRDefault="00654800">
      <w:pPr>
        <w:rPr>
          <w:lang w:val="en-US"/>
        </w:rPr>
      </w:pPr>
    </w:p>
    <w:p w14:paraId="35CF5A0F" w14:textId="77777777" w:rsidR="00654800" w:rsidRDefault="00654800">
      <w:pPr>
        <w:rPr>
          <w:lang w:val="en-US"/>
        </w:rPr>
      </w:pPr>
    </w:p>
    <w:p w14:paraId="6EBECBF6" w14:textId="77777777" w:rsidR="00654800" w:rsidRDefault="00654800">
      <w:pPr>
        <w:rPr>
          <w:lang w:val="en-US"/>
        </w:rPr>
      </w:pPr>
    </w:p>
    <w:p w14:paraId="28A38664" w14:textId="77777777" w:rsidR="00654800" w:rsidRDefault="00000000">
      <w:pPr>
        <w:keepNext/>
        <w:keepLines/>
        <w:spacing w:before="200" w:after="0"/>
        <w:outlineLvl w:val="1"/>
        <w:rPr>
          <w:rFonts w:eastAsiaTheme="majorEastAsia" w:cstheme="majorBidi"/>
          <w:bCs/>
          <w:sz w:val="22"/>
          <w:szCs w:val="26"/>
          <w:lang w:val="en-US"/>
        </w:rPr>
      </w:pPr>
      <w:bookmarkStart w:id="981" w:name="__RefHeading___Toc41831_1698615888"/>
      <w:bookmarkStart w:id="982" w:name="_Toc66773341"/>
      <w:bookmarkStart w:id="983" w:name="_Toc78370240"/>
      <w:bookmarkStart w:id="984" w:name="_Toc116560373"/>
      <w:bookmarkEnd w:id="981"/>
      <w:r>
        <w:rPr>
          <w:rFonts w:eastAsiaTheme="majorEastAsia" w:cstheme="majorBidi"/>
          <w:bCs/>
          <w:sz w:val="22"/>
          <w:szCs w:val="26"/>
          <w:lang w:val="en-US"/>
        </w:rPr>
        <w:t>6.7. RIZIK – Suša</w:t>
      </w:r>
      <w:bookmarkEnd w:id="982"/>
      <w:bookmarkEnd w:id="983"/>
      <w:bookmarkEnd w:id="984"/>
    </w:p>
    <w:p w14:paraId="24678511" w14:textId="77777777" w:rsidR="00654800" w:rsidRDefault="00000000">
      <w:pPr>
        <w:pStyle w:val="Naslov3"/>
        <w:rPr>
          <w:lang w:val="en-US"/>
        </w:rPr>
      </w:pPr>
      <w:bookmarkStart w:id="985" w:name="__RefHeading___Toc41833_1698615888"/>
      <w:bookmarkStart w:id="986" w:name="_Toc78370241"/>
      <w:bookmarkStart w:id="987" w:name="_Toc116560374"/>
      <w:bookmarkStart w:id="988" w:name="_Toc66773342"/>
      <w:bookmarkEnd w:id="985"/>
      <w:r>
        <w:rPr>
          <w:lang w:val="en-US"/>
        </w:rPr>
        <w:t>6.7.1. NAZIV SCENARIJA – Suša</w:t>
      </w:r>
      <w:bookmarkEnd w:id="986"/>
      <w:bookmarkEnd w:id="987"/>
      <w:bookmarkEnd w:id="988"/>
    </w:p>
    <w:p w14:paraId="3268B5BE" w14:textId="77777777" w:rsidR="00654800" w:rsidRDefault="00654800">
      <w:pPr>
        <w:spacing w:after="0"/>
        <w:rPr>
          <w:lang w:eastAsia="zh-CN"/>
        </w:rPr>
      </w:pPr>
    </w:p>
    <w:tbl>
      <w:tblPr>
        <w:tblW w:w="9097" w:type="dxa"/>
        <w:jc w:val="center"/>
        <w:tblLayout w:type="fixed"/>
        <w:tblLook w:val="04A0" w:firstRow="1" w:lastRow="0" w:firstColumn="1" w:lastColumn="0" w:noHBand="0" w:noVBand="1"/>
      </w:tblPr>
      <w:tblGrid>
        <w:gridCol w:w="9097"/>
      </w:tblGrid>
      <w:tr w:rsidR="00654800" w14:paraId="06792AE1"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76110852" w14:textId="77777777" w:rsidR="00654800" w:rsidRDefault="00000000">
            <w:pPr>
              <w:widowControl w:val="0"/>
              <w:spacing w:after="0" w:line="240" w:lineRule="auto"/>
              <w:rPr>
                <w:b/>
                <w:sz w:val="20"/>
              </w:rPr>
            </w:pPr>
            <w:r>
              <w:rPr>
                <w:b/>
                <w:sz w:val="20"/>
              </w:rPr>
              <w:t>Naziv scenarija</w:t>
            </w:r>
          </w:p>
        </w:tc>
      </w:tr>
      <w:tr w:rsidR="00654800" w14:paraId="3B4607B1"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716E9B3B" w14:textId="77777777" w:rsidR="00654800" w:rsidRDefault="00000000">
            <w:pPr>
              <w:widowControl w:val="0"/>
              <w:spacing w:after="0" w:line="240" w:lineRule="auto"/>
              <w:rPr>
                <w:bCs/>
                <w:iCs/>
                <w:szCs w:val="24"/>
                <w:highlight w:val="yellow"/>
              </w:rPr>
            </w:pPr>
            <w:r>
              <w:rPr>
                <w:i/>
                <w:sz w:val="20"/>
              </w:rPr>
              <w:t>Pojava suše na području Općine</w:t>
            </w:r>
          </w:p>
        </w:tc>
      </w:tr>
      <w:tr w:rsidR="00654800" w14:paraId="457924C0"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08A1E274" w14:textId="77777777" w:rsidR="00654800" w:rsidRDefault="00000000">
            <w:pPr>
              <w:widowControl w:val="0"/>
              <w:spacing w:after="0" w:line="240" w:lineRule="auto"/>
              <w:rPr>
                <w:b/>
                <w:sz w:val="20"/>
              </w:rPr>
            </w:pPr>
            <w:r>
              <w:rPr>
                <w:b/>
                <w:sz w:val="20"/>
              </w:rPr>
              <w:t>Grupa rizika</w:t>
            </w:r>
          </w:p>
        </w:tc>
      </w:tr>
      <w:tr w:rsidR="00654800" w14:paraId="01229BC9"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5383C4D2" w14:textId="77777777" w:rsidR="00654800" w:rsidRDefault="00000000">
            <w:pPr>
              <w:widowControl w:val="0"/>
              <w:spacing w:after="0" w:line="240" w:lineRule="auto"/>
              <w:rPr>
                <w:i/>
                <w:sz w:val="20"/>
              </w:rPr>
            </w:pPr>
            <w:r>
              <w:rPr>
                <w:i/>
                <w:sz w:val="20"/>
              </w:rPr>
              <w:t>Suša</w:t>
            </w:r>
          </w:p>
        </w:tc>
      </w:tr>
      <w:tr w:rsidR="00654800" w14:paraId="6C12C42F"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27BF2C49" w14:textId="77777777" w:rsidR="00654800" w:rsidRDefault="00000000">
            <w:pPr>
              <w:widowControl w:val="0"/>
              <w:spacing w:after="0" w:line="240" w:lineRule="auto"/>
              <w:rPr>
                <w:b/>
                <w:sz w:val="20"/>
              </w:rPr>
            </w:pPr>
            <w:r>
              <w:rPr>
                <w:b/>
                <w:sz w:val="20"/>
              </w:rPr>
              <w:t>Rizik</w:t>
            </w:r>
          </w:p>
        </w:tc>
      </w:tr>
      <w:tr w:rsidR="00654800" w14:paraId="5B67748A"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26FD3859" w14:textId="77777777" w:rsidR="00654800" w:rsidRDefault="00000000">
            <w:pPr>
              <w:widowControl w:val="0"/>
              <w:spacing w:after="0" w:line="240" w:lineRule="auto"/>
              <w:rPr>
                <w:i/>
                <w:sz w:val="20"/>
              </w:rPr>
            </w:pPr>
            <w:r>
              <w:rPr>
                <w:i/>
                <w:sz w:val="20"/>
              </w:rPr>
              <w:t>Suša</w:t>
            </w:r>
          </w:p>
        </w:tc>
      </w:tr>
      <w:tr w:rsidR="00654800" w14:paraId="226A9412"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2AEEB38B" w14:textId="77777777" w:rsidR="00654800" w:rsidRDefault="00000000">
            <w:pPr>
              <w:widowControl w:val="0"/>
              <w:spacing w:after="0" w:line="240" w:lineRule="auto"/>
              <w:rPr>
                <w:b/>
                <w:sz w:val="20"/>
              </w:rPr>
            </w:pPr>
            <w:r>
              <w:rPr>
                <w:b/>
                <w:sz w:val="20"/>
              </w:rPr>
              <w:t>Radna skupina</w:t>
            </w:r>
          </w:p>
        </w:tc>
      </w:tr>
      <w:tr w:rsidR="00654800" w14:paraId="5A87C3F1" w14:textId="77777777">
        <w:trPr>
          <w:trHeight w:val="173"/>
          <w:jc w:val="center"/>
        </w:trPr>
        <w:tc>
          <w:tcPr>
            <w:tcW w:w="9097" w:type="dxa"/>
            <w:tcBorders>
              <w:top w:val="single" w:sz="4" w:space="0" w:color="000000"/>
              <w:left w:val="single" w:sz="4" w:space="0" w:color="000000"/>
              <w:right w:val="single" w:sz="4" w:space="0" w:color="000000"/>
            </w:tcBorders>
          </w:tcPr>
          <w:p w14:paraId="6DBF2F55" w14:textId="77777777" w:rsidR="00654800" w:rsidRDefault="00000000">
            <w:pPr>
              <w:widowControl w:val="0"/>
              <w:spacing w:after="0" w:line="240" w:lineRule="auto"/>
              <w:rPr>
                <w:i/>
              </w:rPr>
            </w:pPr>
            <w:r>
              <w:rPr>
                <w:bCs/>
                <w:sz w:val="20"/>
              </w:rPr>
              <w:t>Koordinator: Načelnik Stožera civilne zaštite Općine Mače</w:t>
            </w:r>
          </w:p>
        </w:tc>
      </w:tr>
      <w:tr w:rsidR="00654800" w14:paraId="0F354BF3" w14:textId="77777777">
        <w:trPr>
          <w:trHeight w:val="245"/>
          <w:jc w:val="center"/>
        </w:trPr>
        <w:tc>
          <w:tcPr>
            <w:tcW w:w="9097" w:type="dxa"/>
            <w:tcBorders>
              <w:top w:val="single" w:sz="4" w:space="0" w:color="000000"/>
              <w:left w:val="single" w:sz="4" w:space="0" w:color="000000"/>
              <w:right w:val="single" w:sz="4" w:space="0" w:color="000000"/>
            </w:tcBorders>
          </w:tcPr>
          <w:p w14:paraId="2574DC54" w14:textId="77777777" w:rsidR="00654800" w:rsidRDefault="00000000">
            <w:pPr>
              <w:widowControl w:val="0"/>
              <w:spacing w:after="0" w:line="240" w:lineRule="auto"/>
              <w:rPr>
                <w:i/>
                <w:sz w:val="20"/>
              </w:rPr>
            </w:pPr>
            <w:r>
              <w:rPr>
                <w:bCs/>
                <w:sz w:val="20"/>
              </w:rPr>
              <w:t>Nositelj: Općina Mače i DVD Mače</w:t>
            </w:r>
          </w:p>
        </w:tc>
      </w:tr>
      <w:tr w:rsidR="00654800" w14:paraId="0491A946"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0AAF5D0E" w14:textId="77777777" w:rsidR="00654800" w:rsidRDefault="00000000">
            <w:pPr>
              <w:widowControl w:val="0"/>
              <w:spacing w:after="0" w:line="240" w:lineRule="auto"/>
              <w:rPr>
                <w:i/>
                <w:sz w:val="20"/>
              </w:rPr>
            </w:pPr>
            <w:r>
              <w:rPr>
                <w:bCs/>
                <w:sz w:val="20"/>
              </w:rPr>
              <w:t>Izvršitelj: Komunalni redar Općine Mače i zapovjednik DVD – a Mače</w:t>
            </w:r>
          </w:p>
        </w:tc>
      </w:tr>
    </w:tbl>
    <w:p w14:paraId="631784F8" w14:textId="77777777" w:rsidR="00654800" w:rsidRDefault="00654800">
      <w:pPr>
        <w:spacing w:after="0"/>
        <w:rPr>
          <w:lang w:eastAsia="zh-CN"/>
        </w:rPr>
      </w:pPr>
    </w:p>
    <w:p w14:paraId="1855142F" w14:textId="77777777" w:rsidR="00654800" w:rsidRDefault="00000000">
      <w:pPr>
        <w:pStyle w:val="Naslov3"/>
        <w:spacing w:before="0"/>
        <w:rPr>
          <w:lang w:eastAsia="zh-CN"/>
        </w:rPr>
      </w:pPr>
      <w:bookmarkStart w:id="989" w:name="__RefHeading___Toc41835_1698615888"/>
      <w:bookmarkStart w:id="990" w:name="_Toc66773343"/>
      <w:bookmarkStart w:id="991" w:name="_Toc116560375"/>
      <w:bookmarkStart w:id="992" w:name="_Toc78370242"/>
      <w:bookmarkEnd w:id="989"/>
      <w:r>
        <w:rPr>
          <w:lang w:eastAsia="zh-CN"/>
        </w:rPr>
        <w:t>6.7.2. Uvod – Suša</w:t>
      </w:r>
      <w:bookmarkEnd w:id="990"/>
      <w:bookmarkEnd w:id="991"/>
      <w:bookmarkEnd w:id="992"/>
    </w:p>
    <w:p w14:paraId="12F40CBE" w14:textId="77777777" w:rsidR="00654800" w:rsidRDefault="00654800">
      <w:pPr>
        <w:spacing w:after="0"/>
        <w:rPr>
          <w:lang w:eastAsia="zh-CN"/>
        </w:rPr>
      </w:pPr>
    </w:p>
    <w:p w14:paraId="37999B4F" w14:textId="77777777" w:rsidR="00654800" w:rsidRDefault="00000000">
      <w:pPr>
        <w:rPr>
          <w:rFonts w:cstheme="minorHAnsi"/>
          <w:szCs w:val="24"/>
        </w:rPr>
      </w:pPr>
      <w:r>
        <w:rPr>
          <w:rFonts w:cstheme="minorHAnsi"/>
          <w:szCs w:val="24"/>
        </w:rPr>
        <w:t>Suša predstavlja dugotrajnu i regionalno sveobuhvatnu pojavu količina svih vrsta voda nižih od prosječnih. Može biti karakterizirana količinama oborina manjim od prosječnih, ali i preraspodjelom oborina tijekom godine različitom od uobičajene raspodjele u regiji. Na pojavu suša bitno utječu povećane (iznadprosječne) temperature zraka. Sušu karakteriziraju manje od prosječnih količina:</w:t>
      </w:r>
    </w:p>
    <w:p w14:paraId="1AE7E7B7" w14:textId="77777777" w:rsidR="00654800" w:rsidRDefault="00000000">
      <w:pPr>
        <w:numPr>
          <w:ilvl w:val="2"/>
          <w:numId w:val="53"/>
        </w:numPr>
        <w:ind w:left="709"/>
        <w:contextualSpacing/>
        <w:jc w:val="left"/>
        <w:rPr>
          <w:rFonts w:cstheme="minorHAnsi"/>
          <w:szCs w:val="24"/>
        </w:rPr>
      </w:pPr>
      <w:r>
        <w:rPr>
          <w:rFonts w:cstheme="minorHAnsi"/>
          <w:szCs w:val="24"/>
        </w:rPr>
        <w:t>površinskih voda (protoka i/ili vodostaja),</w:t>
      </w:r>
    </w:p>
    <w:p w14:paraId="4DB10BEE" w14:textId="77777777" w:rsidR="00654800" w:rsidRDefault="00000000">
      <w:pPr>
        <w:numPr>
          <w:ilvl w:val="2"/>
          <w:numId w:val="53"/>
        </w:numPr>
        <w:ind w:left="709"/>
        <w:contextualSpacing/>
        <w:jc w:val="left"/>
        <w:rPr>
          <w:rFonts w:cstheme="minorHAnsi"/>
          <w:szCs w:val="24"/>
          <w:lang w:val="en-US"/>
        </w:rPr>
      </w:pPr>
      <w:r>
        <w:rPr>
          <w:rFonts w:cstheme="minorHAnsi"/>
          <w:szCs w:val="24"/>
          <w:lang w:val="en-US"/>
        </w:rPr>
        <w:t>razina podzemnih voda,</w:t>
      </w:r>
    </w:p>
    <w:p w14:paraId="1C2388FF" w14:textId="77777777" w:rsidR="00654800" w:rsidRDefault="00000000">
      <w:pPr>
        <w:numPr>
          <w:ilvl w:val="2"/>
          <w:numId w:val="53"/>
        </w:numPr>
        <w:ind w:left="709"/>
        <w:contextualSpacing/>
        <w:jc w:val="left"/>
        <w:rPr>
          <w:rFonts w:cstheme="minorHAnsi"/>
          <w:szCs w:val="24"/>
          <w:lang w:val="en-US"/>
        </w:rPr>
      </w:pPr>
      <w:r>
        <w:rPr>
          <w:rFonts w:cstheme="minorHAnsi"/>
          <w:szCs w:val="24"/>
          <w:lang w:val="en-US"/>
        </w:rPr>
        <w:t>vlage u tlu itd.</w:t>
      </w:r>
    </w:p>
    <w:p w14:paraId="1A4B68D1" w14:textId="77777777" w:rsidR="00654800" w:rsidRDefault="00000000">
      <w:pPr>
        <w:rPr>
          <w:bCs/>
          <w:iCs/>
          <w:szCs w:val="24"/>
          <w:highlight w:val="yellow"/>
        </w:rPr>
      </w:pPr>
      <w:r>
        <w:t>Svjetska meteorološka organizacija (WMO, 1992) je definirala sušu kroz nekoliko pojava:</w:t>
      </w:r>
    </w:p>
    <w:p w14:paraId="5A00ED05" w14:textId="77777777" w:rsidR="00654800" w:rsidRDefault="00000000">
      <w:pPr>
        <w:numPr>
          <w:ilvl w:val="0"/>
          <w:numId w:val="54"/>
        </w:numPr>
        <w:contextualSpacing/>
        <w:jc w:val="left"/>
        <w:rPr>
          <w:szCs w:val="24"/>
          <w:lang w:val="en-US"/>
        </w:rPr>
      </w:pPr>
      <w:r>
        <w:rPr>
          <w:szCs w:val="24"/>
          <w:lang w:val="en-US"/>
        </w:rPr>
        <w:t xml:space="preserve">produljeni izostanak ili naglašeni deficit oborine, </w:t>
      </w:r>
    </w:p>
    <w:p w14:paraId="7091C383" w14:textId="77777777" w:rsidR="00654800" w:rsidRDefault="00000000">
      <w:pPr>
        <w:numPr>
          <w:ilvl w:val="0"/>
          <w:numId w:val="54"/>
        </w:numPr>
        <w:contextualSpacing/>
        <w:jc w:val="left"/>
        <w:rPr>
          <w:szCs w:val="24"/>
          <w:lang w:val="en-US"/>
        </w:rPr>
      </w:pPr>
      <w:r>
        <w:rPr>
          <w:szCs w:val="24"/>
          <w:lang w:val="en-US"/>
        </w:rPr>
        <w:t>period neočekivano suhog vremena u kojem nedostatak oborine uzrokuje ozbiljnu hidrološku neravnotežu,</w:t>
      </w:r>
    </w:p>
    <w:p w14:paraId="23066B9B" w14:textId="77777777" w:rsidR="00654800" w:rsidRDefault="00000000">
      <w:pPr>
        <w:numPr>
          <w:ilvl w:val="0"/>
          <w:numId w:val="54"/>
        </w:numPr>
        <w:contextualSpacing/>
        <w:jc w:val="left"/>
        <w:rPr>
          <w:szCs w:val="24"/>
          <w:lang w:val="en-US"/>
        </w:rPr>
      </w:pPr>
      <w:r>
        <w:rPr>
          <w:szCs w:val="24"/>
          <w:lang w:val="en-US"/>
        </w:rPr>
        <w:t>deficit oborine koji uzrokuje manjak vode za određenu djelatnost, Američko meteorološko društvo definiralo je 1997. četiri tipa suše (Heim, 2002): meteorološka ili klimatološka suša, agronomska suša, hidrološka suša i socio-ekonomska suša.</w:t>
      </w:r>
    </w:p>
    <w:p w14:paraId="485AEC41" w14:textId="77777777" w:rsidR="00654800" w:rsidRDefault="00654800">
      <w:pPr>
        <w:ind w:left="720"/>
        <w:contextualSpacing/>
        <w:jc w:val="left"/>
        <w:rPr>
          <w:szCs w:val="24"/>
          <w:lang w:val="en-US"/>
        </w:rPr>
      </w:pPr>
    </w:p>
    <w:p w14:paraId="6326565F" w14:textId="77777777" w:rsidR="00654800" w:rsidRDefault="00000000">
      <w:pPr>
        <w:rPr>
          <w:bCs/>
          <w:iCs/>
          <w:szCs w:val="24"/>
          <w:highlight w:val="yellow"/>
        </w:rPr>
      </w:pPr>
      <w:r>
        <w:rPr>
          <w:i/>
        </w:rPr>
        <w:t>Meteorološka suša</w:t>
      </w:r>
      <w:r>
        <w:t xml:space="preserve"> uzrokovana je smanjenom količinom oborine u odnosu na višegodišnji prosjek ili potpunim izostankom oborine u određenom vremenskom razdoblju. Meteorološka suša se može naglo razviti i naglo prestati. </w:t>
      </w:r>
    </w:p>
    <w:p w14:paraId="50CC75C5" w14:textId="77777777" w:rsidR="00654800" w:rsidRDefault="00000000">
      <w:pPr>
        <w:rPr>
          <w:bCs/>
          <w:iCs/>
          <w:szCs w:val="24"/>
          <w:highlight w:val="yellow"/>
        </w:rPr>
      </w:pPr>
      <w:r>
        <w:rPr>
          <w:i/>
        </w:rPr>
        <w:t>Hidrološka suša</w:t>
      </w:r>
      <w:r>
        <w:t xml:space="preserve">, točnije deficit oborina u duljem vremenskom razdoblju utječe na površinske i podzemne zalihe vode: na protok vode u rijekama i potocima, na razinu vode u jezerima i na razinu podzemnih voda. Kada se protoci i razine smanje govori se o hidrološkoj suši. Početak hidrološke suše može zaostajati nekoliko mjeseci za početkom meteorološke suše, no i trajati i nakon završetka meteorološke suše. </w:t>
      </w:r>
    </w:p>
    <w:p w14:paraId="4ECED8B0" w14:textId="77777777" w:rsidR="00654800" w:rsidRDefault="00000000">
      <w:pPr>
        <w:rPr>
          <w:bCs/>
          <w:iCs/>
          <w:szCs w:val="24"/>
          <w:highlight w:val="yellow"/>
        </w:rPr>
      </w:pPr>
      <w:r>
        <w:rPr>
          <w:i/>
        </w:rPr>
        <w:t>Agronomska suša</w:t>
      </w:r>
      <w:r>
        <w:t xml:space="preserve"> predstavlja kratkoročan manjak vode u razdoblju od nekoliko tjedana u površinskom sloju tla, koji se događa u kritično vrijeme za razvoj biljaka, može uzrokovati agronomsku sušu. Početak agronomske suše može zaostajati za meteorološkom sušom, ovisno o stanju površinskog sloja tla. Visoke temperature, niska relativna vlažnost zraka i vjetar pojačavaju negativne posljedice agronomske suše. </w:t>
      </w:r>
    </w:p>
    <w:p w14:paraId="705BB4C5" w14:textId="77777777" w:rsidR="00654800" w:rsidRDefault="00000000">
      <w:pPr>
        <w:rPr>
          <w:rFonts w:eastAsia="Times New Roman" w:cs="Cambria"/>
          <w:color w:val="000000"/>
          <w:szCs w:val="24"/>
          <w:lang w:eastAsia="hr-HR"/>
        </w:rPr>
      </w:pPr>
      <w:r>
        <w:rPr>
          <w:i/>
        </w:rPr>
        <w:t>Socio-ekonomska suša</w:t>
      </w:r>
      <w:r>
        <w:t xml:space="preserve"> povezuje potražnju i opskrbu određenog ekonomskog dobra (vrijednost) s elementima meteorološke, hidrološke i agronomske suše.</w:t>
      </w:r>
      <w:r>
        <w:rPr>
          <w:rStyle w:val="Sidrofusnote"/>
          <w:rFonts w:eastAsia="Times New Roman" w:cs="Cambria"/>
          <w:color w:val="000000"/>
          <w:szCs w:val="24"/>
          <w:lang w:eastAsia="hr-HR"/>
        </w:rPr>
        <w:footnoteReference w:id="1"/>
      </w:r>
    </w:p>
    <w:p w14:paraId="0932EBCC" w14:textId="77777777" w:rsidR="00654800" w:rsidRDefault="00000000">
      <w:pPr>
        <w:pStyle w:val="Naslov3"/>
        <w:rPr>
          <w:iCs/>
          <w:szCs w:val="24"/>
          <w:highlight w:val="yellow"/>
        </w:rPr>
      </w:pPr>
      <w:bookmarkStart w:id="994" w:name="__RefHeading___Toc41837_1698615888"/>
      <w:bookmarkStart w:id="995" w:name="_Toc116560376"/>
      <w:bookmarkStart w:id="996" w:name="_Toc66773344"/>
      <w:bookmarkStart w:id="997" w:name="_Toc78370243"/>
      <w:bookmarkEnd w:id="994"/>
      <w:r>
        <w:t>6.7.3. Prikaz utjecaja suše na kritičnu infrastrukturu (KI)</w:t>
      </w:r>
      <w:bookmarkEnd w:id="995"/>
      <w:bookmarkEnd w:id="996"/>
      <w:bookmarkEnd w:id="997"/>
    </w:p>
    <w:p w14:paraId="018C98E7" w14:textId="77777777" w:rsidR="00654800" w:rsidRDefault="00654800">
      <w:pPr>
        <w:spacing w:after="0"/>
        <w:rPr>
          <w:bCs/>
          <w:iCs/>
          <w:szCs w:val="24"/>
          <w:highlight w:val="yellow"/>
        </w:rPr>
      </w:pPr>
    </w:p>
    <w:tbl>
      <w:tblPr>
        <w:tblW w:w="9107" w:type="dxa"/>
        <w:jc w:val="center"/>
        <w:tblLayout w:type="fixed"/>
        <w:tblLook w:val="04A0" w:firstRow="1" w:lastRow="0" w:firstColumn="1" w:lastColumn="0" w:noHBand="0" w:noVBand="1"/>
      </w:tblPr>
      <w:tblGrid>
        <w:gridCol w:w="958"/>
        <w:gridCol w:w="8149"/>
      </w:tblGrid>
      <w:tr w:rsidR="00654800" w14:paraId="6BA2CE66" w14:textId="77777777">
        <w:trPr>
          <w:trHeight w:val="77"/>
          <w:tblHeader/>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9D27458"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69C5FDB4" w14:textId="77777777" w:rsidR="00654800" w:rsidRDefault="00000000">
            <w:pPr>
              <w:widowControl w:val="0"/>
              <w:spacing w:after="0" w:line="240" w:lineRule="auto"/>
              <w:jc w:val="center"/>
              <w:rPr>
                <w:b/>
                <w:sz w:val="20"/>
                <w:szCs w:val="20"/>
              </w:rPr>
            </w:pPr>
            <w:r>
              <w:rPr>
                <w:b/>
                <w:sz w:val="20"/>
                <w:szCs w:val="20"/>
              </w:rPr>
              <w:t>Sektor</w:t>
            </w:r>
          </w:p>
        </w:tc>
      </w:tr>
      <w:tr w:rsidR="00654800" w14:paraId="24B684B9" w14:textId="77777777">
        <w:trPr>
          <w:trHeight w:val="38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FD505B4"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0A48C4E7"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3684ECC0"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90E6688"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0880212A"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03C65DB9"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47B46D6"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2859455A"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7BCE3EDC"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C063561"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53ACCC3"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3F7F808A"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24E7EF3"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08690207"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180CC757"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972F83D"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6AAA0849"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2710502C"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D4820E2"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1322547F"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6E795E7A"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7E07F20"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3A79D1FB"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1993B0B7"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412A556C"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101BE7AE" w14:textId="77777777" w:rsidR="00654800" w:rsidRDefault="00000000">
            <w:pPr>
              <w:widowControl w:val="0"/>
              <w:spacing w:after="0" w:line="240" w:lineRule="auto"/>
              <w:rPr>
                <w:sz w:val="20"/>
                <w:szCs w:val="20"/>
              </w:rPr>
            </w:pPr>
            <w:r>
              <w:rPr>
                <w:sz w:val="20"/>
                <w:szCs w:val="20"/>
              </w:rPr>
              <w:t>Nacionalni spomenici i vrijednosti</w:t>
            </w:r>
          </w:p>
        </w:tc>
      </w:tr>
    </w:tbl>
    <w:p w14:paraId="51EF204A" w14:textId="77777777" w:rsidR="00654800" w:rsidRDefault="00000000">
      <w:pPr>
        <w:pStyle w:val="Naslov3"/>
        <w:rPr>
          <w:iCs/>
          <w:szCs w:val="24"/>
          <w:highlight w:val="yellow"/>
        </w:rPr>
      </w:pPr>
      <w:bookmarkStart w:id="998" w:name="__RefHeading___Toc41839_1698615888"/>
      <w:bookmarkStart w:id="999" w:name="_Toc66773345"/>
      <w:bookmarkStart w:id="1000" w:name="_Toc116560377"/>
      <w:bookmarkStart w:id="1001" w:name="_Toc78370244"/>
      <w:bookmarkEnd w:id="998"/>
      <w:r>
        <w:t>6.7.4. Kontekst – Suša</w:t>
      </w:r>
      <w:bookmarkEnd w:id="999"/>
      <w:bookmarkEnd w:id="1000"/>
      <w:bookmarkEnd w:id="1001"/>
    </w:p>
    <w:p w14:paraId="5DB69F7B" w14:textId="77777777" w:rsidR="00654800" w:rsidRDefault="00654800">
      <w:pPr>
        <w:spacing w:after="0"/>
        <w:rPr>
          <w:bCs/>
          <w:iCs/>
          <w:szCs w:val="24"/>
          <w:highlight w:val="yellow"/>
        </w:rPr>
      </w:pPr>
    </w:p>
    <w:p w14:paraId="42112167" w14:textId="77777777" w:rsidR="00654800" w:rsidRDefault="00000000">
      <w:pPr>
        <w:rPr>
          <w:rFonts w:eastAsia="Times New Roman" w:cs="Cambria"/>
          <w:color w:val="000000"/>
          <w:szCs w:val="24"/>
          <w:lang w:eastAsia="hr-HR"/>
        </w:rPr>
      </w:pPr>
      <w:r>
        <w:rPr>
          <w:rFonts w:cs="Calibri"/>
          <w:szCs w:val="24"/>
          <w:shd w:val="clear" w:color="auto" w:fill="FFFFFF"/>
        </w:rPr>
        <w:t xml:space="preserve">Suša je jedna od najčešće istraživanih pojava zbog interakcije između klimatskog sustava i ljudi i obilježava društva na svim razinama ekonomske razvijenosti. Pojava hidrološke i agrometeorološke suše na području Općine česta je pojava  posljednjih 20 godina, a elementarne nepogode zabilježene su nekoliko puta. Meteorološka suša ili dulje razdoblje bez oborina, povremeno uzrokuje ozbiljne štete prvenstveno u poljoprivredi. </w:t>
      </w:r>
      <w:r>
        <w:rPr>
          <w:rFonts w:cs="Cambria"/>
          <w:bCs/>
          <w:color w:val="000000"/>
          <w:szCs w:val="24"/>
        </w:rPr>
        <w:t>Učinci</w:t>
      </w:r>
      <w:r>
        <w:rPr>
          <w:rFonts w:cs="Cambria"/>
          <w:b/>
          <w:bCs/>
          <w:color w:val="000000"/>
          <w:szCs w:val="24"/>
        </w:rPr>
        <w:t xml:space="preserve"> </w:t>
      </w:r>
      <w:r>
        <w:rPr>
          <w:rFonts w:cs="Cambria"/>
          <w:color w:val="000000"/>
          <w:szCs w:val="24"/>
        </w:rPr>
        <w:t>suše, uvjetovani duljim nedostatkom oborina, visokom temperaturom i niskom vlažnošću zraka, očitovali bi se ubrzanim isparavanjem vode iz zemljišta i biljaka, postupnom isušivanju zemljišta, najprije površinskih slojeva, a kasnije i dubljih gdje se nalazi korijenje biljaka. Najveći gubici javljaju se u poljoprivrednoj proizvodnji kojom se bavi stanovništvo Općine. Sama pojava suše nema direktan utjecaj na život i zdravlje ljudi te ne predstavlja ugrozu na život i zdravlje ljudi, međutim p</w:t>
      </w:r>
      <w:r>
        <w:rPr>
          <w:rFonts w:eastAsia="Times New Roman" w:cs="Cambria"/>
          <w:color w:val="000000"/>
          <w:szCs w:val="24"/>
          <w:lang w:eastAsia="hr-HR"/>
        </w:rPr>
        <w:t>osljedice suše, intenziteta elementarne nepogode, mogu se negativno odraziti i na opskrbu stanovništva vodom zbog smanjenja kapaciteta vodocrpilišta i presušivanjem bunara u privatnom vlasništvu.</w:t>
      </w:r>
    </w:p>
    <w:p w14:paraId="263B3F97" w14:textId="77777777" w:rsidR="00654800" w:rsidRDefault="00000000">
      <w:pPr>
        <w:pStyle w:val="StandardWeb"/>
        <w:shd w:val="clear" w:color="auto" w:fill="FFFFFF"/>
        <w:spacing w:beforeAutospacing="0" w:after="360" w:afterAutospacing="0"/>
        <w:jc w:val="both"/>
        <w:rPr>
          <w:rFonts w:ascii="Calibri" w:hAnsi="Calibri" w:cs="Calibri"/>
        </w:rPr>
      </w:pPr>
      <w:r>
        <w:rPr>
          <w:rFonts w:ascii="Calibri" w:hAnsi="Calibri" w:cs="Calibri"/>
        </w:rPr>
        <w:t xml:space="preserve">Odstupanja srednje temperature zraka za ljeto 2025. u odnosu na normalu 1991. – 2020. nalaze se u rasponu od 0,9 </w:t>
      </w:r>
      <w:r>
        <w:rPr>
          <w:rFonts w:asciiTheme="minorHAnsi" w:hAnsiTheme="minorHAnsi" w:cstheme="minorHAnsi"/>
          <w:color w:val="1F1F1F"/>
          <w:shd w:val="clear" w:color="auto" w:fill="FFFFFF"/>
        </w:rPr>
        <w:t>°C</w:t>
      </w:r>
      <w:r>
        <w:rPr>
          <w:rFonts w:ascii="Calibri" w:hAnsi="Calibri" w:cs="Calibri"/>
        </w:rPr>
        <w:t xml:space="preserve"> (Makarska) do 2,4 </w:t>
      </w:r>
      <w:r>
        <w:rPr>
          <w:rFonts w:asciiTheme="minorHAnsi" w:hAnsiTheme="minorHAnsi" w:cstheme="minorHAnsi"/>
          <w:color w:val="1F1F1F"/>
          <w:shd w:val="clear" w:color="auto" w:fill="FFFFFF"/>
        </w:rPr>
        <w:t>°C</w:t>
      </w:r>
      <w:r>
        <w:rPr>
          <w:rFonts w:ascii="Calibri" w:hAnsi="Calibri" w:cs="Calibri"/>
        </w:rPr>
        <w:t xml:space="preserve"> (Bilogora).</w:t>
      </w:r>
    </w:p>
    <w:p w14:paraId="4A034F28" w14:textId="77777777" w:rsidR="00654800" w:rsidRDefault="00000000">
      <w:pPr>
        <w:pStyle w:val="StandardWeb"/>
        <w:shd w:val="clear" w:color="auto" w:fill="FFFFFF"/>
        <w:spacing w:beforeAutospacing="0" w:after="0" w:afterAutospacing="0"/>
        <w:jc w:val="both"/>
        <w:rPr>
          <w:rFonts w:ascii="Calibri" w:hAnsi="Calibri" w:cs="Calibri"/>
        </w:rPr>
      </w:pPr>
      <w:r>
        <w:rPr>
          <w:rFonts w:ascii="Calibri" w:hAnsi="Calibri" w:cs="Calibri"/>
        </w:rPr>
        <w:t>Prema raspodjeli percentila, ljeto je bilo toplo u okolici Slavonskog Broda, u gorskoj Hrvatskoj (izuzev Parga i Zavižana), većem dijelu sjevernog Hrvatskog primorja te dijelovima južnog Hrvatskog primorja (Zadar, Split, Hvar, Makarska, Dubrovnik). Vrlo toplo bilo je u većem dijelu kontinentalne Hrvatske, na području Parga i Zavižana, u unutrašnjosti Istre te ostalim dijelovima južnog Hrvatskog primorja (Knin, Šibenik, Komiža, Lastovo, Ploče). Jedino na području Bilogore zabilježene su ekstremno tople prilike.</w:t>
      </w:r>
    </w:p>
    <w:p w14:paraId="7C00A06C" w14:textId="77777777" w:rsidR="00654800" w:rsidRDefault="00000000">
      <w:pPr>
        <w:spacing w:after="0" w:line="240" w:lineRule="auto"/>
        <w:jc w:val="center"/>
        <w:rPr>
          <w:rFonts w:cs="Arial"/>
          <w:b/>
          <w:bCs/>
          <w:sz w:val="20"/>
          <w:szCs w:val="20"/>
        </w:rPr>
      </w:pPr>
      <w:bookmarkStart w:id="1002" w:name="_Toc78370476"/>
      <w:bookmarkStart w:id="1003" w:name="_Toc66773614"/>
      <w:r>
        <w:rPr>
          <w:noProof/>
        </w:rPr>
        <w:drawing>
          <wp:inline distT="0" distB="0" distL="0" distR="0" wp14:anchorId="1497C7AB" wp14:editId="1DD395D5">
            <wp:extent cx="5759450" cy="5759450"/>
            <wp:effectExtent l="0" t="0" r="0" b="0"/>
            <wp:docPr id="91" name="Slika 205359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lika 2053592546"/>
                    <pic:cNvPicPr>
                      <a:picLocks noChangeAspect="1" noChangeArrowheads="1"/>
                    </pic:cNvPicPr>
                  </pic:nvPicPr>
                  <pic:blipFill>
                    <a:blip r:embed="rId50"/>
                    <a:stretch>
                      <a:fillRect/>
                    </a:stretch>
                  </pic:blipFill>
                  <pic:spPr>
                    <a:xfrm>
                      <a:off x="0" y="0"/>
                      <a:ext cx="5759450" cy="5759450"/>
                    </a:xfrm>
                    <a:prstGeom prst="rect">
                      <a:avLst/>
                    </a:prstGeom>
                  </pic:spPr>
                </pic:pic>
              </a:graphicData>
            </a:graphic>
          </wp:inline>
        </w:drawing>
      </w:r>
    </w:p>
    <w:p w14:paraId="3F1748D8" w14:textId="77777777" w:rsidR="00654800" w:rsidRDefault="00000000">
      <w:pPr>
        <w:spacing w:after="0" w:line="240" w:lineRule="auto"/>
        <w:jc w:val="left"/>
        <w:rPr>
          <w:rFonts w:eastAsia="Times New Roman" w:cs="Cambria"/>
          <w:color w:val="000000"/>
          <w:szCs w:val="24"/>
          <w:lang w:eastAsia="hr-HR"/>
        </w:rPr>
      </w:pPr>
      <w:bookmarkStart w:id="1004" w:name="_Toc116560576"/>
      <w:r>
        <w:rPr>
          <w:rFonts w:cs="Arial"/>
          <w:b/>
          <w:bCs/>
          <w:sz w:val="20"/>
          <w:szCs w:val="20"/>
        </w:rPr>
        <w:t xml:space="preserve">Slika </w:t>
      </w:r>
      <w:r>
        <w:rPr>
          <w:rFonts w:cs="Arial"/>
          <w:b/>
          <w:bCs/>
          <w:sz w:val="20"/>
          <w:szCs w:val="20"/>
        </w:rPr>
        <w:fldChar w:fldCharType="begin"/>
      </w:r>
      <w:r>
        <w:rPr>
          <w:rFonts w:cs="Arial"/>
          <w:b/>
          <w:bCs/>
          <w:sz w:val="20"/>
          <w:szCs w:val="20"/>
        </w:rPr>
        <w:instrText>SEQ Slika \* ARABIC</w:instrText>
      </w:r>
      <w:r>
        <w:rPr>
          <w:rFonts w:cs="Arial"/>
          <w:b/>
          <w:bCs/>
          <w:sz w:val="20"/>
          <w:szCs w:val="20"/>
        </w:rPr>
        <w:fldChar w:fldCharType="separate"/>
      </w:r>
      <w:r>
        <w:rPr>
          <w:rFonts w:cs="Arial"/>
          <w:b/>
          <w:bCs/>
          <w:sz w:val="20"/>
          <w:szCs w:val="20"/>
        </w:rPr>
        <w:t>15</w:t>
      </w:r>
      <w:r>
        <w:rPr>
          <w:rFonts w:cs="Arial"/>
          <w:b/>
          <w:bCs/>
          <w:sz w:val="20"/>
          <w:szCs w:val="20"/>
        </w:rPr>
        <w:fldChar w:fldCharType="end"/>
      </w:r>
      <w:r>
        <w:rPr>
          <w:rFonts w:cs="Arial"/>
          <w:b/>
          <w:bCs/>
          <w:sz w:val="20"/>
          <w:szCs w:val="20"/>
        </w:rPr>
        <w:t>: Prikaz odstupanja srednje mjesečne temperature zraka za ljeto 2025.god.</w:t>
      </w:r>
      <w:bookmarkEnd w:id="1002"/>
      <w:bookmarkEnd w:id="1003"/>
      <w:bookmarkEnd w:id="1004"/>
    </w:p>
    <w:p w14:paraId="7B5258D0" w14:textId="77777777" w:rsidR="00654800" w:rsidRDefault="00000000">
      <w:pPr>
        <w:spacing w:after="0" w:line="240" w:lineRule="auto"/>
        <w:jc w:val="left"/>
        <w:rPr>
          <w:sz w:val="20"/>
          <w:szCs w:val="20"/>
        </w:rPr>
      </w:pPr>
      <w:r>
        <w:rPr>
          <w:sz w:val="20"/>
          <w:szCs w:val="20"/>
        </w:rPr>
        <w:t>Izvor: Državni hidrometeorološki zavod, 2025.god.</w:t>
      </w:r>
    </w:p>
    <w:p w14:paraId="2126154E" w14:textId="77777777" w:rsidR="00654800" w:rsidRDefault="00654800">
      <w:pPr>
        <w:spacing w:after="0" w:line="240" w:lineRule="auto"/>
        <w:rPr>
          <w:sz w:val="20"/>
          <w:szCs w:val="20"/>
          <w:highlight w:val="yellow"/>
        </w:rPr>
      </w:pPr>
    </w:p>
    <w:p w14:paraId="4D0C20FC" w14:textId="77777777" w:rsidR="00654800" w:rsidRDefault="00000000">
      <w:pPr>
        <w:pStyle w:val="StandardWeb"/>
        <w:shd w:val="clear" w:color="auto" w:fill="FFFFFF"/>
        <w:spacing w:beforeAutospacing="0" w:after="360" w:afterAutospacing="0" w:line="276" w:lineRule="auto"/>
        <w:jc w:val="both"/>
        <w:rPr>
          <w:rFonts w:asciiTheme="minorHAnsi" w:hAnsiTheme="minorHAnsi" w:cstheme="minorHAnsi"/>
        </w:rPr>
      </w:pPr>
      <w:r>
        <w:rPr>
          <w:rFonts w:asciiTheme="minorHAnsi" w:hAnsiTheme="minorHAnsi" w:cstheme="minorHAnsi"/>
        </w:rPr>
        <w:t>Odstupanja količine oborine za ljeto 2025. godine u odnosu na normalu 1991. – 2020. nalaze se u rasponu od 40,9 % (Gradište 84,7 mm) do 224,5 % (Ploče 282,6 mm).</w:t>
      </w:r>
    </w:p>
    <w:p w14:paraId="655A409B" w14:textId="77777777" w:rsidR="00654800" w:rsidRDefault="00000000">
      <w:pPr>
        <w:pStyle w:val="StandardWeb"/>
        <w:shd w:val="clear" w:color="auto" w:fill="FFFFFF"/>
        <w:spacing w:beforeAutospacing="0" w:after="360" w:afterAutospacing="0" w:line="276" w:lineRule="auto"/>
        <w:jc w:val="both"/>
        <w:rPr>
          <w:rFonts w:asciiTheme="minorHAnsi" w:hAnsiTheme="minorHAnsi" w:cstheme="minorHAnsi"/>
        </w:rPr>
      </w:pPr>
      <w:r>
        <w:rPr>
          <w:rFonts w:asciiTheme="minorHAnsi" w:hAnsiTheme="minorHAnsi" w:cstheme="minorHAnsi"/>
        </w:rPr>
        <w:t>Prema raspodjeli percentila, tijekom ljeta su ekstremno sušni uvjeti zabilježeni na postaji Daruvar, vrlo sušni u okolici Gradišta i dijelovima središnje Hrvatske (okolica Bilogore, Daruvara, Siska, Križevaca i Varaždina te područja Puntijarke), a sušno je bilo u dijelovima istočne i središnje unutrašnjosti (Slavonski Brod, Zagreb, Karlovac) te na području Parga i Knina. Normalne oborinske prilike zabilježene su na području Osijeka i Bjelovara te većem dijelu gorske Hrvatske i primorja.  Kišno je bilo u okolici Senja i Zavižana te na postaji Split-Marjan, a vrlo kišno u Pločama.</w:t>
      </w:r>
    </w:p>
    <w:p w14:paraId="526D6B13" w14:textId="77777777" w:rsidR="00654800" w:rsidRDefault="00000000">
      <w:pPr>
        <w:spacing w:after="0" w:line="240" w:lineRule="auto"/>
        <w:jc w:val="center"/>
        <w:rPr>
          <w:sz w:val="20"/>
          <w:szCs w:val="20"/>
        </w:rPr>
      </w:pPr>
      <w:r>
        <w:rPr>
          <w:noProof/>
        </w:rPr>
        <w:drawing>
          <wp:inline distT="0" distB="0" distL="0" distR="0" wp14:anchorId="5927D462" wp14:editId="680BA2CB">
            <wp:extent cx="5759450" cy="5759450"/>
            <wp:effectExtent l="0" t="0" r="0" b="0"/>
            <wp:docPr id="92" name="Slika 69677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Slika 696772032"/>
                    <pic:cNvPicPr>
                      <a:picLocks noChangeAspect="1" noChangeArrowheads="1"/>
                    </pic:cNvPicPr>
                  </pic:nvPicPr>
                  <pic:blipFill>
                    <a:blip r:embed="rId51"/>
                    <a:stretch>
                      <a:fillRect/>
                    </a:stretch>
                  </pic:blipFill>
                  <pic:spPr>
                    <a:xfrm>
                      <a:off x="0" y="0"/>
                      <a:ext cx="5759450" cy="5759450"/>
                    </a:xfrm>
                    <a:prstGeom prst="rect">
                      <a:avLst/>
                    </a:prstGeom>
                  </pic:spPr>
                </pic:pic>
              </a:graphicData>
            </a:graphic>
          </wp:inline>
        </w:drawing>
      </w:r>
    </w:p>
    <w:p w14:paraId="4AB19FE7" w14:textId="77777777" w:rsidR="00654800" w:rsidRDefault="00000000">
      <w:pPr>
        <w:spacing w:after="0" w:line="240" w:lineRule="auto"/>
        <w:rPr>
          <w:rFonts w:cs="Arial"/>
          <w:b/>
          <w:bCs/>
          <w:sz w:val="20"/>
          <w:szCs w:val="20"/>
        </w:rPr>
      </w:pPr>
      <w:bookmarkStart w:id="1005" w:name="_Toc66773615"/>
      <w:bookmarkStart w:id="1006" w:name="_Toc116560577"/>
      <w:bookmarkStart w:id="1007" w:name="_Toc78370477"/>
      <w:r>
        <w:rPr>
          <w:rFonts w:cs="Arial"/>
          <w:b/>
          <w:bCs/>
          <w:sz w:val="20"/>
          <w:szCs w:val="20"/>
        </w:rPr>
        <w:t xml:space="preserve">Slika </w:t>
      </w:r>
      <w:r>
        <w:rPr>
          <w:rFonts w:cs="Arial"/>
          <w:b/>
          <w:bCs/>
          <w:sz w:val="20"/>
          <w:szCs w:val="20"/>
        </w:rPr>
        <w:fldChar w:fldCharType="begin"/>
      </w:r>
      <w:r>
        <w:rPr>
          <w:rFonts w:cs="Arial"/>
          <w:b/>
          <w:bCs/>
          <w:sz w:val="20"/>
          <w:szCs w:val="20"/>
        </w:rPr>
        <w:instrText>SEQ Slika \* ARABIC</w:instrText>
      </w:r>
      <w:r>
        <w:rPr>
          <w:rFonts w:cs="Arial"/>
          <w:b/>
          <w:bCs/>
          <w:sz w:val="20"/>
          <w:szCs w:val="20"/>
        </w:rPr>
        <w:fldChar w:fldCharType="separate"/>
      </w:r>
      <w:r>
        <w:rPr>
          <w:rFonts w:cs="Arial"/>
          <w:b/>
          <w:bCs/>
          <w:sz w:val="20"/>
          <w:szCs w:val="20"/>
        </w:rPr>
        <w:t>16</w:t>
      </w:r>
      <w:r>
        <w:rPr>
          <w:rFonts w:cs="Arial"/>
          <w:b/>
          <w:bCs/>
          <w:sz w:val="20"/>
          <w:szCs w:val="20"/>
        </w:rPr>
        <w:fldChar w:fldCharType="end"/>
      </w:r>
      <w:r>
        <w:rPr>
          <w:rFonts w:cs="Arial"/>
          <w:b/>
          <w:bCs/>
          <w:sz w:val="20"/>
          <w:szCs w:val="20"/>
        </w:rPr>
        <w:t>: Prikaz odstupanja količine oborina za ljeto 2025.god.</w:t>
      </w:r>
      <w:bookmarkEnd w:id="1005"/>
      <w:bookmarkEnd w:id="1006"/>
      <w:bookmarkEnd w:id="1007"/>
    </w:p>
    <w:p w14:paraId="1B503F41" w14:textId="77777777" w:rsidR="00654800" w:rsidRDefault="00000000">
      <w:pPr>
        <w:spacing w:after="0" w:line="240" w:lineRule="auto"/>
        <w:rPr>
          <w:sz w:val="20"/>
          <w:szCs w:val="20"/>
        </w:rPr>
      </w:pPr>
      <w:r>
        <w:rPr>
          <w:sz w:val="20"/>
          <w:szCs w:val="20"/>
        </w:rPr>
        <w:t>Izvor: Državni hidrometeorološki zavod, 2025.god.</w:t>
      </w:r>
    </w:p>
    <w:p w14:paraId="70976E63" w14:textId="77777777" w:rsidR="00654800" w:rsidRDefault="00654800">
      <w:pPr>
        <w:spacing w:after="0" w:line="240" w:lineRule="auto"/>
        <w:rPr>
          <w:sz w:val="20"/>
          <w:szCs w:val="20"/>
        </w:rPr>
      </w:pPr>
      <w:bookmarkStart w:id="1008" w:name="_Hlk65674330"/>
      <w:bookmarkEnd w:id="1008"/>
    </w:p>
    <w:p w14:paraId="7C72BAA1" w14:textId="77777777" w:rsidR="00654800" w:rsidRDefault="00654800">
      <w:pPr>
        <w:keepNext/>
        <w:keepLines/>
        <w:spacing w:after="0"/>
        <w:outlineLvl w:val="2"/>
        <w:rPr>
          <w:rFonts w:eastAsiaTheme="majorEastAsia" w:cstheme="majorBidi"/>
          <w:b/>
          <w:bCs/>
          <w:sz w:val="20"/>
          <w:highlight w:val="yellow"/>
        </w:rPr>
      </w:pPr>
    </w:p>
    <w:p w14:paraId="586EBDA1" w14:textId="77777777" w:rsidR="00654800" w:rsidRDefault="00000000">
      <w:pPr>
        <w:spacing w:after="0" w:line="240" w:lineRule="auto"/>
        <w:jc w:val="center"/>
        <w:rPr>
          <w:rFonts w:eastAsia="Calibri" w:cstheme="minorHAnsi"/>
          <w:b/>
          <w:bCs/>
          <w:sz w:val="20"/>
          <w:szCs w:val="20"/>
        </w:rPr>
      </w:pPr>
      <w:bookmarkStart w:id="1009" w:name="_Toc506379619"/>
      <w:bookmarkStart w:id="1010" w:name="_Toc66773527"/>
      <w:bookmarkStart w:id="1011" w:name="_Toc78370398"/>
      <w:bookmarkStart w:id="1012" w:name="_Toc116560510"/>
      <w:r>
        <w:rPr>
          <w:rFonts w:eastAsia="Calibri" w:cstheme="minorHAnsi"/>
          <w:b/>
          <w:bCs/>
          <w:sz w:val="20"/>
          <w:szCs w:val="20"/>
        </w:rPr>
        <w:t xml:space="preserve">Tablica </w:t>
      </w:r>
      <w:r>
        <w:rPr>
          <w:rFonts w:eastAsia="Calibri" w:cstheme="minorHAnsi"/>
          <w:b/>
          <w:bCs/>
          <w:sz w:val="20"/>
          <w:szCs w:val="20"/>
        </w:rPr>
        <w:fldChar w:fldCharType="begin"/>
      </w:r>
      <w:r>
        <w:rPr>
          <w:rFonts w:eastAsia="Calibri" w:cs="Calibri"/>
          <w:b/>
          <w:bCs/>
          <w:sz w:val="20"/>
          <w:szCs w:val="20"/>
        </w:rPr>
        <w:instrText>SEQ Tablica \* ARABIC</w:instrText>
      </w:r>
      <w:r>
        <w:rPr>
          <w:rFonts w:eastAsia="Calibri" w:cs="Calibri"/>
          <w:b/>
          <w:bCs/>
          <w:sz w:val="20"/>
          <w:szCs w:val="20"/>
        </w:rPr>
        <w:fldChar w:fldCharType="separate"/>
      </w:r>
      <w:r>
        <w:rPr>
          <w:rFonts w:eastAsia="Calibri" w:cs="Calibri"/>
          <w:b/>
          <w:bCs/>
          <w:sz w:val="20"/>
          <w:szCs w:val="20"/>
        </w:rPr>
        <w:t>51</w:t>
      </w:r>
      <w:r>
        <w:rPr>
          <w:rFonts w:eastAsia="Calibri" w:cs="Calibri"/>
          <w:b/>
          <w:bCs/>
          <w:sz w:val="20"/>
          <w:szCs w:val="20"/>
        </w:rPr>
        <w:fldChar w:fldCharType="end"/>
      </w:r>
      <w:r>
        <w:rPr>
          <w:rFonts w:eastAsia="Calibri" w:cstheme="minorHAnsi"/>
          <w:b/>
          <w:bCs/>
          <w:sz w:val="20"/>
          <w:szCs w:val="20"/>
        </w:rPr>
        <w:t>: Prikaz broja dana bez oborina</w:t>
      </w:r>
      <w:bookmarkEnd w:id="1009"/>
      <w:bookmarkEnd w:id="1010"/>
      <w:r>
        <w:rPr>
          <w:rFonts w:eastAsia="Calibri" w:cstheme="minorHAnsi"/>
          <w:b/>
          <w:bCs/>
          <w:sz w:val="20"/>
          <w:szCs w:val="20"/>
        </w:rPr>
        <w:t>, Krapina 1993. – 2000.</w:t>
      </w:r>
      <w:bookmarkEnd w:id="1011"/>
      <w:bookmarkEnd w:id="1012"/>
    </w:p>
    <w:tbl>
      <w:tblPr>
        <w:tblStyle w:val="Reetkatablice1"/>
        <w:tblW w:w="9069" w:type="dxa"/>
        <w:tblLayout w:type="fixed"/>
        <w:tblLook w:val="04A0" w:firstRow="1" w:lastRow="0" w:firstColumn="1" w:lastColumn="0" w:noHBand="0" w:noVBand="1"/>
      </w:tblPr>
      <w:tblGrid>
        <w:gridCol w:w="1109"/>
        <w:gridCol w:w="588"/>
        <w:gridCol w:w="590"/>
        <w:gridCol w:w="588"/>
        <w:gridCol w:w="590"/>
        <w:gridCol w:w="588"/>
        <w:gridCol w:w="590"/>
        <w:gridCol w:w="588"/>
        <w:gridCol w:w="589"/>
        <w:gridCol w:w="590"/>
        <w:gridCol w:w="588"/>
        <w:gridCol w:w="590"/>
        <w:gridCol w:w="588"/>
        <w:gridCol w:w="893"/>
      </w:tblGrid>
      <w:tr w:rsidR="00654800" w14:paraId="48CCA552" w14:textId="77777777">
        <w:trPr>
          <w:trHeight w:hRule="exact" w:val="338"/>
        </w:trPr>
        <w:tc>
          <w:tcPr>
            <w:tcW w:w="1108" w:type="dxa"/>
            <w:vAlign w:val="center"/>
          </w:tcPr>
          <w:p w14:paraId="2B6DAF2B" w14:textId="77777777" w:rsidR="00654800" w:rsidRDefault="00000000">
            <w:pPr>
              <w:keepNext/>
              <w:spacing w:after="0" w:line="240" w:lineRule="auto"/>
              <w:jc w:val="center"/>
              <w:rPr>
                <w:rFonts w:cstheme="minorHAnsi"/>
                <w:bCs/>
                <w:sz w:val="20"/>
                <w:szCs w:val="20"/>
              </w:rPr>
            </w:pPr>
            <w:r>
              <w:rPr>
                <w:rFonts w:eastAsia="Calibri" w:cstheme="minorHAnsi"/>
                <w:b/>
                <w:sz w:val="20"/>
                <w:szCs w:val="20"/>
              </w:rPr>
              <w:t>MJESECI</w:t>
            </w:r>
          </w:p>
        </w:tc>
        <w:tc>
          <w:tcPr>
            <w:tcW w:w="588" w:type="dxa"/>
            <w:vAlign w:val="center"/>
          </w:tcPr>
          <w:p w14:paraId="29E5CAC1" w14:textId="77777777" w:rsidR="00654800" w:rsidRDefault="00000000">
            <w:pPr>
              <w:spacing w:after="0" w:line="240" w:lineRule="auto"/>
              <w:jc w:val="center"/>
              <w:rPr>
                <w:rFonts w:cstheme="minorHAnsi"/>
                <w:b/>
                <w:sz w:val="20"/>
                <w:szCs w:val="20"/>
              </w:rPr>
            </w:pPr>
            <w:r>
              <w:rPr>
                <w:rFonts w:eastAsia="Calibri" w:cstheme="minorHAnsi"/>
                <w:b/>
                <w:sz w:val="20"/>
                <w:szCs w:val="20"/>
              </w:rPr>
              <w:t>1</w:t>
            </w:r>
          </w:p>
        </w:tc>
        <w:tc>
          <w:tcPr>
            <w:tcW w:w="590" w:type="dxa"/>
            <w:vAlign w:val="center"/>
          </w:tcPr>
          <w:p w14:paraId="6FA0288D" w14:textId="77777777" w:rsidR="00654800" w:rsidRDefault="00000000">
            <w:pPr>
              <w:spacing w:after="0" w:line="240" w:lineRule="auto"/>
              <w:jc w:val="center"/>
              <w:rPr>
                <w:rFonts w:cstheme="minorHAnsi"/>
                <w:b/>
                <w:sz w:val="20"/>
                <w:szCs w:val="20"/>
              </w:rPr>
            </w:pPr>
            <w:r>
              <w:rPr>
                <w:rFonts w:eastAsia="Calibri" w:cstheme="minorHAnsi"/>
                <w:b/>
                <w:sz w:val="20"/>
                <w:szCs w:val="20"/>
              </w:rPr>
              <w:t>2</w:t>
            </w:r>
          </w:p>
        </w:tc>
        <w:tc>
          <w:tcPr>
            <w:tcW w:w="588" w:type="dxa"/>
            <w:vAlign w:val="center"/>
          </w:tcPr>
          <w:p w14:paraId="6E408C46" w14:textId="77777777" w:rsidR="00654800" w:rsidRDefault="00000000">
            <w:pPr>
              <w:spacing w:after="0" w:line="240" w:lineRule="auto"/>
              <w:jc w:val="center"/>
              <w:rPr>
                <w:rFonts w:cstheme="minorHAnsi"/>
                <w:b/>
                <w:sz w:val="20"/>
                <w:szCs w:val="20"/>
              </w:rPr>
            </w:pPr>
            <w:r>
              <w:rPr>
                <w:rFonts w:eastAsia="Calibri" w:cstheme="minorHAnsi"/>
                <w:b/>
                <w:sz w:val="20"/>
                <w:szCs w:val="20"/>
              </w:rPr>
              <w:t>3</w:t>
            </w:r>
          </w:p>
        </w:tc>
        <w:tc>
          <w:tcPr>
            <w:tcW w:w="590" w:type="dxa"/>
            <w:vAlign w:val="center"/>
          </w:tcPr>
          <w:p w14:paraId="3D525EBA" w14:textId="77777777" w:rsidR="00654800" w:rsidRDefault="00000000">
            <w:pPr>
              <w:spacing w:after="0" w:line="240" w:lineRule="auto"/>
              <w:jc w:val="center"/>
              <w:rPr>
                <w:rFonts w:cstheme="minorHAnsi"/>
                <w:b/>
                <w:sz w:val="20"/>
                <w:szCs w:val="20"/>
              </w:rPr>
            </w:pPr>
            <w:r>
              <w:rPr>
                <w:rFonts w:eastAsia="Calibri" w:cstheme="minorHAnsi"/>
                <w:b/>
                <w:sz w:val="20"/>
                <w:szCs w:val="20"/>
              </w:rPr>
              <w:t>4</w:t>
            </w:r>
          </w:p>
        </w:tc>
        <w:tc>
          <w:tcPr>
            <w:tcW w:w="588" w:type="dxa"/>
            <w:vAlign w:val="center"/>
          </w:tcPr>
          <w:p w14:paraId="1C08E4CF" w14:textId="77777777" w:rsidR="00654800" w:rsidRDefault="00000000">
            <w:pPr>
              <w:spacing w:after="0" w:line="240" w:lineRule="auto"/>
              <w:jc w:val="center"/>
              <w:rPr>
                <w:rFonts w:cstheme="minorHAnsi"/>
                <w:b/>
                <w:sz w:val="20"/>
                <w:szCs w:val="20"/>
              </w:rPr>
            </w:pPr>
            <w:r>
              <w:rPr>
                <w:rFonts w:eastAsia="Calibri" w:cstheme="minorHAnsi"/>
                <w:b/>
                <w:sz w:val="20"/>
                <w:szCs w:val="20"/>
              </w:rPr>
              <w:t>5</w:t>
            </w:r>
          </w:p>
        </w:tc>
        <w:tc>
          <w:tcPr>
            <w:tcW w:w="590" w:type="dxa"/>
            <w:vAlign w:val="center"/>
          </w:tcPr>
          <w:p w14:paraId="1C3E8782" w14:textId="77777777" w:rsidR="00654800" w:rsidRDefault="00000000">
            <w:pPr>
              <w:spacing w:after="0" w:line="240" w:lineRule="auto"/>
              <w:jc w:val="center"/>
              <w:rPr>
                <w:rFonts w:cstheme="minorHAnsi"/>
                <w:b/>
                <w:sz w:val="20"/>
                <w:szCs w:val="20"/>
              </w:rPr>
            </w:pPr>
            <w:r>
              <w:rPr>
                <w:rFonts w:eastAsia="Calibri" w:cstheme="minorHAnsi"/>
                <w:b/>
                <w:sz w:val="20"/>
                <w:szCs w:val="20"/>
              </w:rPr>
              <w:t>6</w:t>
            </w:r>
          </w:p>
        </w:tc>
        <w:tc>
          <w:tcPr>
            <w:tcW w:w="588" w:type="dxa"/>
            <w:vAlign w:val="center"/>
          </w:tcPr>
          <w:p w14:paraId="25E14372" w14:textId="77777777" w:rsidR="00654800" w:rsidRDefault="00000000">
            <w:pPr>
              <w:spacing w:after="0" w:line="240" w:lineRule="auto"/>
              <w:jc w:val="center"/>
              <w:rPr>
                <w:rFonts w:cstheme="minorHAnsi"/>
                <w:b/>
                <w:sz w:val="20"/>
                <w:szCs w:val="20"/>
              </w:rPr>
            </w:pPr>
            <w:r>
              <w:rPr>
                <w:rFonts w:eastAsia="Calibri" w:cstheme="minorHAnsi"/>
                <w:b/>
                <w:sz w:val="20"/>
                <w:szCs w:val="20"/>
              </w:rPr>
              <w:t>7</w:t>
            </w:r>
          </w:p>
        </w:tc>
        <w:tc>
          <w:tcPr>
            <w:tcW w:w="589" w:type="dxa"/>
            <w:vAlign w:val="center"/>
          </w:tcPr>
          <w:p w14:paraId="4DE52F40" w14:textId="77777777" w:rsidR="00654800" w:rsidRDefault="00000000">
            <w:pPr>
              <w:spacing w:after="0" w:line="240" w:lineRule="auto"/>
              <w:jc w:val="center"/>
              <w:rPr>
                <w:rFonts w:cstheme="minorHAnsi"/>
                <w:b/>
                <w:sz w:val="20"/>
                <w:szCs w:val="20"/>
              </w:rPr>
            </w:pPr>
            <w:r>
              <w:rPr>
                <w:rFonts w:eastAsia="Calibri" w:cstheme="minorHAnsi"/>
                <w:b/>
                <w:sz w:val="20"/>
                <w:szCs w:val="20"/>
              </w:rPr>
              <w:t>8</w:t>
            </w:r>
          </w:p>
        </w:tc>
        <w:tc>
          <w:tcPr>
            <w:tcW w:w="590" w:type="dxa"/>
            <w:vAlign w:val="center"/>
          </w:tcPr>
          <w:p w14:paraId="6C5284FC" w14:textId="77777777" w:rsidR="00654800" w:rsidRDefault="00000000">
            <w:pPr>
              <w:spacing w:after="0" w:line="240" w:lineRule="auto"/>
              <w:jc w:val="center"/>
              <w:rPr>
                <w:rFonts w:cstheme="minorHAnsi"/>
                <w:b/>
                <w:sz w:val="20"/>
                <w:szCs w:val="20"/>
              </w:rPr>
            </w:pPr>
            <w:r>
              <w:rPr>
                <w:rFonts w:eastAsia="Calibri" w:cstheme="minorHAnsi"/>
                <w:b/>
                <w:sz w:val="20"/>
                <w:szCs w:val="20"/>
              </w:rPr>
              <w:t>9</w:t>
            </w:r>
          </w:p>
        </w:tc>
        <w:tc>
          <w:tcPr>
            <w:tcW w:w="588" w:type="dxa"/>
            <w:vAlign w:val="center"/>
          </w:tcPr>
          <w:p w14:paraId="34C4B67A" w14:textId="77777777" w:rsidR="00654800" w:rsidRDefault="00000000">
            <w:pPr>
              <w:spacing w:after="0" w:line="240" w:lineRule="auto"/>
              <w:jc w:val="center"/>
              <w:rPr>
                <w:rFonts w:cstheme="minorHAnsi"/>
                <w:b/>
                <w:sz w:val="20"/>
                <w:szCs w:val="20"/>
              </w:rPr>
            </w:pPr>
            <w:r>
              <w:rPr>
                <w:rFonts w:eastAsia="Calibri" w:cstheme="minorHAnsi"/>
                <w:b/>
                <w:sz w:val="20"/>
                <w:szCs w:val="20"/>
              </w:rPr>
              <w:t>10</w:t>
            </w:r>
          </w:p>
        </w:tc>
        <w:tc>
          <w:tcPr>
            <w:tcW w:w="590" w:type="dxa"/>
            <w:vAlign w:val="center"/>
          </w:tcPr>
          <w:p w14:paraId="799934C4" w14:textId="77777777" w:rsidR="00654800" w:rsidRDefault="00000000">
            <w:pPr>
              <w:spacing w:after="0" w:line="240" w:lineRule="auto"/>
              <w:jc w:val="center"/>
              <w:rPr>
                <w:rFonts w:cstheme="minorHAnsi"/>
                <w:b/>
                <w:sz w:val="20"/>
                <w:szCs w:val="20"/>
              </w:rPr>
            </w:pPr>
            <w:r>
              <w:rPr>
                <w:rFonts w:eastAsia="Calibri" w:cstheme="minorHAnsi"/>
                <w:b/>
                <w:sz w:val="20"/>
                <w:szCs w:val="20"/>
              </w:rPr>
              <w:t>11</w:t>
            </w:r>
          </w:p>
        </w:tc>
        <w:tc>
          <w:tcPr>
            <w:tcW w:w="588" w:type="dxa"/>
            <w:vAlign w:val="center"/>
          </w:tcPr>
          <w:p w14:paraId="058A4A3A" w14:textId="77777777" w:rsidR="00654800" w:rsidRDefault="00000000">
            <w:pPr>
              <w:spacing w:after="0" w:line="240" w:lineRule="auto"/>
              <w:jc w:val="center"/>
              <w:rPr>
                <w:rFonts w:cstheme="minorHAnsi"/>
                <w:b/>
                <w:sz w:val="20"/>
                <w:szCs w:val="20"/>
              </w:rPr>
            </w:pPr>
            <w:r>
              <w:rPr>
                <w:rFonts w:eastAsia="Calibri" w:cstheme="minorHAnsi"/>
                <w:b/>
                <w:sz w:val="20"/>
                <w:szCs w:val="20"/>
              </w:rPr>
              <w:t>12</w:t>
            </w:r>
          </w:p>
        </w:tc>
        <w:tc>
          <w:tcPr>
            <w:tcW w:w="893" w:type="dxa"/>
            <w:vAlign w:val="center"/>
          </w:tcPr>
          <w:p w14:paraId="254E52D6" w14:textId="77777777" w:rsidR="00654800" w:rsidRDefault="00000000">
            <w:pPr>
              <w:spacing w:after="0" w:line="240" w:lineRule="auto"/>
              <w:jc w:val="center"/>
              <w:rPr>
                <w:rFonts w:cstheme="minorHAnsi"/>
                <w:b/>
                <w:sz w:val="20"/>
                <w:szCs w:val="20"/>
              </w:rPr>
            </w:pPr>
            <w:r>
              <w:rPr>
                <w:rFonts w:eastAsia="Calibri" w:cstheme="minorHAnsi"/>
                <w:b/>
                <w:sz w:val="20"/>
                <w:szCs w:val="20"/>
              </w:rPr>
              <w:t>GOD</w:t>
            </w:r>
          </w:p>
        </w:tc>
      </w:tr>
      <w:tr w:rsidR="00654800" w14:paraId="0A195D98" w14:textId="77777777">
        <w:trPr>
          <w:trHeight w:val="75"/>
        </w:trPr>
        <w:tc>
          <w:tcPr>
            <w:tcW w:w="9068" w:type="dxa"/>
            <w:gridSpan w:val="14"/>
            <w:vAlign w:val="center"/>
          </w:tcPr>
          <w:p w14:paraId="6DEF22DD" w14:textId="77777777" w:rsidR="00654800" w:rsidRDefault="00000000">
            <w:pPr>
              <w:spacing w:after="0" w:line="240" w:lineRule="auto"/>
              <w:jc w:val="center"/>
              <w:rPr>
                <w:rFonts w:cstheme="minorHAnsi"/>
                <w:b/>
                <w:sz w:val="20"/>
                <w:szCs w:val="20"/>
              </w:rPr>
            </w:pPr>
            <w:r>
              <w:rPr>
                <w:rFonts w:eastAsia="Calibri" w:cstheme="minorHAnsi"/>
                <w:b/>
                <w:sz w:val="20"/>
                <w:szCs w:val="20"/>
              </w:rPr>
              <w:t>BROJ DANA BEZ OBORINE</w:t>
            </w:r>
          </w:p>
        </w:tc>
      </w:tr>
      <w:tr w:rsidR="00654800" w14:paraId="454C4CA8" w14:textId="77777777">
        <w:trPr>
          <w:trHeight w:val="75"/>
        </w:trPr>
        <w:tc>
          <w:tcPr>
            <w:tcW w:w="1108" w:type="dxa"/>
            <w:vAlign w:val="center"/>
          </w:tcPr>
          <w:p w14:paraId="0A283383"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SRED</w:t>
            </w:r>
          </w:p>
        </w:tc>
        <w:tc>
          <w:tcPr>
            <w:tcW w:w="588" w:type="dxa"/>
            <w:vAlign w:val="center"/>
          </w:tcPr>
          <w:p w14:paraId="434CF145"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20</w:t>
            </w:r>
          </w:p>
        </w:tc>
        <w:tc>
          <w:tcPr>
            <w:tcW w:w="590" w:type="dxa"/>
            <w:vAlign w:val="center"/>
          </w:tcPr>
          <w:p w14:paraId="79D0C53F"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21</w:t>
            </w:r>
          </w:p>
        </w:tc>
        <w:tc>
          <w:tcPr>
            <w:tcW w:w="588" w:type="dxa"/>
            <w:vAlign w:val="center"/>
          </w:tcPr>
          <w:p w14:paraId="592BF247"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20</w:t>
            </w:r>
          </w:p>
        </w:tc>
        <w:tc>
          <w:tcPr>
            <w:tcW w:w="590" w:type="dxa"/>
            <w:vAlign w:val="center"/>
          </w:tcPr>
          <w:p w14:paraId="05FA7952"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16</w:t>
            </w:r>
          </w:p>
        </w:tc>
        <w:tc>
          <w:tcPr>
            <w:tcW w:w="588" w:type="dxa"/>
            <w:vAlign w:val="center"/>
          </w:tcPr>
          <w:p w14:paraId="750CE500"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17</w:t>
            </w:r>
          </w:p>
        </w:tc>
        <w:tc>
          <w:tcPr>
            <w:tcW w:w="590" w:type="dxa"/>
            <w:vAlign w:val="center"/>
          </w:tcPr>
          <w:p w14:paraId="0ABA2345"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17</w:t>
            </w:r>
          </w:p>
        </w:tc>
        <w:tc>
          <w:tcPr>
            <w:tcW w:w="588" w:type="dxa"/>
            <w:vAlign w:val="center"/>
          </w:tcPr>
          <w:p w14:paraId="21E7C1B2"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18</w:t>
            </w:r>
          </w:p>
        </w:tc>
        <w:tc>
          <w:tcPr>
            <w:tcW w:w="589" w:type="dxa"/>
            <w:vAlign w:val="center"/>
          </w:tcPr>
          <w:p w14:paraId="52FE82E9"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20</w:t>
            </w:r>
          </w:p>
        </w:tc>
        <w:tc>
          <w:tcPr>
            <w:tcW w:w="590" w:type="dxa"/>
            <w:vAlign w:val="center"/>
          </w:tcPr>
          <w:p w14:paraId="08F0F5CC"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15</w:t>
            </w:r>
          </w:p>
        </w:tc>
        <w:tc>
          <w:tcPr>
            <w:tcW w:w="588" w:type="dxa"/>
            <w:vAlign w:val="center"/>
          </w:tcPr>
          <w:p w14:paraId="1F123BB9"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18</w:t>
            </w:r>
          </w:p>
        </w:tc>
        <w:tc>
          <w:tcPr>
            <w:tcW w:w="590" w:type="dxa"/>
            <w:vAlign w:val="center"/>
          </w:tcPr>
          <w:p w14:paraId="1989ECEB"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15</w:t>
            </w:r>
          </w:p>
        </w:tc>
        <w:tc>
          <w:tcPr>
            <w:tcW w:w="588" w:type="dxa"/>
            <w:vAlign w:val="center"/>
          </w:tcPr>
          <w:p w14:paraId="5B52BC80"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15</w:t>
            </w:r>
          </w:p>
        </w:tc>
        <w:tc>
          <w:tcPr>
            <w:tcW w:w="893" w:type="dxa"/>
            <w:vAlign w:val="center"/>
          </w:tcPr>
          <w:p w14:paraId="10165F22" w14:textId="77777777" w:rsidR="00654800" w:rsidRDefault="00000000">
            <w:pPr>
              <w:spacing w:after="0" w:line="240" w:lineRule="auto"/>
              <w:jc w:val="center"/>
              <w:rPr>
                <w:rFonts w:cstheme="minorHAnsi"/>
                <w:b/>
                <w:sz w:val="20"/>
                <w:szCs w:val="20"/>
              </w:rPr>
            </w:pPr>
            <w:r>
              <w:rPr>
                <w:rFonts w:eastAsia="Calibri" w:cstheme="minorHAnsi"/>
                <w:b/>
                <w:sz w:val="20"/>
                <w:szCs w:val="20"/>
              </w:rPr>
              <w:t>212</w:t>
            </w:r>
          </w:p>
        </w:tc>
      </w:tr>
      <w:tr w:rsidR="00654800" w14:paraId="17C9327E" w14:textId="77777777">
        <w:trPr>
          <w:trHeight w:val="75"/>
        </w:trPr>
        <w:tc>
          <w:tcPr>
            <w:tcW w:w="1108" w:type="dxa"/>
            <w:vAlign w:val="center"/>
          </w:tcPr>
          <w:p w14:paraId="1B259071"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STD</w:t>
            </w:r>
          </w:p>
        </w:tc>
        <w:tc>
          <w:tcPr>
            <w:tcW w:w="588" w:type="dxa"/>
            <w:vAlign w:val="center"/>
          </w:tcPr>
          <w:p w14:paraId="0B22F680"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5</w:t>
            </w:r>
          </w:p>
        </w:tc>
        <w:tc>
          <w:tcPr>
            <w:tcW w:w="590" w:type="dxa"/>
            <w:vAlign w:val="center"/>
          </w:tcPr>
          <w:p w14:paraId="57574FDC"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4</w:t>
            </w:r>
          </w:p>
        </w:tc>
        <w:tc>
          <w:tcPr>
            <w:tcW w:w="588" w:type="dxa"/>
            <w:vAlign w:val="center"/>
          </w:tcPr>
          <w:p w14:paraId="4B9F9013"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4</w:t>
            </w:r>
          </w:p>
        </w:tc>
        <w:tc>
          <w:tcPr>
            <w:tcW w:w="590" w:type="dxa"/>
            <w:vAlign w:val="center"/>
          </w:tcPr>
          <w:p w14:paraId="43670AFC"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88" w:type="dxa"/>
            <w:vAlign w:val="center"/>
          </w:tcPr>
          <w:p w14:paraId="631D3678"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90" w:type="dxa"/>
            <w:vAlign w:val="center"/>
          </w:tcPr>
          <w:p w14:paraId="72BF7A06"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88" w:type="dxa"/>
            <w:vAlign w:val="center"/>
          </w:tcPr>
          <w:p w14:paraId="36B92F9E"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89" w:type="dxa"/>
            <w:vAlign w:val="center"/>
          </w:tcPr>
          <w:p w14:paraId="7964888D"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90" w:type="dxa"/>
            <w:vAlign w:val="center"/>
          </w:tcPr>
          <w:p w14:paraId="20D7865B"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6</w:t>
            </w:r>
          </w:p>
        </w:tc>
        <w:tc>
          <w:tcPr>
            <w:tcW w:w="588" w:type="dxa"/>
            <w:vAlign w:val="center"/>
          </w:tcPr>
          <w:p w14:paraId="074A11BA"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5</w:t>
            </w:r>
          </w:p>
        </w:tc>
        <w:tc>
          <w:tcPr>
            <w:tcW w:w="590" w:type="dxa"/>
            <w:vAlign w:val="center"/>
          </w:tcPr>
          <w:p w14:paraId="3F96B6AE"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3</w:t>
            </w:r>
          </w:p>
        </w:tc>
        <w:tc>
          <w:tcPr>
            <w:tcW w:w="588" w:type="dxa"/>
            <w:vAlign w:val="center"/>
          </w:tcPr>
          <w:p w14:paraId="13EB0E33"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w:t>
            </w:r>
          </w:p>
        </w:tc>
        <w:tc>
          <w:tcPr>
            <w:tcW w:w="893" w:type="dxa"/>
            <w:vAlign w:val="center"/>
          </w:tcPr>
          <w:p w14:paraId="3B8C7DF7" w14:textId="77777777" w:rsidR="00654800" w:rsidRDefault="00000000">
            <w:pPr>
              <w:spacing w:after="0" w:line="240" w:lineRule="auto"/>
              <w:jc w:val="center"/>
              <w:rPr>
                <w:rFonts w:cstheme="minorHAnsi"/>
                <w:b/>
                <w:sz w:val="20"/>
                <w:szCs w:val="20"/>
              </w:rPr>
            </w:pPr>
            <w:r>
              <w:rPr>
                <w:rFonts w:eastAsia="Calibri" w:cstheme="minorHAnsi"/>
                <w:b/>
                <w:sz w:val="20"/>
                <w:szCs w:val="20"/>
              </w:rPr>
              <w:t>13</w:t>
            </w:r>
          </w:p>
        </w:tc>
      </w:tr>
      <w:tr w:rsidR="00654800" w14:paraId="430A7527" w14:textId="77777777">
        <w:trPr>
          <w:trHeight w:val="75"/>
        </w:trPr>
        <w:tc>
          <w:tcPr>
            <w:tcW w:w="1108" w:type="dxa"/>
            <w:vAlign w:val="center"/>
          </w:tcPr>
          <w:p w14:paraId="1CA2C35F"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MIN</w:t>
            </w:r>
          </w:p>
        </w:tc>
        <w:tc>
          <w:tcPr>
            <w:tcW w:w="588" w:type="dxa"/>
            <w:vAlign w:val="center"/>
          </w:tcPr>
          <w:p w14:paraId="2B2DE4CF"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13</w:t>
            </w:r>
          </w:p>
        </w:tc>
        <w:tc>
          <w:tcPr>
            <w:tcW w:w="590" w:type="dxa"/>
            <w:vAlign w:val="center"/>
          </w:tcPr>
          <w:p w14:paraId="1AAFB61D"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16</w:t>
            </w:r>
          </w:p>
        </w:tc>
        <w:tc>
          <w:tcPr>
            <w:tcW w:w="588" w:type="dxa"/>
            <w:vAlign w:val="center"/>
          </w:tcPr>
          <w:p w14:paraId="61EA3300"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17</w:t>
            </w:r>
          </w:p>
        </w:tc>
        <w:tc>
          <w:tcPr>
            <w:tcW w:w="590" w:type="dxa"/>
            <w:vAlign w:val="center"/>
          </w:tcPr>
          <w:p w14:paraId="70B3773D"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12</w:t>
            </w:r>
          </w:p>
        </w:tc>
        <w:tc>
          <w:tcPr>
            <w:tcW w:w="588" w:type="dxa"/>
            <w:vAlign w:val="center"/>
          </w:tcPr>
          <w:p w14:paraId="2FF2631C"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14</w:t>
            </w:r>
          </w:p>
        </w:tc>
        <w:tc>
          <w:tcPr>
            <w:tcW w:w="590" w:type="dxa"/>
            <w:vAlign w:val="center"/>
          </w:tcPr>
          <w:p w14:paraId="00D0FE12"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11</w:t>
            </w:r>
          </w:p>
        </w:tc>
        <w:tc>
          <w:tcPr>
            <w:tcW w:w="588" w:type="dxa"/>
            <w:vAlign w:val="center"/>
          </w:tcPr>
          <w:p w14:paraId="6CAFA44B"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13</w:t>
            </w:r>
          </w:p>
        </w:tc>
        <w:tc>
          <w:tcPr>
            <w:tcW w:w="589" w:type="dxa"/>
            <w:vAlign w:val="center"/>
          </w:tcPr>
          <w:p w14:paraId="293ED473"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17</w:t>
            </w:r>
          </w:p>
        </w:tc>
        <w:tc>
          <w:tcPr>
            <w:tcW w:w="590" w:type="dxa"/>
            <w:vAlign w:val="center"/>
          </w:tcPr>
          <w:p w14:paraId="6A6900E3"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8</w:t>
            </w:r>
          </w:p>
        </w:tc>
        <w:tc>
          <w:tcPr>
            <w:tcW w:w="588" w:type="dxa"/>
            <w:vAlign w:val="center"/>
          </w:tcPr>
          <w:p w14:paraId="5953FEBF"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13</w:t>
            </w:r>
          </w:p>
        </w:tc>
        <w:tc>
          <w:tcPr>
            <w:tcW w:w="590" w:type="dxa"/>
            <w:vAlign w:val="center"/>
          </w:tcPr>
          <w:p w14:paraId="0660D003"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10</w:t>
            </w:r>
          </w:p>
        </w:tc>
        <w:tc>
          <w:tcPr>
            <w:tcW w:w="588" w:type="dxa"/>
            <w:vAlign w:val="center"/>
          </w:tcPr>
          <w:p w14:paraId="4B18C8C6"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13</w:t>
            </w:r>
          </w:p>
        </w:tc>
        <w:tc>
          <w:tcPr>
            <w:tcW w:w="893" w:type="dxa"/>
            <w:vAlign w:val="center"/>
          </w:tcPr>
          <w:p w14:paraId="10DB2AED" w14:textId="77777777" w:rsidR="00654800" w:rsidRDefault="00000000">
            <w:pPr>
              <w:spacing w:after="0" w:line="240" w:lineRule="auto"/>
              <w:jc w:val="center"/>
              <w:rPr>
                <w:rFonts w:cstheme="minorHAnsi"/>
                <w:b/>
                <w:sz w:val="20"/>
                <w:szCs w:val="20"/>
              </w:rPr>
            </w:pPr>
            <w:r>
              <w:rPr>
                <w:rFonts w:eastAsia="Calibri" w:cstheme="minorHAnsi"/>
                <w:b/>
                <w:sz w:val="20"/>
                <w:szCs w:val="20"/>
              </w:rPr>
              <w:t>195</w:t>
            </w:r>
          </w:p>
        </w:tc>
      </w:tr>
      <w:tr w:rsidR="00654800" w14:paraId="3019CE24" w14:textId="77777777">
        <w:trPr>
          <w:trHeight w:val="75"/>
        </w:trPr>
        <w:tc>
          <w:tcPr>
            <w:tcW w:w="1108" w:type="dxa"/>
            <w:vAlign w:val="center"/>
          </w:tcPr>
          <w:p w14:paraId="033D35B5"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MAKS</w:t>
            </w:r>
          </w:p>
        </w:tc>
        <w:tc>
          <w:tcPr>
            <w:tcW w:w="588" w:type="dxa"/>
            <w:vAlign w:val="center"/>
          </w:tcPr>
          <w:p w14:paraId="5E4220BE"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27</w:t>
            </w:r>
          </w:p>
        </w:tc>
        <w:tc>
          <w:tcPr>
            <w:tcW w:w="590" w:type="dxa"/>
            <w:vAlign w:val="center"/>
          </w:tcPr>
          <w:p w14:paraId="29EEF783"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27</w:t>
            </w:r>
          </w:p>
        </w:tc>
        <w:tc>
          <w:tcPr>
            <w:tcW w:w="588" w:type="dxa"/>
            <w:vAlign w:val="center"/>
          </w:tcPr>
          <w:p w14:paraId="4F9A28F1"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26</w:t>
            </w:r>
          </w:p>
        </w:tc>
        <w:tc>
          <w:tcPr>
            <w:tcW w:w="590" w:type="dxa"/>
            <w:vAlign w:val="center"/>
          </w:tcPr>
          <w:p w14:paraId="682182E9"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21</w:t>
            </w:r>
          </w:p>
        </w:tc>
        <w:tc>
          <w:tcPr>
            <w:tcW w:w="588" w:type="dxa"/>
            <w:vAlign w:val="center"/>
          </w:tcPr>
          <w:p w14:paraId="68A80AEB"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21</w:t>
            </w:r>
          </w:p>
        </w:tc>
        <w:tc>
          <w:tcPr>
            <w:tcW w:w="590" w:type="dxa"/>
            <w:vAlign w:val="center"/>
          </w:tcPr>
          <w:p w14:paraId="11B7D741"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21</w:t>
            </w:r>
          </w:p>
        </w:tc>
        <w:tc>
          <w:tcPr>
            <w:tcW w:w="588" w:type="dxa"/>
            <w:vAlign w:val="center"/>
          </w:tcPr>
          <w:p w14:paraId="54C99215"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22</w:t>
            </w:r>
          </w:p>
        </w:tc>
        <w:tc>
          <w:tcPr>
            <w:tcW w:w="589" w:type="dxa"/>
            <w:vAlign w:val="center"/>
          </w:tcPr>
          <w:p w14:paraId="53F615AE"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25</w:t>
            </w:r>
          </w:p>
        </w:tc>
        <w:tc>
          <w:tcPr>
            <w:tcW w:w="590" w:type="dxa"/>
            <w:vAlign w:val="center"/>
          </w:tcPr>
          <w:p w14:paraId="22AA9D30"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25</w:t>
            </w:r>
          </w:p>
        </w:tc>
        <w:tc>
          <w:tcPr>
            <w:tcW w:w="588" w:type="dxa"/>
            <w:vAlign w:val="center"/>
          </w:tcPr>
          <w:p w14:paraId="065D0046"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25</w:t>
            </w:r>
          </w:p>
        </w:tc>
        <w:tc>
          <w:tcPr>
            <w:tcW w:w="590" w:type="dxa"/>
            <w:vAlign w:val="center"/>
          </w:tcPr>
          <w:p w14:paraId="38E03BFF"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21</w:t>
            </w:r>
          </w:p>
        </w:tc>
        <w:tc>
          <w:tcPr>
            <w:tcW w:w="588" w:type="dxa"/>
            <w:vAlign w:val="center"/>
          </w:tcPr>
          <w:p w14:paraId="0D6A72D1" w14:textId="77777777" w:rsidR="00654800" w:rsidRDefault="00000000">
            <w:pPr>
              <w:spacing w:after="0" w:line="240" w:lineRule="auto"/>
              <w:jc w:val="center"/>
              <w:rPr>
                <w:rFonts w:eastAsia="Times New Roman" w:cstheme="minorHAnsi"/>
                <w:sz w:val="20"/>
                <w:szCs w:val="20"/>
                <w:lang w:eastAsia="hr-HR"/>
              </w:rPr>
            </w:pPr>
            <w:r>
              <w:rPr>
                <w:rFonts w:eastAsia="Times New Roman" w:cstheme="minorHAnsi"/>
                <w:sz w:val="20"/>
                <w:szCs w:val="20"/>
                <w:lang w:eastAsia="hr-HR"/>
              </w:rPr>
              <w:t>18</w:t>
            </w:r>
          </w:p>
        </w:tc>
        <w:tc>
          <w:tcPr>
            <w:tcW w:w="893" w:type="dxa"/>
            <w:vAlign w:val="center"/>
          </w:tcPr>
          <w:p w14:paraId="47C372D9" w14:textId="77777777" w:rsidR="00654800" w:rsidRDefault="00000000">
            <w:pPr>
              <w:spacing w:after="0" w:line="240" w:lineRule="auto"/>
              <w:jc w:val="center"/>
              <w:rPr>
                <w:rFonts w:cstheme="minorHAnsi"/>
                <w:b/>
                <w:sz w:val="20"/>
                <w:szCs w:val="20"/>
              </w:rPr>
            </w:pPr>
            <w:r>
              <w:rPr>
                <w:rFonts w:eastAsia="Calibri" w:cstheme="minorHAnsi"/>
                <w:b/>
                <w:sz w:val="20"/>
                <w:szCs w:val="20"/>
              </w:rPr>
              <w:t>230</w:t>
            </w:r>
            <w:bookmarkStart w:id="1013" w:name="_Hlk65675300"/>
            <w:bookmarkEnd w:id="1013"/>
          </w:p>
        </w:tc>
      </w:tr>
    </w:tbl>
    <w:p w14:paraId="690616B7" w14:textId="77777777" w:rsidR="00654800" w:rsidRDefault="00000000">
      <w:pPr>
        <w:spacing w:after="0" w:line="240" w:lineRule="auto"/>
        <w:ind w:firstLine="431"/>
        <w:jc w:val="center"/>
        <w:rPr>
          <w:rFonts w:cstheme="minorHAnsi"/>
          <w:sz w:val="20"/>
          <w:szCs w:val="20"/>
        </w:rPr>
      </w:pPr>
      <w:r>
        <w:rPr>
          <w:rFonts w:cstheme="minorHAnsi"/>
          <w:sz w:val="20"/>
          <w:szCs w:val="20"/>
        </w:rPr>
        <w:t>Izvor: Meteorološka postaja Krapina, 1993. - 2000.</w:t>
      </w:r>
      <w:bookmarkStart w:id="1014" w:name="_Toc78370245"/>
      <w:bookmarkStart w:id="1015" w:name="_Toc66773346"/>
      <w:bookmarkStart w:id="1016" w:name="_Hlk65675520"/>
    </w:p>
    <w:p w14:paraId="29A249F1" w14:textId="77777777" w:rsidR="00654800" w:rsidRDefault="00654800">
      <w:pPr>
        <w:pStyle w:val="Naslov3"/>
        <w:rPr>
          <w:iCs/>
          <w:szCs w:val="24"/>
          <w:highlight w:val="yellow"/>
        </w:rPr>
      </w:pPr>
    </w:p>
    <w:p w14:paraId="51FB65C3" w14:textId="77777777" w:rsidR="00654800" w:rsidRDefault="00000000">
      <w:pPr>
        <w:pStyle w:val="Naslov3"/>
        <w:rPr>
          <w:iCs/>
          <w:szCs w:val="24"/>
          <w:highlight w:val="yellow"/>
        </w:rPr>
      </w:pPr>
      <w:bookmarkStart w:id="1017" w:name="__RefHeading___Toc41841_1698615888"/>
      <w:bookmarkStart w:id="1018" w:name="_Toc116560378"/>
      <w:bookmarkEnd w:id="1017"/>
      <w:r>
        <w:t>6.7.5. Uzrok suša</w:t>
      </w:r>
      <w:bookmarkEnd w:id="1014"/>
      <w:bookmarkEnd w:id="1015"/>
      <w:bookmarkEnd w:id="1018"/>
    </w:p>
    <w:p w14:paraId="347BC10F" w14:textId="77777777" w:rsidR="00654800" w:rsidRDefault="00654800">
      <w:pPr>
        <w:spacing w:after="0"/>
        <w:rPr>
          <w:bCs/>
          <w:iCs/>
          <w:szCs w:val="24"/>
          <w:highlight w:val="yellow"/>
        </w:rPr>
      </w:pPr>
    </w:p>
    <w:p w14:paraId="0AAA206A" w14:textId="77777777" w:rsidR="00654800" w:rsidRDefault="00000000">
      <w:pPr>
        <w:rPr>
          <w:bCs/>
          <w:iCs/>
          <w:szCs w:val="24"/>
          <w:highlight w:val="yellow"/>
        </w:rPr>
      </w:pPr>
      <w:bookmarkStart w:id="1019" w:name="_Hlk503357774"/>
      <w:r>
        <w:t xml:space="preserve">Prvenstveni razlog pojava suša leži u nedostatku oborina na širem području tijekom dužeg razdoblja vremena. Ova se vrsta suše naziva meteorološkom sušom. Deficit vode iz atmosfere dalje se prenosi kroz hidrološki ciklus uzrokujući sve ostale i vrlo različite vrste suša. </w:t>
      </w:r>
      <w:bookmarkEnd w:id="1019"/>
    </w:p>
    <w:p w14:paraId="3BAA2C52" w14:textId="77777777" w:rsidR="00654800" w:rsidRDefault="00000000">
      <w:pPr>
        <w:keepNext/>
        <w:keepLines/>
        <w:spacing w:before="200" w:after="0"/>
        <w:outlineLvl w:val="3"/>
        <w:rPr>
          <w:rFonts w:eastAsiaTheme="majorEastAsia" w:cstheme="majorBidi"/>
          <w:bCs/>
          <w:iCs/>
          <w:sz w:val="20"/>
        </w:rPr>
      </w:pPr>
      <w:bookmarkStart w:id="1020" w:name="__RefHeading___Toc41843_1698615888"/>
      <w:bookmarkStart w:id="1021" w:name="_Toc116560379"/>
      <w:bookmarkStart w:id="1022" w:name="_Toc66773347"/>
      <w:bookmarkStart w:id="1023" w:name="_Toc78370246"/>
      <w:bookmarkEnd w:id="1020"/>
      <w:r>
        <w:rPr>
          <w:rFonts w:eastAsiaTheme="majorEastAsia" w:cstheme="majorBidi"/>
          <w:bCs/>
          <w:iCs/>
          <w:sz w:val="20"/>
        </w:rPr>
        <w:t>6.7.5.1. Razvoj događaja koji prethodi velikoj nesreći uslijed suše</w:t>
      </w:r>
      <w:bookmarkEnd w:id="1021"/>
      <w:bookmarkEnd w:id="1022"/>
      <w:bookmarkEnd w:id="1023"/>
    </w:p>
    <w:p w14:paraId="0A7306E8" w14:textId="77777777" w:rsidR="00654800" w:rsidRDefault="00654800">
      <w:pPr>
        <w:spacing w:after="0"/>
        <w:rPr>
          <w:bCs/>
          <w:iCs/>
          <w:szCs w:val="24"/>
          <w:highlight w:val="yellow"/>
        </w:rPr>
      </w:pPr>
    </w:p>
    <w:p w14:paraId="79DC9FD6" w14:textId="77777777" w:rsidR="00654800" w:rsidRDefault="00000000">
      <w:pPr>
        <w:rPr>
          <w:rFonts w:ascii="Calibri" w:hAnsi="Calibri" w:cs="Calibri"/>
          <w:szCs w:val="24"/>
        </w:rPr>
      </w:pPr>
      <w:bookmarkStart w:id="1024" w:name="_Hlk503357852"/>
      <w:bookmarkStart w:id="1025" w:name="_Hlk509400888"/>
      <w:r>
        <w:rPr>
          <w:rFonts w:cs="Calibri"/>
          <w:szCs w:val="24"/>
        </w:rPr>
        <w:t xml:space="preserve">U interakciji s velikim količinama evapotranspiracije uzrokovanim prvenstveno visokim temperaturama zraka (višim od uobičajenih za analiziranu regiju), kao i iznadprosječno čestim i snažnim vjetrovima, javlja se nedostatak vlage u tlu. Njihovom interakcijom dolazi do pojave nedostatka vlage u tlu, što značajno utječe na smanjivanje uobičajene poljoprivredne proizvodnje, ali i na pojavu raznih vrsta erozije tla te konačno i na formiranje pustinja. Ova je vrsta suše u interakciji s meteorološkom sušom glavni uzrok pojave poljoprivredne suše. Taj </w:t>
      </w:r>
      <w:bookmarkStart w:id="1026" w:name="_Hlk503357868"/>
      <w:bookmarkEnd w:id="1024"/>
      <w:r>
        <w:rPr>
          <w:rFonts w:cs="Calibri"/>
          <w:szCs w:val="24"/>
        </w:rPr>
        <w:t>se pojam koristi u slučaju kad su količine vlage u tlu nedostatne za pružanje podrške razvoju usjeva.</w:t>
      </w:r>
      <w:bookmarkEnd w:id="1025"/>
      <w:bookmarkEnd w:id="1026"/>
    </w:p>
    <w:p w14:paraId="1FECBF5E" w14:textId="77777777" w:rsidR="00654800" w:rsidRDefault="00000000">
      <w:pPr>
        <w:keepNext/>
        <w:keepLines/>
        <w:spacing w:before="200" w:after="0"/>
        <w:outlineLvl w:val="3"/>
        <w:rPr>
          <w:rFonts w:eastAsiaTheme="majorEastAsia" w:cstheme="majorBidi"/>
          <w:bCs/>
          <w:iCs/>
          <w:sz w:val="20"/>
        </w:rPr>
      </w:pPr>
      <w:bookmarkStart w:id="1027" w:name="__RefHeading___Toc41845_1698615888"/>
      <w:bookmarkStart w:id="1028" w:name="_Toc66773348"/>
      <w:bookmarkStart w:id="1029" w:name="_Toc116560380"/>
      <w:bookmarkStart w:id="1030" w:name="_Toc78370247"/>
      <w:bookmarkEnd w:id="1027"/>
      <w:r>
        <w:rPr>
          <w:rFonts w:eastAsiaTheme="majorEastAsia" w:cstheme="majorBidi"/>
          <w:bCs/>
          <w:iCs/>
          <w:sz w:val="20"/>
        </w:rPr>
        <w:t>6.7.5.2. Okidač koji je uzrokovao veliku nesreću uslijed suše</w:t>
      </w:r>
      <w:bookmarkEnd w:id="1028"/>
      <w:bookmarkEnd w:id="1029"/>
      <w:bookmarkEnd w:id="1030"/>
    </w:p>
    <w:p w14:paraId="58763EE8" w14:textId="77777777" w:rsidR="00654800" w:rsidRDefault="00654800">
      <w:pPr>
        <w:spacing w:after="0"/>
        <w:rPr>
          <w:bCs/>
          <w:iCs/>
          <w:szCs w:val="24"/>
          <w:highlight w:val="yellow"/>
        </w:rPr>
      </w:pPr>
    </w:p>
    <w:p w14:paraId="4B58283E" w14:textId="77777777" w:rsidR="00654800" w:rsidRDefault="00000000">
      <w:pPr>
        <w:rPr>
          <w:rFonts w:ascii="Calibri" w:hAnsi="Calibri" w:cs="Calibri"/>
          <w:szCs w:val="24"/>
        </w:rPr>
      </w:pPr>
      <w:bookmarkStart w:id="1031" w:name="_Hlk503357917"/>
      <w:r>
        <w:rPr>
          <w:rFonts w:cs="Calibri"/>
          <w:szCs w:val="24"/>
        </w:rPr>
        <w:t>Nedovoljno (ispodprosječno) prihranjivanje rezervi podzemnih voda, voda u otvorenim vodotocima, prirodnim i umjetnim jezerima te duži vremenski period bez oborina. Prvenstveni razlog pojava suša leži u nedostatku oborina na širem području tijekom dužeg razdoblja vremena. Ova se vrsta suše naziva meteorološkom sušom. Deficit vode iz atmosfere dalje se prenosi kroz hidrološki ciklus uzrokujući sve ostale i vrlo različite vrste suša.</w:t>
      </w:r>
      <w:bookmarkEnd w:id="1031"/>
    </w:p>
    <w:p w14:paraId="100CA3D3" w14:textId="77777777" w:rsidR="00654800" w:rsidRDefault="00000000">
      <w:pPr>
        <w:pStyle w:val="Naslov3"/>
        <w:rPr>
          <w:iCs/>
          <w:szCs w:val="24"/>
          <w:highlight w:val="yellow"/>
        </w:rPr>
      </w:pPr>
      <w:bookmarkStart w:id="1032" w:name="__RefHeading___Toc41847_1698615888"/>
      <w:bookmarkStart w:id="1033" w:name="_Toc66773349"/>
      <w:bookmarkStart w:id="1034" w:name="_Toc116560381"/>
      <w:bookmarkStart w:id="1035" w:name="_Toc78370248"/>
      <w:bookmarkEnd w:id="1016"/>
      <w:bookmarkEnd w:id="1032"/>
      <w:r>
        <w:t>6.7.6. Događaj s najgorim mogućim posljedicama – Suša</w:t>
      </w:r>
      <w:bookmarkEnd w:id="1033"/>
      <w:bookmarkEnd w:id="1034"/>
      <w:bookmarkEnd w:id="1035"/>
    </w:p>
    <w:p w14:paraId="4FF58C33" w14:textId="77777777" w:rsidR="00654800" w:rsidRDefault="00654800">
      <w:pPr>
        <w:spacing w:after="0"/>
        <w:rPr>
          <w:bCs/>
          <w:iCs/>
          <w:szCs w:val="24"/>
          <w:highlight w:val="yellow"/>
        </w:rPr>
      </w:pPr>
    </w:p>
    <w:p w14:paraId="1A10635C" w14:textId="77777777" w:rsidR="00654800" w:rsidRDefault="00000000">
      <w:pPr>
        <w:rPr>
          <w:bCs/>
          <w:iCs/>
          <w:szCs w:val="24"/>
          <w:highlight w:val="yellow"/>
        </w:rPr>
      </w:pPr>
      <w:r>
        <w:rPr>
          <w:rFonts w:cstheme="minorHAnsi"/>
          <w:szCs w:val="24"/>
        </w:rPr>
        <w:t xml:space="preserve">Suše izazivaju poremećaje u sustavu svekolike proizvodnje. Zbog smanjivanja poljoprivredne proizvodnje te time uzrokovanog nedostatka hrane, kao česta posljedice suša dolazi do lokalnih i/ili regionalnih socio-ekonomskih i političkih nestabilnosti koje mogu uzrokovati opasne poremećaje do tada postojeće društvene ravnoteže. Suše razorno i dugoročno utječu na ekosustave, a time i na sve vidove okoliša. Osobito je ugrožena biološka raznolikost regija pogođenih sušom. S ekološkog stanovišta jedna od najozbiljnijih, najočiglednijih i najtežih posljedica suša je stvaranje suhih područja i širenje pustinja. Ovaj proces je u globalnom smislu ubrzan tijekom dvadesetog stoljeća kao posljedica međudjelovanja naglog demografskog razvoja, negativnog utjecaja rada čovjeka (sječe šuma, prenamjene korištenja zemljišta i organiziranja intenzivne, ali ne i održive poljoprivredne proizvodnje) te promjena i/ili varijabilnosti klime na Zemlji, globalnog zagrijavanja prije svega. </w:t>
      </w:r>
      <w:r>
        <w:t>Suše se javljaju polagano, traju dugo, čak vrlo dugo (više desetaka godina) te zahvaćaju velika prostranstva. Prostornu raspodjelu suša nemoguće je unaprijed točno locirati. Često se puta padanjem jedne značajnije oborine zaključuje suša na nekom dijelu područja, ali se nastavlja na drugim okolnim područjima.</w:t>
      </w:r>
    </w:p>
    <w:p w14:paraId="01C08A4E" w14:textId="77777777" w:rsidR="00654800" w:rsidRDefault="00000000">
      <w:pPr>
        <w:rPr>
          <w:rFonts w:ascii="Calibri" w:hAnsi="Calibri" w:cs="Calibri"/>
          <w:szCs w:val="24"/>
        </w:rPr>
      </w:pPr>
      <w:bookmarkStart w:id="1036" w:name="_Hlk503358011"/>
      <w:r>
        <w:rPr>
          <w:rFonts w:cs="Calibri"/>
          <w:szCs w:val="24"/>
        </w:rPr>
        <w:t>U novije vrijeme sve se češće razmatra pojam ekološke suše. On se veže s nedostatkom vode koji uzrokuje stres u ekosustavu te negativno utječe na život biljaka i životinja. Vezano s posljedicama suša na ekonomiju i društvo treba spomenuti pojam socio-ekonomske suše. Negativne ekonomske posljedice suša najsnažnije se osjećaju u gusto naseljenim područjima u kojima je razvijena industrijska i poljoprivredna proizvodnja. Ljudske djelatnosti zasnovane na korištenju velikih količina vode, osobito za potrebe navodnjavanja, pretjerano crpljenje podzemnih i površinskih voda intenziviraju razvoj suše ili ih čak i uzrokuju.</w:t>
      </w:r>
      <w:bookmarkEnd w:id="1036"/>
    </w:p>
    <w:p w14:paraId="5286898F" w14:textId="77777777" w:rsidR="00654800" w:rsidRDefault="00654800">
      <w:pPr>
        <w:rPr>
          <w:rFonts w:ascii="Calibri" w:hAnsi="Calibri" w:cs="Calibri"/>
          <w:szCs w:val="24"/>
        </w:rPr>
      </w:pPr>
    </w:p>
    <w:p w14:paraId="0E5807C6" w14:textId="77777777" w:rsidR="00654800" w:rsidRDefault="00000000">
      <w:pPr>
        <w:keepNext/>
        <w:keepLines/>
        <w:spacing w:before="200" w:after="0"/>
        <w:outlineLvl w:val="3"/>
        <w:rPr>
          <w:rFonts w:eastAsiaTheme="majorEastAsia" w:cstheme="majorBidi"/>
          <w:bCs/>
          <w:iCs/>
          <w:sz w:val="20"/>
        </w:rPr>
      </w:pPr>
      <w:bookmarkStart w:id="1037" w:name="__RefHeading___Toc41849_1698615888"/>
      <w:bookmarkStart w:id="1038" w:name="_Toc78370249"/>
      <w:bookmarkStart w:id="1039" w:name="_Toc116560382"/>
      <w:bookmarkStart w:id="1040" w:name="_Toc66773350"/>
      <w:bookmarkEnd w:id="1037"/>
      <w:r>
        <w:rPr>
          <w:rFonts w:eastAsiaTheme="majorEastAsia" w:cstheme="majorBidi"/>
          <w:bCs/>
          <w:iCs/>
          <w:sz w:val="20"/>
        </w:rPr>
        <w:t>6.7.6.1. Procjena posljedica događaja s najgorim mogućim posljedicama uslijed suše na život i zdravlje ljudi</w:t>
      </w:r>
      <w:bookmarkEnd w:id="1038"/>
      <w:bookmarkEnd w:id="1039"/>
      <w:bookmarkEnd w:id="1040"/>
    </w:p>
    <w:p w14:paraId="622EF2B9" w14:textId="77777777" w:rsidR="00654800" w:rsidRDefault="00654800">
      <w:pPr>
        <w:spacing w:after="0"/>
        <w:rPr>
          <w:bCs/>
          <w:iCs/>
          <w:szCs w:val="24"/>
          <w:highlight w:val="yellow"/>
        </w:rPr>
      </w:pPr>
    </w:p>
    <w:p w14:paraId="3E227B19" w14:textId="77777777" w:rsidR="00654800" w:rsidRDefault="00000000">
      <w:pPr>
        <w:spacing w:after="0"/>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4BD94A65" w14:textId="77777777" w:rsidR="00654800" w:rsidRDefault="00654800">
      <w:pPr>
        <w:spacing w:after="0"/>
        <w:rPr>
          <w:bCs/>
          <w:iCs/>
          <w:szCs w:val="24"/>
          <w:highlight w:val="yellow"/>
        </w:rPr>
      </w:pPr>
    </w:p>
    <w:p w14:paraId="6A07D623" w14:textId="77777777" w:rsidR="00654800" w:rsidRDefault="00000000">
      <w:pPr>
        <w:rPr>
          <w:bCs/>
          <w:iCs/>
          <w:szCs w:val="24"/>
          <w:highlight w:val="yellow"/>
        </w:rPr>
      </w:pPr>
      <w:r>
        <w:t xml:space="preserve">S obzirom na učinke koje posljedice suše mogu imati na stanovništvo, posljedice na životi zdravlje ljudi procijenjene su malenim, točnije posljedicama će biti zahvaćeno više od 0,001% stanovništva. </w:t>
      </w:r>
    </w:p>
    <w:p w14:paraId="49AEE790" w14:textId="77777777" w:rsidR="00654800" w:rsidRDefault="00000000">
      <w:pPr>
        <w:spacing w:after="0" w:line="240" w:lineRule="auto"/>
        <w:jc w:val="center"/>
        <w:rPr>
          <w:rFonts w:cs="Arial"/>
          <w:b/>
          <w:bCs/>
          <w:sz w:val="20"/>
          <w:szCs w:val="20"/>
        </w:rPr>
      </w:pPr>
      <w:bookmarkStart w:id="1041" w:name="_Toc116560511"/>
      <w:bookmarkStart w:id="1042" w:name="_Toc66773528"/>
      <w:bookmarkStart w:id="1043" w:name="_Toc78370399"/>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52</w:t>
      </w:r>
      <w:r>
        <w:rPr>
          <w:rFonts w:cs="Arial"/>
          <w:b/>
          <w:bCs/>
          <w:sz w:val="20"/>
          <w:szCs w:val="20"/>
        </w:rPr>
        <w:fldChar w:fldCharType="end"/>
      </w:r>
      <w:r>
        <w:rPr>
          <w:rFonts w:cs="Arial"/>
          <w:b/>
          <w:bCs/>
          <w:sz w:val="20"/>
          <w:szCs w:val="20"/>
        </w:rPr>
        <w:t>: Prikaz prijetnjom nastalih posljedica na život i zdravlje ljudi - Događaj s najgorim mogućim posljedicama – Suša</w:t>
      </w:r>
      <w:bookmarkEnd w:id="1041"/>
      <w:bookmarkEnd w:id="1042"/>
      <w:bookmarkEnd w:id="1043"/>
    </w:p>
    <w:tbl>
      <w:tblPr>
        <w:tblW w:w="7471" w:type="dxa"/>
        <w:jc w:val="center"/>
        <w:tblLayout w:type="fixed"/>
        <w:tblLook w:val="04A0" w:firstRow="1" w:lastRow="0" w:firstColumn="1" w:lastColumn="0" w:noHBand="0" w:noVBand="1"/>
      </w:tblPr>
      <w:tblGrid>
        <w:gridCol w:w="1752"/>
        <w:gridCol w:w="2153"/>
        <w:gridCol w:w="2021"/>
        <w:gridCol w:w="1545"/>
      </w:tblGrid>
      <w:tr w:rsidR="00654800" w14:paraId="66E3BD8B"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55F659E6"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6D63EE99"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9EB7A67"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69C39363"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0EFA323B"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2F65BF2D" w14:textId="77777777" w:rsidR="00654800" w:rsidRDefault="00000000">
            <w:pPr>
              <w:widowControl w:val="0"/>
              <w:spacing w:after="0" w:line="240" w:lineRule="auto"/>
              <w:jc w:val="center"/>
              <w:rPr>
                <w:b/>
                <w:sz w:val="20"/>
                <w:szCs w:val="20"/>
              </w:rPr>
            </w:pPr>
            <w:r>
              <w:rPr>
                <w:b/>
                <w:sz w:val="20"/>
                <w:szCs w:val="20"/>
              </w:rPr>
              <w:t>Odabrano</w:t>
            </w:r>
          </w:p>
        </w:tc>
      </w:tr>
      <w:tr w:rsidR="00654800" w14:paraId="7D7F7890"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2DC547D6"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0461B815"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33DFC137" w14:textId="77777777" w:rsidR="00654800" w:rsidRDefault="00000000">
            <w:pPr>
              <w:widowControl w:val="0"/>
              <w:spacing w:after="0" w:line="240" w:lineRule="auto"/>
              <w:jc w:val="center"/>
              <w:rPr>
                <w:sz w:val="20"/>
                <w:szCs w:val="20"/>
              </w:rPr>
            </w:pPr>
            <w:r>
              <w:rPr>
                <w:sz w:val="20"/>
                <w:szCs w:val="20"/>
              </w:rPr>
              <w:t>&lt;0,001</w:t>
            </w:r>
          </w:p>
        </w:tc>
        <w:tc>
          <w:tcPr>
            <w:tcW w:w="1545" w:type="dxa"/>
            <w:tcBorders>
              <w:top w:val="single" w:sz="4" w:space="0" w:color="000000"/>
              <w:left w:val="single" w:sz="4" w:space="0" w:color="000000"/>
              <w:bottom w:val="single" w:sz="4" w:space="0" w:color="000000"/>
              <w:right w:val="single" w:sz="4" w:space="0" w:color="000000"/>
            </w:tcBorders>
          </w:tcPr>
          <w:p w14:paraId="2A042EAD" w14:textId="77777777" w:rsidR="00654800" w:rsidRDefault="00000000">
            <w:pPr>
              <w:widowControl w:val="0"/>
              <w:spacing w:after="0" w:line="240" w:lineRule="auto"/>
              <w:jc w:val="center"/>
              <w:rPr>
                <w:b/>
                <w:sz w:val="20"/>
                <w:szCs w:val="20"/>
              </w:rPr>
            </w:pPr>
            <w:r>
              <w:rPr>
                <w:b/>
                <w:sz w:val="20"/>
                <w:szCs w:val="20"/>
              </w:rPr>
              <w:t>X</w:t>
            </w:r>
          </w:p>
        </w:tc>
      </w:tr>
      <w:tr w:rsidR="00654800" w14:paraId="10E7944B"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E4124BA"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442AA326"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32C1CFC2"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504C0EFB" w14:textId="77777777" w:rsidR="00654800" w:rsidRDefault="00654800">
            <w:pPr>
              <w:widowControl w:val="0"/>
              <w:spacing w:after="0" w:line="240" w:lineRule="auto"/>
              <w:jc w:val="center"/>
              <w:rPr>
                <w:b/>
                <w:bCs/>
                <w:sz w:val="20"/>
                <w:szCs w:val="20"/>
              </w:rPr>
            </w:pPr>
          </w:p>
        </w:tc>
      </w:tr>
      <w:tr w:rsidR="00654800" w14:paraId="5E1D457C"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F30C44F"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2CE7D3FB"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54BC1062"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4DCD7563" w14:textId="77777777" w:rsidR="00654800" w:rsidRDefault="00654800">
            <w:pPr>
              <w:widowControl w:val="0"/>
              <w:spacing w:after="0" w:line="240" w:lineRule="auto"/>
              <w:jc w:val="center"/>
              <w:rPr>
                <w:sz w:val="20"/>
                <w:szCs w:val="20"/>
              </w:rPr>
            </w:pPr>
          </w:p>
        </w:tc>
      </w:tr>
      <w:tr w:rsidR="00654800" w14:paraId="767D8DF7"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23FF7CD1"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1B641E71"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6AF09796"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2AF43AB9" w14:textId="77777777" w:rsidR="00654800" w:rsidRDefault="00654800">
            <w:pPr>
              <w:widowControl w:val="0"/>
              <w:spacing w:after="0" w:line="240" w:lineRule="auto"/>
              <w:jc w:val="center"/>
              <w:rPr>
                <w:sz w:val="20"/>
                <w:szCs w:val="20"/>
              </w:rPr>
            </w:pPr>
          </w:p>
        </w:tc>
      </w:tr>
      <w:tr w:rsidR="00654800" w14:paraId="7A9AB268"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9BC36DD"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5491991F"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70AC161F" w14:textId="77777777" w:rsidR="00654800" w:rsidRDefault="00000000">
            <w:pPr>
              <w:widowControl w:val="0"/>
              <w:spacing w:after="0" w:line="240" w:lineRule="auto"/>
              <w:ind w:left="720"/>
              <w:contextualSpacing/>
              <w:jc w:val="left"/>
              <w:rPr>
                <w:sz w:val="20"/>
                <w:szCs w:val="20"/>
                <w:lang w:val="en-US"/>
              </w:rPr>
            </w:pPr>
            <w:r>
              <w:rPr>
                <w:sz w:val="20"/>
                <w:szCs w:val="20"/>
                <w:lang w:val="en-US"/>
              </w:rPr>
              <w:t>&gt;0,036</w:t>
            </w:r>
          </w:p>
        </w:tc>
        <w:tc>
          <w:tcPr>
            <w:tcW w:w="1545" w:type="dxa"/>
            <w:tcBorders>
              <w:top w:val="single" w:sz="4" w:space="0" w:color="000000"/>
              <w:left w:val="single" w:sz="4" w:space="0" w:color="000000"/>
              <w:bottom w:val="single" w:sz="4" w:space="0" w:color="000000"/>
              <w:right w:val="single" w:sz="4" w:space="0" w:color="000000"/>
            </w:tcBorders>
          </w:tcPr>
          <w:p w14:paraId="14D997A1" w14:textId="77777777" w:rsidR="00654800" w:rsidRDefault="00654800">
            <w:pPr>
              <w:widowControl w:val="0"/>
              <w:spacing w:after="0" w:line="240" w:lineRule="auto"/>
              <w:jc w:val="center"/>
              <w:rPr>
                <w:b/>
                <w:sz w:val="20"/>
                <w:szCs w:val="20"/>
              </w:rPr>
            </w:pPr>
          </w:p>
        </w:tc>
      </w:tr>
    </w:tbl>
    <w:p w14:paraId="1BBB4575" w14:textId="77777777" w:rsidR="00654800" w:rsidRDefault="00654800">
      <w:pPr>
        <w:keepNext/>
        <w:keepLines/>
        <w:spacing w:after="0"/>
        <w:outlineLvl w:val="3"/>
        <w:rPr>
          <w:rFonts w:eastAsiaTheme="majorEastAsia" w:cstheme="majorBidi"/>
          <w:bCs/>
          <w:iCs/>
          <w:sz w:val="20"/>
          <w:highlight w:val="yellow"/>
        </w:rPr>
      </w:pPr>
    </w:p>
    <w:p w14:paraId="7A644EC6" w14:textId="77777777" w:rsidR="00654800" w:rsidRDefault="00000000">
      <w:pPr>
        <w:keepNext/>
        <w:keepLines/>
        <w:spacing w:after="0"/>
        <w:outlineLvl w:val="3"/>
        <w:rPr>
          <w:rFonts w:eastAsiaTheme="majorEastAsia" w:cstheme="majorBidi"/>
          <w:bCs/>
          <w:iCs/>
          <w:sz w:val="20"/>
        </w:rPr>
      </w:pPr>
      <w:bookmarkStart w:id="1044" w:name="__RefHeading___Toc41851_1698615888"/>
      <w:bookmarkStart w:id="1045" w:name="_Toc116560383"/>
      <w:bookmarkStart w:id="1046" w:name="_Toc78370250"/>
      <w:bookmarkStart w:id="1047" w:name="_Toc66773351"/>
      <w:bookmarkEnd w:id="1044"/>
      <w:r>
        <w:rPr>
          <w:rFonts w:eastAsiaTheme="majorEastAsia" w:cstheme="majorBidi"/>
          <w:bCs/>
          <w:iCs/>
          <w:sz w:val="20"/>
        </w:rPr>
        <w:t>6.7.6.2. Procjena posljedica događaja s najgorim mogućim posljedicama uslijed suše na gospodarstvo</w:t>
      </w:r>
      <w:bookmarkEnd w:id="1045"/>
      <w:bookmarkEnd w:id="1046"/>
      <w:bookmarkEnd w:id="1047"/>
    </w:p>
    <w:p w14:paraId="752F07C0" w14:textId="77777777" w:rsidR="00654800" w:rsidRDefault="00654800">
      <w:pPr>
        <w:spacing w:after="0"/>
        <w:rPr>
          <w:bCs/>
          <w:iCs/>
          <w:szCs w:val="24"/>
          <w:highlight w:val="yellow"/>
        </w:rPr>
      </w:pPr>
    </w:p>
    <w:p w14:paraId="28493A7A" w14:textId="77777777" w:rsidR="00654800" w:rsidRDefault="00000000">
      <w:pPr>
        <w:rPr>
          <w:bCs/>
          <w:iCs/>
          <w:szCs w:val="24"/>
          <w:highlight w:val="yellow"/>
        </w:rPr>
      </w:pPr>
      <w:r>
        <w:t xml:space="preserve">Posljedice na gospodarstvo odnose se na ukupnu materijalnu i financijsku štetu u gospodarstvu nastalu utjecajem prijetnje. Materijalna šteta s posljedicama po gospodarstvo prikazuje se u odnosu na proračun Općine. </w:t>
      </w:r>
    </w:p>
    <w:p w14:paraId="1C551930" w14:textId="77777777" w:rsidR="00654800" w:rsidRDefault="00000000">
      <w:pPr>
        <w:rPr>
          <w:rFonts w:ascii="Calibri" w:hAnsi="Calibri" w:cs="Calibri"/>
          <w:szCs w:val="24"/>
        </w:rPr>
      </w:pPr>
      <w:r>
        <w:rPr>
          <w:rFonts w:cs="Calibri"/>
          <w:szCs w:val="24"/>
        </w:rPr>
        <w:t>Suša može nanijeti štetu od 50 - 80% na poljoprivrednim kulturama, a nerijetko se dogodi da nastane 100%-tna šteta. Procijenjeno je da će uslijed događaja s najgorim mogućim posljedicama nastati materijalna šteta po gospodarstvo veća od 20% planiranih sredstava proračuna Općine, točnije veća od 1.365.418,40 eura.</w:t>
      </w:r>
    </w:p>
    <w:p w14:paraId="07B40921" w14:textId="77777777" w:rsidR="00654800" w:rsidRDefault="00654800">
      <w:pPr>
        <w:rPr>
          <w:rFonts w:ascii="Calibri" w:hAnsi="Calibri" w:cs="Calibri"/>
          <w:szCs w:val="24"/>
        </w:rPr>
      </w:pPr>
    </w:p>
    <w:p w14:paraId="20CEDD6E" w14:textId="77777777" w:rsidR="00654800" w:rsidRDefault="00654800">
      <w:pPr>
        <w:rPr>
          <w:rFonts w:ascii="Calibri" w:hAnsi="Calibri" w:cs="Calibri"/>
          <w:szCs w:val="24"/>
        </w:rPr>
      </w:pPr>
    </w:p>
    <w:p w14:paraId="3B117F68" w14:textId="77777777" w:rsidR="00654800" w:rsidRDefault="00000000">
      <w:pPr>
        <w:spacing w:after="0" w:line="240" w:lineRule="auto"/>
        <w:jc w:val="center"/>
        <w:rPr>
          <w:rFonts w:cs="Arial"/>
          <w:b/>
          <w:bCs/>
          <w:sz w:val="20"/>
          <w:szCs w:val="20"/>
        </w:rPr>
      </w:pPr>
      <w:bookmarkStart w:id="1048" w:name="_Toc66773529"/>
      <w:bookmarkStart w:id="1049" w:name="_Toc78370400"/>
      <w:bookmarkStart w:id="1050" w:name="_Toc116560512"/>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53</w:t>
      </w:r>
      <w:r>
        <w:rPr>
          <w:rFonts w:cs="Arial"/>
          <w:b/>
          <w:bCs/>
          <w:sz w:val="20"/>
          <w:szCs w:val="20"/>
        </w:rPr>
        <w:fldChar w:fldCharType="end"/>
      </w:r>
      <w:r>
        <w:rPr>
          <w:rFonts w:cs="Arial"/>
          <w:b/>
          <w:bCs/>
          <w:sz w:val="20"/>
          <w:szCs w:val="20"/>
        </w:rPr>
        <w:t xml:space="preserve">: Prikaz prijetnjom nastalih posljedica na gospodarstvo - Događaj s najgorim mogućim posljedicama – </w:t>
      </w:r>
      <w:bookmarkEnd w:id="1048"/>
      <w:bookmarkEnd w:id="1049"/>
      <w:r>
        <w:rPr>
          <w:rFonts w:cs="Arial"/>
          <w:b/>
          <w:bCs/>
          <w:sz w:val="20"/>
          <w:szCs w:val="20"/>
        </w:rPr>
        <w:t>Suša</w:t>
      </w:r>
      <w:bookmarkEnd w:id="1050"/>
    </w:p>
    <w:tbl>
      <w:tblPr>
        <w:tblW w:w="7100" w:type="dxa"/>
        <w:jc w:val="center"/>
        <w:tblLayout w:type="fixed"/>
        <w:tblLook w:val="04A0" w:firstRow="1" w:lastRow="0" w:firstColumn="1" w:lastColumn="0" w:noHBand="0" w:noVBand="1"/>
      </w:tblPr>
      <w:tblGrid>
        <w:gridCol w:w="1477"/>
        <w:gridCol w:w="1638"/>
        <w:gridCol w:w="2835"/>
        <w:gridCol w:w="1150"/>
      </w:tblGrid>
      <w:tr w:rsidR="00654800" w14:paraId="379B44A5" w14:textId="77777777">
        <w:trPr>
          <w:trHeight w:val="70"/>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29518655" w14:textId="77777777" w:rsidR="00654800" w:rsidRDefault="00000000">
            <w:pPr>
              <w:widowControl w:val="0"/>
              <w:spacing w:after="0" w:line="240" w:lineRule="auto"/>
              <w:jc w:val="center"/>
              <w:rPr>
                <w:b/>
                <w:sz w:val="20"/>
                <w:szCs w:val="20"/>
              </w:rPr>
            </w:pPr>
            <w:r>
              <w:rPr>
                <w:b/>
                <w:sz w:val="20"/>
                <w:szCs w:val="20"/>
              </w:rPr>
              <w:t>Gospodarstvo</w:t>
            </w:r>
          </w:p>
        </w:tc>
      </w:tr>
      <w:tr w:rsidR="00654800" w14:paraId="033B7099"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5AA538A5"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0F7AEF75"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7A4102FD" w14:textId="77777777" w:rsidR="00654800" w:rsidRDefault="00000000">
            <w:pPr>
              <w:widowControl w:val="0"/>
              <w:spacing w:after="0" w:line="240" w:lineRule="auto"/>
              <w:jc w:val="center"/>
              <w:rPr>
                <w:b/>
                <w:sz w:val="20"/>
                <w:szCs w:val="20"/>
              </w:rPr>
            </w:pPr>
            <w:r>
              <w:rPr>
                <w:b/>
                <w:sz w:val="20"/>
                <w:szCs w:val="20"/>
              </w:rPr>
              <w:t>% s obzirom na proračun</w:t>
            </w:r>
          </w:p>
        </w:tc>
        <w:tc>
          <w:tcPr>
            <w:tcW w:w="1150" w:type="dxa"/>
            <w:tcBorders>
              <w:top w:val="single" w:sz="4" w:space="0" w:color="000000"/>
              <w:left w:val="single" w:sz="4" w:space="0" w:color="000000"/>
              <w:bottom w:val="single" w:sz="4" w:space="0" w:color="000000"/>
              <w:right w:val="single" w:sz="4" w:space="0" w:color="000000"/>
            </w:tcBorders>
            <w:vAlign w:val="center"/>
          </w:tcPr>
          <w:p w14:paraId="2B1C998D" w14:textId="77777777" w:rsidR="00654800" w:rsidRDefault="00000000">
            <w:pPr>
              <w:widowControl w:val="0"/>
              <w:spacing w:after="0" w:line="240" w:lineRule="auto"/>
              <w:jc w:val="center"/>
              <w:rPr>
                <w:b/>
                <w:sz w:val="20"/>
                <w:szCs w:val="20"/>
              </w:rPr>
            </w:pPr>
            <w:r>
              <w:rPr>
                <w:b/>
                <w:sz w:val="20"/>
                <w:szCs w:val="20"/>
              </w:rPr>
              <w:t>Odabrano</w:t>
            </w:r>
          </w:p>
        </w:tc>
      </w:tr>
      <w:tr w:rsidR="00654800" w14:paraId="0AD74B8D"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1A5B3DCE"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395EBF5C"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02E00DC2"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687C7D14" w14:textId="77777777" w:rsidR="00654800" w:rsidRDefault="00654800">
            <w:pPr>
              <w:widowControl w:val="0"/>
              <w:spacing w:after="0" w:line="240" w:lineRule="auto"/>
              <w:jc w:val="center"/>
              <w:rPr>
                <w:sz w:val="20"/>
                <w:szCs w:val="20"/>
              </w:rPr>
            </w:pPr>
          </w:p>
        </w:tc>
      </w:tr>
      <w:tr w:rsidR="00654800" w14:paraId="5B78FCB5"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007A1E31"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67E4F997"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5648141C"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26385DF3" w14:textId="77777777" w:rsidR="00654800" w:rsidRDefault="00654800">
            <w:pPr>
              <w:widowControl w:val="0"/>
              <w:spacing w:after="0" w:line="240" w:lineRule="auto"/>
              <w:jc w:val="center"/>
              <w:rPr>
                <w:b/>
                <w:sz w:val="20"/>
                <w:szCs w:val="20"/>
              </w:rPr>
            </w:pPr>
          </w:p>
        </w:tc>
      </w:tr>
      <w:tr w:rsidR="00654800" w14:paraId="0AF7E545"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4B8385E4"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0FB46960"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173B50C8"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5996D861" w14:textId="77777777" w:rsidR="00654800" w:rsidRDefault="00654800">
            <w:pPr>
              <w:widowControl w:val="0"/>
              <w:spacing w:after="0" w:line="240" w:lineRule="auto"/>
              <w:jc w:val="center"/>
              <w:rPr>
                <w:b/>
                <w:sz w:val="20"/>
                <w:szCs w:val="20"/>
              </w:rPr>
            </w:pPr>
          </w:p>
        </w:tc>
      </w:tr>
      <w:tr w:rsidR="00654800" w14:paraId="7BA001DE"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3234E59"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5C8194B5"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7232BE90" w14:textId="77777777" w:rsidR="00654800" w:rsidRDefault="00000000">
            <w:pPr>
              <w:widowControl w:val="0"/>
              <w:spacing w:after="0" w:line="240" w:lineRule="auto"/>
              <w:jc w:val="center"/>
              <w:rPr>
                <w:sz w:val="20"/>
                <w:szCs w:val="20"/>
              </w:rPr>
            </w:pPr>
            <w:r>
              <w:rPr>
                <w:sz w:val="20"/>
                <w:szCs w:val="20"/>
              </w:rPr>
              <w:t xml:space="preserve">15 – 25 </w:t>
            </w:r>
          </w:p>
        </w:tc>
        <w:tc>
          <w:tcPr>
            <w:tcW w:w="1150" w:type="dxa"/>
            <w:tcBorders>
              <w:top w:val="single" w:sz="4" w:space="0" w:color="000000"/>
              <w:left w:val="single" w:sz="4" w:space="0" w:color="000000"/>
              <w:bottom w:val="single" w:sz="4" w:space="0" w:color="000000"/>
              <w:right w:val="single" w:sz="4" w:space="0" w:color="000000"/>
            </w:tcBorders>
            <w:vAlign w:val="center"/>
          </w:tcPr>
          <w:p w14:paraId="1FC5A036" w14:textId="77777777" w:rsidR="00654800" w:rsidRDefault="00654800">
            <w:pPr>
              <w:widowControl w:val="0"/>
              <w:spacing w:after="0" w:line="240" w:lineRule="auto"/>
              <w:jc w:val="center"/>
              <w:rPr>
                <w:b/>
                <w:sz w:val="20"/>
                <w:szCs w:val="20"/>
              </w:rPr>
            </w:pPr>
          </w:p>
        </w:tc>
      </w:tr>
      <w:tr w:rsidR="00654800" w14:paraId="23664E44"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4474A213"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497A99A1"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7F649073"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5006793F" w14:textId="77777777" w:rsidR="00654800" w:rsidRDefault="00000000">
            <w:pPr>
              <w:widowControl w:val="0"/>
              <w:spacing w:after="0" w:line="240" w:lineRule="auto"/>
              <w:jc w:val="center"/>
              <w:rPr>
                <w:b/>
                <w:sz w:val="20"/>
                <w:szCs w:val="20"/>
              </w:rPr>
            </w:pPr>
            <w:r>
              <w:rPr>
                <w:b/>
                <w:sz w:val="20"/>
                <w:szCs w:val="20"/>
              </w:rPr>
              <w:t>X</w:t>
            </w:r>
          </w:p>
        </w:tc>
      </w:tr>
    </w:tbl>
    <w:p w14:paraId="26D53B28" w14:textId="77777777" w:rsidR="00654800" w:rsidRDefault="00654800">
      <w:pPr>
        <w:spacing w:after="0" w:line="240" w:lineRule="auto"/>
        <w:jc w:val="center"/>
        <w:rPr>
          <w:rFonts w:cs="Arial"/>
          <w:b/>
          <w:bCs/>
          <w:sz w:val="20"/>
          <w:szCs w:val="20"/>
        </w:rPr>
      </w:pPr>
    </w:p>
    <w:p w14:paraId="5D4B26B3" w14:textId="77777777" w:rsidR="00654800" w:rsidRDefault="00654800">
      <w:pPr>
        <w:spacing w:after="0" w:line="240" w:lineRule="auto"/>
        <w:jc w:val="center"/>
        <w:rPr>
          <w:rFonts w:cs="Arial"/>
          <w:b/>
          <w:bCs/>
          <w:sz w:val="20"/>
          <w:szCs w:val="20"/>
        </w:rPr>
      </w:pPr>
    </w:p>
    <w:p w14:paraId="27189192" w14:textId="77777777" w:rsidR="00654800" w:rsidRDefault="00654800">
      <w:pPr>
        <w:spacing w:after="0" w:line="240" w:lineRule="auto"/>
        <w:jc w:val="center"/>
        <w:rPr>
          <w:rFonts w:cs="Arial"/>
          <w:b/>
          <w:bCs/>
          <w:sz w:val="20"/>
          <w:szCs w:val="20"/>
        </w:rPr>
      </w:pPr>
    </w:p>
    <w:p w14:paraId="74956122" w14:textId="77777777" w:rsidR="00654800" w:rsidRDefault="00000000">
      <w:pPr>
        <w:keepNext/>
        <w:keepLines/>
        <w:spacing w:after="0"/>
        <w:outlineLvl w:val="3"/>
        <w:rPr>
          <w:rFonts w:eastAsiaTheme="majorEastAsia" w:cstheme="majorBidi"/>
          <w:bCs/>
          <w:iCs/>
          <w:sz w:val="20"/>
        </w:rPr>
      </w:pPr>
      <w:bookmarkStart w:id="1051" w:name="__RefHeading___Toc41853_1698615888"/>
      <w:bookmarkStart w:id="1052" w:name="_Toc66773352"/>
      <w:bookmarkStart w:id="1053" w:name="_Toc116560384"/>
      <w:bookmarkStart w:id="1054" w:name="_Toc78370251"/>
      <w:bookmarkEnd w:id="1051"/>
      <w:r>
        <w:rPr>
          <w:rFonts w:eastAsiaTheme="majorEastAsia" w:cstheme="majorBidi"/>
          <w:bCs/>
          <w:iCs/>
          <w:sz w:val="20"/>
        </w:rPr>
        <w:t>6.7.6.3. Procjena posljedica događaja s najgorim mogućim posljedicama uslijed suše na društvenu stabilnost i politiku</w:t>
      </w:r>
      <w:bookmarkEnd w:id="1052"/>
      <w:bookmarkEnd w:id="1053"/>
      <w:bookmarkEnd w:id="1054"/>
    </w:p>
    <w:p w14:paraId="21BC400D" w14:textId="77777777" w:rsidR="00654800" w:rsidRDefault="00654800">
      <w:pPr>
        <w:spacing w:after="0"/>
        <w:rPr>
          <w:bCs/>
          <w:iCs/>
          <w:szCs w:val="24"/>
          <w:highlight w:val="yellow"/>
        </w:rPr>
      </w:pPr>
    </w:p>
    <w:p w14:paraId="4DF1FF60" w14:textId="77777777" w:rsidR="00654800" w:rsidRDefault="00000000">
      <w:pPr>
        <w:spacing w:after="0"/>
        <w:rPr>
          <w:rFonts w:cstheme="minorHAnsi"/>
          <w:szCs w:val="24"/>
        </w:rPr>
      </w:pPr>
      <w:r>
        <w:rPr>
          <w:rFonts w:cstheme="minorHAnsi"/>
          <w:szCs w:val="24"/>
        </w:rPr>
        <w:t xml:space="preserve">Procjena posljedica na društvenu stabilnosti i politiku vezana je na oštećenja zgrada u kojima su smještene ključne institucije i oštećenje kritične infrastrukture. </w:t>
      </w:r>
    </w:p>
    <w:p w14:paraId="57DED8BF" w14:textId="77777777" w:rsidR="00654800" w:rsidRDefault="00000000">
      <w:pPr>
        <w:rPr>
          <w:rFonts w:cstheme="minorHAnsi"/>
          <w:szCs w:val="24"/>
        </w:rPr>
      </w:pPr>
      <w:r>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1B2DED2F" w14:textId="77777777" w:rsidR="00654800" w:rsidRDefault="00000000">
      <w:pPr>
        <w:spacing w:after="0"/>
        <w:jc w:val="center"/>
        <w:rPr>
          <w:rFonts w:cstheme="minorHAnsi"/>
          <w:szCs w:val="24"/>
        </w:rPr>
      </w:pPr>
      <w:r>
        <w:rPr>
          <w:rFonts w:cstheme="minorHAnsi"/>
          <w:b/>
          <w:szCs w:val="24"/>
        </w:rPr>
        <w:t xml:space="preserve">Društvena stabilnost = </w:t>
      </w:r>
      <m:oMath>
        <m:f>
          <m:fPr>
            <m:ctrlPr>
              <w:rPr>
                <w:rFonts w:ascii="Cambria Math" w:hAnsi="Cambria Math"/>
              </w:rPr>
            </m:ctrlPr>
          </m:fPr>
          <m:num>
            <m:r>
              <w:rPr>
                <w:rFonts w:ascii="Cambria Math" w:hAnsi="Cambria Math"/>
              </w:rPr>
              <m:t>KI+Građevine</m:t>
            </m:r>
            <m:d>
              <m:dPr>
                <m:ctrlPr>
                  <w:rPr>
                    <w:rFonts w:ascii="Cambria Math" w:hAnsi="Cambria Math"/>
                  </w:rPr>
                </m:ctrlPr>
              </m:dPr>
              <m:e>
                <m:r>
                  <w:rPr>
                    <w:rFonts w:ascii="Cambria Math" w:hAnsi="Cambria Math"/>
                  </w:rPr>
                  <m:t>ustanove</m:t>
                </m:r>
              </m:e>
            </m:d>
            <m:r>
              <w:rPr>
                <w:rFonts w:ascii="Cambria Math" w:hAnsi="Cambria Math"/>
              </w:rPr>
              <m:t>javnogdruštvenogznačaja</m:t>
            </m:r>
          </m:num>
          <m:den>
            <m:r>
              <w:rPr>
                <w:rFonts w:ascii="Cambria Math" w:hAnsi="Cambria Math"/>
              </w:rPr>
              <m:t>2</m:t>
            </m:r>
          </m:den>
        </m:f>
      </m:oMath>
    </w:p>
    <w:p w14:paraId="4BF0D6BA" w14:textId="77777777" w:rsidR="00654800" w:rsidRDefault="00000000">
      <w:pPr>
        <w:rPr>
          <w:rFonts w:cstheme="minorHAnsi"/>
          <w:szCs w:val="24"/>
        </w:rPr>
      </w:pPr>
      <w:r>
        <w:rPr>
          <w:rFonts w:cstheme="minorHAnsi"/>
          <w:szCs w:val="24"/>
        </w:rPr>
        <w:t xml:space="preserve">Ukupna materijalna šteta prikazana je u odnosu na proračun Općine, ako je šteta na kritičnoj infrastrukturi od značaja za funkcioniranje društva, točnije samouprave u cjelini. </w:t>
      </w:r>
    </w:p>
    <w:p w14:paraId="716A6F50" w14:textId="77777777" w:rsidR="00654800" w:rsidRDefault="00000000">
      <w:pPr>
        <w:rPr>
          <w:bCs/>
          <w:iCs/>
          <w:szCs w:val="24"/>
          <w:highlight w:val="yellow"/>
        </w:rPr>
      </w:pPr>
      <w:r>
        <w:t>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suše imala neznatan utjecaj na proračun Općine.  Procjenjuje se da bi nastala šteta bila manja od 0,5% proračuna, odnosno manja od 34.135,46 eura. Prema tome šteta je procijenjena zanemarivom te se neće prikazati tablično i putem matrice.</w:t>
      </w:r>
    </w:p>
    <w:p w14:paraId="1B3D56C9" w14:textId="77777777" w:rsidR="00654800" w:rsidRDefault="00000000">
      <w:pPr>
        <w:keepNext/>
        <w:keepLines/>
        <w:spacing w:after="0"/>
        <w:outlineLvl w:val="3"/>
        <w:rPr>
          <w:rFonts w:eastAsiaTheme="majorEastAsia" w:cstheme="majorBidi"/>
          <w:bCs/>
          <w:iCs/>
          <w:sz w:val="20"/>
        </w:rPr>
      </w:pPr>
      <w:bookmarkStart w:id="1055" w:name="__RefHeading___Toc41855_1698615888"/>
      <w:bookmarkStart w:id="1056" w:name="_Toc66773353"/>
      <w:bookmarkStart w:id="1057" w:name="_Toc116560385"/>
      <w:bookmarkStart w:id="1058" w:name="_Toc78370252"/>
      <w:bookmarkEnd w:id="1055"/>
      <w:r>
        <w:rPr>
          <w:rFonts w:eastAsiaTheme="majorEastAsia" w:cstheme="majorBidi"/>
          <w:bCs/>
          <w:iCs/>
          <w:sz w:val="20"/>
        </w:rPr>
        <w:t>6.7.6.4. Vjerojatnost pojave događaja s najgorim mogućim posljedicama uslijed suše</w:t>
      </w:r>
      <w:bookmarkEnd w:id="1056"/>
      <w:bookmarkEnd w:id="1057"/>
      <w:bookmarkEnd w:id="1058"/>
    </w:p>
    <w:p w14:paraId="1B372747" w14:textId="77777777" w:rsidR="00654800" w:rsidRDefault="00654800">
      <w:pPr>
        <w:spacing w:after="0"/>
        <w:rPr>
          <w:bCs/>
          <w:iCs/>
          <w:szCs w:val="24"/>
          <w:highlight w:val="yellow"/>
        </w:rPr>
      </w:pPr>
    </w:p>
    <w:p w14:paraId="2DEA827F" w14:textId="77777777" w:rsidR="00654800" w:rsidRDefault="00000000">
      <w:pPr>
        <w:spacing w:after="0" w:line="240" w:lineRule="auto"/>
        <w:jc w:val="center"/>
        <w:rPr>
          <w:rFonts w:cs="Arial"/>
          <w:b/>
          <w:bCs/>
          <w:sz w:val="20"/>
          <w:szCs w:val="20"/>
        </w:rPr>
      </w:pPr>
      <w:bookmarkStart w:id="1059" w:name="_Toc116560513"/>
      <w:bookmarkStart w:id="1060" w:name="_Toc78370401"/>
      <w:bookmarkStart w:id="1061" w:name="_Toc66773530"/>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54</w:t>
      </w:r>
      <w:r>
        <w:rPr>
          <w:rFonts w:cs="Arial"/>
          <w:b/>
          <w:bCs/>
          <w:sz w:val="20"/>
          <w:szCs w:val="20"/>
        </w:rPr>
        <w:fldChar w:fldCharType="end"/>
      </w:r>
      <w:r>
        <w:rPr>
          <w:rFonts w:cs="Arial"/>
          <w:b/>
          <w:bCs/>
          <w:sz w:val="20"/>
          <w:szCs w:val="20"/>
        </w:rPr>
        <w:t>: Vjerojatnost pojave događaja s najgorim mogućim posljedicama – Suša</w:t>
      </w:r>
      <w:bookmarkEnd w:id="1059"/>
      <w:bookmarkEnd w:id="1060"/>
      <w:bookmarkEnd w:id="1061"/>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6E34F222"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89D025A"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5A7003B8"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164B9F8F"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4C1B9430"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003A039B"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4CA91186"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D120EB6"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08CB137E"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71B7852A"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287C8589" w14:textId="77777777" w:rsidR="00654800" w:rsidRDefault="00000000">
            <w:pPr>
              <w:widowControl w:val="0"/>
              <w:spacing w:after="0" w:line="240" w:lineRule="auto"/>
              <w:jc w:val="center"/>
              <w:rPr>
                <w:b/>
                <w:sz w:val="20"/>
                <w:szCs w:val="20"/>
              </w:rPr>
            </w:pPr>
            <w:r>
              <w:rPr>
                <w:b/>
                <w:sz w:val="20"/>
                <w:szCs w:val="20"/>
              </w:rPr>
              <w:t>Odabrano</w:t>
            </w:r>
          </w:p>
        </w:tc>
      </w:tr>
      <w:tr w:rsidR="00654800" w14:paraId="6A1059D3"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5910D0D9"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752905BF"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1CE6653"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26385466"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5A0A8327"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60564E8D" w14:textId="77777777" w:rsidR="00654800" w:rsidRDefault="00654800">
            <w:pPr>
              <w:widowControl w:val="0"/>
              <w:spacing w:after="0" w:line="240" w:lineRule="auto"/>
              <w:jc w:val="center"/>
              <w:rPr>
                <w:b/>
                <w:sz w:val="20"/>
                <w:szCs w:val="20"/>
              </w:rPr>
            </w:pPr>
          </w:p>
        </w:tc>
      </w:tr>
      <w:tr w:rsidR="00654800" w14:paraId="7C77AB97"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1052F55B"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599B67A5"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39E3F8A3"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79C65AEE"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499B54DF"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6713C4F4" w14:textId="77777777" w:rsidR="00654800" w:rsidRDefault="00654800">
            <w:pPr>
              <w:widowControl w:val="0"/>
              <w:spacing w:after="0" w:line="240" w:lineRule="auto"/>
              <w:jc w:val="center"/>
              <w:rPr>
                <w:b/>
                <w:sz w:val="20"/>
                <w:szCs w:val="20"/>
              </w:rPr>
            </w:pPr>
          </w:p>
        </w:tc>
      </w:tr>
      <w:tr w:rsidR="00654800" w14:paraId="02459AF3"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15FEAFBA"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66A82D63"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CE21F5B"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9D194"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644A0DB4"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07FCA4A9" w14:textId="77777777" w:rsidR="00654800" w:rsidRDefault="00000000">
            <w:pPr>
              <w:widowControl w:val="0"/>
              <w:spacing w:after="0" w:line="240" w:lineRule="auto"/>
              <w:jc w:val="center"/>
              <w:rPr>
                <w:b/>
                <w:sz w:val="20"/>
                <w:szCs w:val="20"/>
              </w:rPr>
            </w:pPr>
            <w:r>
              <w:rPr>
                <w:b/>
                <w:sz w:val="20"/>
                <w:szCs w:val="20"/>
              </w:rPr>
              <w:t>X</w:t>
            </w:r>
          </w:p>
        </w:tc>
      </w:tr>
      <w:tr w:rsidR="00654800" w14:paraId="68E2A5FA"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43560E8E"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577932DB"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FA0E129"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39EAC76C"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7EF158CA"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0BE8466E" w14:textId="77777777" w:rsidR="00654800" w:rsidRDefault="00654800">
            <w:pPr>
              <w:widowControl w:val="0"/>
              <w:spacing w:after="0" w:line="240" w:lineRule="auto"/>
              <w:jc w:val="center"/>
              <w:rPr>
                <w:b/>
                <w:sz w:val="20"/>
                <w:szCs w:val="20"/>
              </w:rPr>
            </w:pPr>
          </w:p>
        </w:tc>
      </w:tr>
      <w:tr w:rsidR="00654800" w14:paraId="7817A8D3"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5A06549D"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3FE90159"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8E585E7"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484ECF33"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126FC108"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644CF9CA" w14:textId="77777777" w:rsidR="00654800" w:rsidRDefault="00654800">
            <w:pPr>
              <w:widowControl w:val="0"/>
              <w:spacing w:after="0" w:line="240" w:lineRule="auto"/>
              <w:jc w:val="center"/>
              <w:rPr>
                <w:b/>
                <w:sz w:val="20"/>
                <w:szCs w:val="20"/>
              </w:rPr>
            </w:pPr>
            <w:bookmarkStart w:id="1062" w:name="_Hlk65675556"/>
            <w:bookmarkEnd w:id="1062"/>
          </w:p>
        </w:tc>
      </w:tr>
    </w:tbl>
    <w:p w14:paraId="3EB49CD1" w14:textId="77777777" w:rsidR="00654800" w:rsidRDefault="00654800">
      <w:pPr>
        <w:spacing w:after="0"/>
        <w:rPr>
          <w:bCs/>
          <w:iCs/>
          <w:szCs w:val="24"/>
          <w:highlight w:val="yellow"/>
        </w:rPr>
      </w:pPr>
    </w:p>
    <w:p w14:paraId="31F0C2A3" w14:textId="77777777" w:rsidR="00654800" w:rsidRDefault="00654800">
      <w:pPr>
        <w:spacing w:after="0"/>
        <w:rPr>
          <w:bCs/>
          <w:iCs/>
          <w:szCs w:val="24"/>
          <w:highlight w:val="yellow"/>
        </w:rPr>
      </w:pPr>
    </w:p>
    <w:p w14:paraId="7C67B057" w14:textId="77777777" w:rsidR="00654800" w:rsidRDefault="00654800">
      <w:pPr>
        <w:spacing w:after="0"/>
        <w:rPr>
          <w:highlight w:val="yellow"/>
        </w:rPr>
      </w:pPr>
    </w:p>
    <w:p w14:paraId="30E50499" w14:textId="77777777" w:rsidR="00654800" w:rsidRDefault="00000000">
      <w:pPr>
        <w:pStyle w:val="Naslov3"/>
        <w:spacing w:before="0" w:line="240" w:lineRule="auto"/>
        <w:rPr>
          <w:iCs/>
          <w:szCs w:val="24"/>
          <w:highlight w:val="yellow"/>
        </w:rPr>
      </w:pPr>
      <w:bookmarkStart w:id="1063" w:name="__RefHeading___Toc41857_1698615888"/>
      <w:bookmarkStart w:id="1064" w:name="_Toc116560386"/>
      <w:bookmarkStart w:id="1065" w:name="_Toc78370253"/>
      <w:bookmarkStart w:id="1066" w:name="_Toc66773359"/>
      <w:bookmarkEnd w:id="1063"/>
      <w:r>
        <w:t>6.7.8. Matrica ukupnog rizika – Suša</w:t>
      </w:r>
      <w:bookmarkEnd w:id="1064"/>
      <w:bookmarkEnd w:id="1065"/>
      <w:bookmarkEnd w:id="1066"/>
    </w:p>
    <w:p w14:paraId="5CEE3952" w14:textId="77777777" w:rsidR="00654800" w:rsidRDefault="00000000">
      <w:pPr>
        <w:spacing w:after="0" w:line="240" w:lineRule="auto"/>
        <w:jc w:val="right"/>
        <w:rPr>
          <w:bCs/>
          <w:iCs/>
          <w:szCs w:val="24"/>
          <w:highlight w:val="yellow"/>
        </w:rPr>
      </w:pPr>
      <w:r>
        <w:rPr>
          <w:noProof/>
        </w:rPr>
        <mc:AlternateContent>
          <mc:Choice Requires="wps">
            <w:drawing>
              <wp:anchor distT="50165" distB="45085" distL="4445" distR="113665" simplePos="0" relativeHeight="251661312" behindDoc="0" locked="0" layoutInCell="0" allowOverlap="1" wp14:anchorId="217134DE" wp14:editId="0F05EA70">
                <wp:simplePos x="0" y="0"/>
                <wp:positionH relativeFrom="margin">
                  <wp:align>left</wp:align>
                </wp:positionH>
                <wp:positionV relativeFrom="paragraph">
                  <wp:posOffset>57785</wp:posOffset>
                </wp:positionV>
                <wp:extent cx="2293620" cy="2178685"/>
                <wp:effectExtent l="0" t="0" r="20320" b="12700"/>
                <wp:wrapSquare wrapText="bothSides"/>
                <wp:docPr id="93" name="Tekstni okvir 253"/>
                <wp:cNvGraphicFramePr/>
                <a:graphic xmlns:a="http://schemas.openxmlformats.org/drawingml/2006/main">
                  <a:graphicData uri="http://schemas.microsoft.com/office/word/2010/wordprocessingShape">
                    <wps:wsp>
                      <wps:cNvSpPr/>
                      <wps:spPr>
                        <a:xfrm>
                          <a:off x="0" y="0"/>
                          <a:ext cx="2292840" cy="217800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38E941D7" w14:textId="77777777" w:rsidR="00654800" w:rsidRDefault="00654800">
                            <w:pPr>
                              <w:pStyle w:val="Sadrajokvira"/>
                              <w:spacing w:after="0"/>
                              <w:rPr>
                                <w:b/>
                                <w:i/>
                                <w:sz w:val="20"/>
                                <w:szCs w:val="20"/>
                                <w:u w:val="single"/>
                              </w:rPr>
                            </w:pPr>
                          </w:p>
                          <w:p w14:paraId="678FA594" w14:textId="77777777" w:rsidR="00654800" w:rsidRDefault="00000000">
                            <w:pPr>
                              <w:pStyle w:val="Sadrajokvira"/>
                              <w:spacing w:after="0" w:line="240" w:lineRule="auto"/>
                              <w:rPr>
                                <w:b/>
                                <w:i/>
                                <w:sz w:val="20"/>
                                <w:szCs w:val="20"/>
                                <w:u w:val="single"/>
                              </w:rPr>
                            </w:pPr>
                            <w:r>
                              <w:rPr>
                                <w:b/>
                                <w:i/>
                                <w:sz w:val="20"/>
                                <w:szCs w:val="20"/>
                                <w:u w:val="single"/>
                              </w:rPr>
                              <w:t>RIZIK:</w:t>
                            </w:r>
                          </w:p>
                          <w:p w14:paraId="0CCFFBC1" w14:textId="77777777" w:rsidR="00654800" w:rsidRDefault="00000000">
                            <w:pPr>
                              <w:pStyle w:val="Sadrajokvira"/>
                              <w:spacing w:after="0" w:line="240" w:lineRule="auto"/>
                              <w:rPr>
                                <w:sz w:val="20"/>
                                <w:szCs w:val="20"/>
                              </w:rPr>
                            </w:pPr>
                            <w:r>
                              <w:rPr>
                                <w:sz w:val="20"/>
                                <w:szCs w:val="20"/>
                              </w:rPr>
                              <w:t>Suša</w:t>
                            </w:r>
                          </w:p>
                          <w:p w14:paraId="21F9DE8D"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09DB8CFC" w14:textId="77777777" w:rsidR="00654800" w:rsidRDefault="00000000">
                            <w:pPr>
                              <w:pStyle w:val="Sadrajokvira"/>
                              <w:spacing w:after="0" w:line="240" w:lineRule="auto"/>
                              <w:rPr>
                                <w:sz w:val="20"/>
                                <w:szCs w:val="20"/>
                              </w:rPr>
                            </w:pPr>
                            <w:r>
                              <w:rPr>
                                <w:sz w:val="20"/>
                                <w:szCs w:val="20"/>
                              </w:rPr>
                              <w:t>Pojava suše na području Općine</w:t>
                            </w:r>
                          </w:p>
                          <w:p w14:paraId="46BC5725" w14:textId="77777777" w:rsidR="00654800" w:rsidRDefault="00654800">
                            <w:pPr>
                              <w:pStyle w:val="Sadrajokvira"/>
                              <w:spacing w:after="0"/>
                              <w:rPr>
                                <w:sz w:val="20"/>
                                <w:szCs w:val="20"/>
                              </w:rPr>
                            </w:pPr>
                          </w:p>
                          <w:p w14:paraId="4267F7BD" w14:textId="77777777" w:rsidR="00654800" w:rsidRDefault="00000000">
                            <w:pPr>
                              <w:pStyle w:val="Sadrajokvira"/>
                              <w:spacing w:after="0"/>
                              <w:rPr>
                                <w:sz w:val="20"/>
                                <w:szCs w:val="20"/>
                              </w:rPr>
                            </w:pPr>
                            <w:r>
                              <w:rPr>
                                <w:noProof/>
                              </w:rPr>
                              <w:drawing>
                                <wp:inline distT="0" distB="0" distL="0" distR="0" wp14:anchorId="069E2CFD" wp14:editId="7D309303">
                                  <wp:extent cx="2091690" cy="832485"/>
                                  <wp:effectExtent l="0" t="0" r="0" b="0"/>
                                  <wp:docPr id="95"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Slika 38"/>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wps:txbx>
                      <wps:bodyPr anchor="t">
                        <a:noAutofit/>
                      </wps:bodyPr>
                    </wps:wsp>
                  </a:graphicData>
                </a:graphic>
                <wp14:sizeRelH relativeFrom="margin">
                  <wp14:pctWidth>40000</wp14:pctWidth>
                </wp14:sizeRelH>
                <wp14:sizeRelV relativeFrom="page">
                  <wp14:pctHeight>0</wp14:pctHeight>
                </wp14:sizeRelV>
              </wp:anchor>
            </w:drawing>
          </mc:Choice>
          <mc:Fallback>
            <w:pict>
              <v:rect w14:anchorId="217134DE" id="Tekstni okvir 253" o:spid="_x0000_s1040" style="position:absolute;left:0;text-align:left;margin-left:0;margin-top:4.55pt;width:180.6pt;height:171.55pt;z-index:251661312;visibility:visible;mso-wrap-style:square;mso-width-percent:400;mso-height-percent:0;mso-wrap-distance-left:.35pt;mso-wrap-distance-top:3.95pt;mso-wrap-distance-right:8.95pt;mso-wrap-distance-bottom:3.55pt;mso-position-horizontal:left;mso-position-horizontal-relative:margin;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" o:allowincell="f" strokecolor="white">
                <v:textbox>
                  <w:txbxContent>
                    <w:p w14:paraId="38E941D7" w14:textId="77777777" w:rsidR="00654800" w:rsidRDefault="00654800">
                      <w:pPr>
                        <w:pStyle w:val="Sadrajokvira"/>
                        <w:spacing w:after="0"/>
                        <w:rPr>
                          <w:b/>
                          <w:i/>
                          <w:sz w:val="20"/>
                          <w:szCs w:val="20"/>
                          <w:u w:val="single"/>
                        </w:rPr>
                      </w:pPr>
                    </w:p>
                    <w:p w14:paraId="678FA594" w14:textId="77777777" w:rsidR="00654800" w:rsidRDefault="00000000">
                      <w:pPr>
                        <w:pStyle w:val="Sadrajokvira"/>
                        <w:spacing w:after="0" w:line="240" w:lineRule="auto"/>
                        <w:rPr>
                          <w:b/>
                          <w:i/>
                          <w:sz w:val="20"/>
                          <w:szCs w:val="20"/>
                          <w:u w:val="single"/>
                        </w:rPr>
                      </w:pPr>
                      <w:r>
                        <w:rPr>
                          <w:b/>
                          <w:i/>
                          <w:sz w:val="20"/>
                          <w:szCs w:val="20"/>
                          <w:u w:val="single"/>
                        </w:rPr>
                        <w:t>RIZIK:</w:t>
                      </w:r>
                    </w:p>
                    <w:p w14:paraId="0CCFFBC1" w14:textId="77777777" w:rsidR="00654800" w:rsidRDefault="00000000">
                      <w:pPr>
                        <w:pStyle w:val="Sadrajokvira"/>
                        <w:spacing w:after="0" w:line="240" w:lineRule="auto"/>
                        <w:rPr>
                          <w:sz w:val="20"/>
                          <w:szCs w:val="20"/>
                        </w:rPr>
                      </w:pPr>
                      <w:r>
                        <w:rPr>
                          <w:sz w:val="20"/>
                          <w:szCs w:val="20"/>
                        </w:rPr>
                        <w:t>Suša</w:t>
                      </w:r>
                    </w:p>
                    <w:p w14:paraId="21F9DE8D"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09DB8CFC" w14:textId="77777777" w:rsidR="00654800" w:rsidRDefault="00000000">
                      <w:pPr>
                        <w:pStyle w:val="Sadrajokvira"/>
                        <w:spacing w:after="0" w:line="240" w:lineRule="auto"/>
                        <w:rPr>
                          <w:sz w:val="20"/>
                          <w:szCs w:val="20"/>
                        </w:rPr>
                      </w:pPr>
                      <w:r>
                        <w:rPr>
                          <w:sz w:val="20"/>
                          <w:szCs w:val="20"/>
                        </w:rPr>
                        <w:t>Pojava suše na području Općine</w:t>
                      </w:r>
                    </w:p>
                    <w:p w14:paraId="46BC5725" w14:textId="77777777" w:rsidR="00654800" w:rsidRDefault="00654800">
                      <w:pPr>
                        <w:pStyle w:val="Sadrajokvira"/>
                        <w:spacing w:after="0"/>
                        <w:rPr>
                          <w:sz w:val="20"/>
                          <w:szCs w:val="20"/>
                        </w:rPr>
                      </w:pPr>
                    </w:p>
                    <w:p w14:paraId="4267F7BD" w14:textId="77777777" w:rsidR="00654800" w:rsidRDefault="00000000">
                      <w:pPr>
                        <w:pStyle w:val="Sadrajokvira"/>
                        <w:spacing w:after="0"/>
                        <w:rPr>
                          <w:sz w:val="20"/>
                          <w:szCs w:val="20"/>
                        </w:rPr>
                      </w:pPr>
                      <w:r>
                        <w:rPr>
                          <w:noProof/>
                        </w:rPr>
                        <w:drawing>
                          <wp:inline distT="0" distB="0" distL="0" distR="0" wp14:anchorId="069E2CFD" wp14:editId="7D309303">
                            <wp:extent cx="2091690" cy="832485"/>
                            <wp:effectExtent l="0" t="0" r="0" b="0"/>
                            <wp:docPr id="95"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Slika 38"/>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v:textbox>
                <w10:wrap type="square" anchorx="margin"/>
              </v:rect>
            </w:pict>
          </mc:Fallback>
        </mc:AlternateContent>
      </w:r>
      <w:r>
        <w:rPr>
          <w:noProof/>
        </w:rPr>
        <w:drawing>
          <wp:inline distT="0" distB="0" distL="0" distR="0" wp14:anchorId="70FF9098" wp14:editId="175B031E">
            <wp:extent cx="3258820" cy="2792095"/>
            <wp:effectExtent l="0" t="0" r="0" b="0"/>
            <wp:docPr id="97"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lika 58"/>
                    <pic:cNvPicPr>
                      <a:picLocks noChangeAspect="1" noChangeArrowheads="1"/>
                    </pic:cNvPicPr>
                  </pic:nvPicPr>
                  <pic:blipFill>
                    <a:blip r:embed="rId52"/>
                    <a:stretch>
                      <a:fillRect/>
                    </a:stretch>
                  </pic:blipFill>
                  <pic:spPr>
                    <a:xfrm>
                      <a:off x="0" y="0"/>
                      <a:ext cx="3258820" cy="2792095"/>
                    </a:xfrm>
                    <a:prstGeom prst="rect">
                      <a:avLst/>
                    </a:prstGeom>
                  </pic:spPr>
                </pic:pic>
              </a:graphicData>
            </a:graphic>
          </wp:inline>
        </w:drawing>
      </w:r>
    </w:p>
    <w:p w14:paraId="3A19F387" w14:textId="77777777" w:rsidR="00654800" w:rsidRDefault="00000000">
      <w:pPr>
        <w:spacing w:after="0" w:line="240" w:lineRule="auto"/>
        <w:rPr>
          <w:b/>
          <w:i/>
          <w:szCs w:val="24"/>
        </w:rPr>
      </w:pPr>
      <w:r>
        <w:rPr>
          <w:b/>
          <w:i/>
          <w:szCs w:val="24"/>
        </w:rPr>
        <w:t>Događaj s najgorim mogućim posljedicama</w:t>
      </w:r>
    </w:p>
    <w:p w14:paraId="10A05BBC" w14:textId="77777777" w:rsidR="00654800" w:rsidRDefault="00000000">
      <w:pPr>
        <w:spacing w:after="0" w:line="240" w:lineRule="auto"/>
        <w:rPr>
          <w:sz w:val="18"/>
          <w:szCs w:val="18"/>
          <w:lang w:eastAsia="hr-HR"/>
        </w:rPr>
      </w:pPr>
      <w:r>
        <w:rPr>
          <w:sz w:val="18"/>
          <w:szCs w:val="18"/>
          <w:lang w:eastAsia="hr-HR"/>
        </w:rPr>
        <w:t xml:space="preserve">                  Život i zdravlje ljudi                                                Gospodarstvo                                                              </w:t>
      </w:r>
    </w:p>
    <w:p w14:paraId="72EBFF07" w14:textId="77777777" w:rsidR="00654800" w:rsidRDefault="00000000">
      <w:pPr>
        <w:spacing w:after="0" w:line="240" w:lineRule="auto"/>
        <w:rPr>
          <w:lang w:eastAsia="hr-HR"/>
        </w:rPr>
      </w:pPr>
      <w:r>
        <w:rPr>
          <w:noProof/>
        </w:rPr>
        <mc:AlternateContent>
          <mc:Choice Requires="wps">
            <w:drawing>
              <wp:anchor distT="6350" distB="0" distL="6350" distR="0" simplePos="0" relativeHeight="251662336" behindDoc="0" locked="0" layoutInCell="0" allowOverlap="1" wp14:anchorId="19935EF5" wp14:editId="45AE944D">
                <wp:simplePos x="0" y="0"/>
                <wp:positionH relativeFrom="margin">
                  <wp:posOffset>836295</wp:posOffset>
                </wp:positionH>
                <wp:positionV relativeFrom="paragraph">
                  <wp:posOffset>1089660</wp:posOffset>
                </wp:positionV>
                <wp:extent cx="133985" cy="124460"/>
                <wp:effectExtent l="0" t="0" r="19050" b="28575"/>
                <wp:wrapNone/>
                <wp:docPr id="98" name="Prostoručno: oblik 255"/>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255" o:spid="_x0000_s1026" o:spt="100" style="position:absolute;left:0pt;margin-left:65.85pt;margin-top:85.8pt;height:9.8pt;width:10.55pt;mso-position-horizontal-relative:margin;z-index:251659264;mso-width-relative:page;mso-height-relative:page;" fillcolor="#4472C4" filled="t" stroked="t" coordsize="180,309" o:allowincell="f" o:gfxdata="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OP&#10;0NXXAAAACwEAAA8AAAAAAAAAAQAgAAAAIgAAAGRycy9kb3ducmV2LnhtbFBLAQIUABQAAAAIAIdO&#10;4kCoo6hFJAIAAHsEAAAOAAAAAAAAAAEAIAAAACYBAABkcnMvZTJvRG9jLnhtbFBLBQYAAAAABgAG&#10;AFkBAAC8BQAAAAA=&#10;" path="m0,98c0,44,47,0,106,0c165,0,212,44,212,98c212,152,165,196,106,196c47,196,0,152,0,98xe">
                <v:fill on="t" focussize="0,0"/>
                <v:stroke weight="1.00007874015748pt" color="#2F528F" joinstyle="miter"/>
                <v:imagedata o:title=""/>
                <o:lock v:ext="edit" aspectratio="f"/>
              </v:shape>
            </w:pict>
          </mc:Fallback>
        </mc:AlternateContent>
      </w:r>
      <w:r>
        <w:rPr>
          <w:noProof/>
        </w:rPr>
        <mc:AlternateContent>
          <mc:Choice Requires="wps">
            <w:drawing>
              <wp:anchor distT="6350" distB="0" distL="6350" distR="0" simplePos="0" relativeHeight="251663360" behindDoc="0" locked="0" layoutInCell="0" allowOverlap="1" wp14:anchorId="557C29C2" wp14:editId="175AE4E0">
                <wp:simplePos x="0" y="0"/>
                <wp:positionH relativeFrom="margin">
                  <wp:posOffset>2867660</wp:posOffset>
                </wp:positionH>
                <wp:positionV relativeFrom="paragraph">
                  <wp:posOffset>229870</wp:posOffset>
                </wp:positionV>
                <wp:extent cx="133985" cy="124460"/>
                <wp:effectExtent l="0" t="0" r="19050" b="28575"/>
                <wp:wrapNone/>
                <wp:docPr id="99" name="Prostoručno: oblik 245"/>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440EC5DF"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557C29C2" id="Prostoručno: oblik 245" o:spid="_x0000_s1041" style="position:absolute;left:0;text-align:left;margin-left:225.8pt;margin-top:18.1pt;width:10.55pt;height:9.8pt;z-index:251663360;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" o:allowincell="f" adj="-11796480,,5400" path="m,98at,,212,196,,98,,98xe" fillcolor="#4472c4" strokecolor="#2f528f" strokeweight=".35281mm">
                <v:stroke joinstyle="miter"/>
                <v:formulas/>
                <v:path arrowok="t" o:connecttype="custom" textboxrect="0,0,180,309"/>
                <v:textbox inset="0,0,0,0">
                  <w:txbxContent>
                    <w:p w14:paraId="440EC5DF" w14:textId="77777777" w:rsidR="00654800" w:rsidRDefault="00654800">
                      <w:pPr>
                        <w:pStyle w:val="Sadrajokvira"/>
                        <w:jc w:val="center"/>
                      </w:pPr>
                    </w:p>
                  </w:txbxContent>
                </v:textbox>
                <w10:wrap anchorx="margin"/>
              </v:shape>
            </w:pict>
          </mc:Fallback>
        </mc:AlternateContent>
      </w:r>
      <w:r>
        <w:rPr>
          <w:noProof/>
        </w:rPr>
        <w:drawing>
          <wp:inline distT="0" distB="0" distL="0" distR="0" wp14:anchorId="150B2059" wp14:editId="66E4A7EF">
            <wp:extent cx="1785620" cy="1647825"/>
            <wp:effectExtent l="0" t="0" r="0" b="0"/>
            <wp:docPr id="101"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Slika 36"/>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6D0B5F1A" wp14:editId="684C5C22">
            <wp:extent cx="1785620" cy="1647825"/>
            <wp:effectExtent l="0" t="0" r="0" b="0"/>
            <wp:docPr id="102"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Slika 39"/>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p>
    <w:p w14:paraId="62A3B789" w14:textId="77777777" w:rsidR="00654800" w:rsidRDefault="00654800">
      <w:pPr>
        <w:keepNext/>
        <w:keepLines/>
        <w:spacing w:after="0" w:line="240" w:lineRule="auto"/>
        <w:outlineLvl w:val="2"/>
        <w:rPr>
          <w:rFonts w:eastAsiaTheme="majorEastAsia" w:cstheme="majorBidi"/>
          <w:b/>
          <w:bCs/>
          <w:sz w:val="20"/>
        </w:rPr>
      </w:pPr>
    </w:p>
    <w:p w14:paraId="3DC4F6AF" w14:textId="77777777" w:rsidR="00654800" w:rsidRDefault="00000000">
      <w:pPr>
        <w:pStyle w:val="Naslov3"/>
        <w:spacing w:before="0" w:line="240" w:lineRule="auto"/>
        <w:rPr>
          <w:iCs/>
          <w:szCs w:val="24"/>
          <w:highlight w:val="yellow"/>
        </w:rPr>
      </w:pPr>
      <w:bookmarkStart w:id="1067" w:name="__RefHeading___Toc41859_1698615888"/>
      <w:bookmarkStart w:id="1068" w:name="_Toc116560387"/>
      <w:bookmarkStart w:id="1069" w:name="_Toc66773360"/>
      <w:bookmarkStart w:id="1070" w:name="_Toc78370254"/>
      <w:bookmarkEnd w:id="1067"/>
      <w:r>
        <w:t>6.7.9. Izvor podataka</w:t>
      </w:r>
      <w:bookmarkStart w:id="1071" w:name="_Hlk65675893"/>
      <w:bookmarkEnd w:id="1068"/>
      <w:bookmarkEnd w:id="1069"/>
      <w:bookmarkEnd w:id="1070"/>
      <w:bookmarkEnd w:id="1071"/>
    </w:p>
    <w:p w14:paraId="48387157" w14:textId="77777777" w:rsidR="00654800" w:rsidRDefault="00000000">
      <w:pPr>
        <w:numPr>
          <w:ilvl w:val="0"/>
          <w:numId w:val="55"/>
        </w:numPr>
        <w:spacing w:after="0" w:line="240" w:lineRule="auto"/>
        <w:textAlignment w:val="baseline"/>
        <w:rPr>
          <w:sz w:val="20"/>
          <w:szCs w:val="20"/>
        </w:rPr>
      </w:pPr>
      <w:r>
        <w:rPr>
          <w:sz w:val="20"/>
          <w:szCs w:val="20"/>
        </w:rPr>
        <w:t>Državni hidrometeorološki zavod (DHMZ, 2025.god.)</w:t>
      </w:r>
    </w:p>
    <w:p w14:paraId="3860E14F" w14:textId="77777777" w:rsidR="00654800" w:rsidRDefault="00000000">
      <w:pPr>
        <w:numPr>
          <w:ilvl w:val="0"/>
          <w:numId w:val="55"/>
        </w:numPr>
        <w:spacing w:after="0" w:line="240" w:lineRule="auto"/>
        <w:textAlignment w:val="baseline"/>
        <w:rPr>
          <w:sz w:val="20"/>
          <w:szCs w:val="20"/>
          <w:lang w:val="de-DE"/>
        </w:rPr>
      </w:pPr>
      <w:r>
        <w:rPr>
          <w:sz w:val="20"/>
          <w:szCs w:val="20"/>
          <w:lang w:val="de-DE"/>
        </w:rPr>
        <w:t>Državni zavod za statistiku, Popis stanovništva 2021.god.,</w:t>
      </w:r>
    </w:p>
    <w:p w14:paraId="77B07135" w14:textId="77777777" w:rsidR="00654800" w:rsidRDefault="00000000">
      <w:pPr>
        <w:numPr>
          <w:ilvl w:val="0"/>
          <w:numId w:val="55"/>
        </w:numPr>
        <w:spacing w:after="0" w:line="240" w:lineRule="auto"/>
        <w:contextualSpacing/>
        <w:rPr>
          <w:sz w:val="20"/>
          <w:szCs w:val="20"/>
          <w:lang w:val="de-DE"/>
        </w:rPr>
      </w:pPr>
      <w:r>
        <w:rPr>
          <w:sz w:val="20"/>
          <w:szCs w:val="20"/>
          <w:lang w:val="de-DE"/>
        </w:rPr>
        <w:t>Kriteriji za izradu smjernica koje donose čelnici područne (regionalne) samouprave za potrebe izrade Procjena rizika od velikih nesreća na razinama jedinica lokalnih i područnih (regionalnih) samouprave, DUZS, 2016.god.</w:t>
      </w:r>
    </w:p>
    <w:p w14:paraId="46F3F278" w14:textId="77777777" w:rsidR="00654800" w:rsidRDefault="00000000">
      <w:pPr>
        <w:numPr>
          <w:ilvl w:val="0"/>
          <w:numId w:val="55"/>
        </w:numPr>
        <w:spacing w:after="0" w:line="240" w:lineRule="auto"/>
        <w:contextualSpacing/>
        <w:rPr>
          <w:sz w:val="20"/>
          <w:szCs w:val="20"/>
          <w:lang w:val="de-DE"/>
        </w:rPr>
      </w:pPr>
      <w:r>
        <w:rPr>
          <w:sz w:val="20"/>
          <w:szCs w:val="20"/>
          <w:lang w:val="de-DE"/>
        </w:rPr>
        <w:t>Pravilnik o smjernicama za izradu Procjene rizika od katastrofa i velikih nesreća za područje Republike Hrvatske i jedinica lokalne i područne (regionalne) samouprave (“Narodne Novine” br. 65/16)</w:t>
      </w:r>
    </w:p>
    <w:p w14:paraId="17A9B4F2" w14:textId="77777777" w:rsidR="00654800" w:rsidRDefault="00000000">
      <w:pPr>
        <w:numPr>
          <w:ilvl w:val="0"/>
          <w:numId w:val="55"/>
        </w:numPr>
        <w:spacing w:after="0" w:line="240" w:lineRule="auto"/>
        <w:textAlignment w:val="baseline"/>
        <w:rPr>
          <w:sz w:val="20"/>
          <w:szCs w:val="20"/>
          <w:lang w:val="de-DE"/>
        </w:rPr>
      </w:pPr>
      <w:r>
        <w:rPr>
          <w:sz w:val="20"/>
          <w:szCs w:val="20"/>
          <w:lang w:val="de-DE"/>
        </w:rPr>
        <w:t>Procjena rizika od katastrofa za Republiku Hrvatsku, 2019.god. – dopuna iz 2024.god.,</w:t>
      </w:r>
    </w:p>
    <w:p w14:paraId="648F691A" w14:textId="77777777" w:rsidR="00654800" w:rsidRDefault="00000000">
      <w:pPr>
        <w:numPr>
          <w:ilvl w:val="0"/>
          <w:numId w:val="55"/>
        </w:numPr>
        <w:spacing w:after="0" w:line="240" w:lineRule="auto"/>
        <w:contextualSpacing/>
        <w:rPr>
          <w:sz w:val="20"/>
          <w:szCs w:val="20"/>
          <w:lang w:val="de-DE"/>
        </w:rPr>
      </w:pPr>
      <w:r>
        <w:rPr>
          <w:sz w:val="20"/>
          <w:szCs w:val="20"/>
          <w:lang w:val="de-DE"/>
        </w:rPr>
        <w:t>Smjernice za izradu procjena rizika od velikih nesreća za područje Krapinsko – zagorske županije, 2017.god.</w:t>
      </w:r>
    </w:p>
    <w:p w14:paraId="6CBFE555" w14:textId="77777777" w:rsidR="00654800" w:rsidRDefault="00000000">
      <w:pPr>
        <w:numPr>
          <w:ilvl w:val="0"/>
          <w:numId w:val="55"/>
        </w:numPr>
        <w:spacing w:after="0" w:line="240" w:lineRule="auto"/>
        <w:contextualSpacing/>
        <w:rPr>
          <w:sz w:val="20"/>
          <w:szCs w:val="20"/>
          <w:lang w:val="en-US"/>
        </w:rPr>
      </w:pPr>
      <w:r>
        <w:rPr>
          <w:sz w:val="20"/>
          <w:szCs w:val="20"/>
          <w:lang w:val="en-US"/>
        </w:rPr>
        <w:t>Zakon o sustavu civilne zaštite (“Narodne Novine” br. 82/15, 118/18, 31/20, 20/21, 114/22)</w:t>
      </w:r>
    </w:p>
    <w:p w14:paraId="18CDD462" w14:textId="77777777" w:rsidR="00654800" w:rsidRDefault="00654800">
      <w:pPr>
        <w:rPr>
          <w:lang w:val="en-US"/>
        </w:rPr>
      </w:pPr>
    </w:p>
    <w:p w14:paraId="2B5979A9" w14:textId="77777777" w:rsidR="00654800" w:rsidRDefault="00654800">
      <w:pPr>
        <w:pStyle w:val="Naslov2"/>
        <w:rPr>
          <w:lang w:val="en-US"/>
        </w:rPr>
      </w:pPr>
    </w:p>
    <w:p w14:paraId="229D1BDE" w14:textId="77777777" w:rsidR="00654800" w:rsidRDefault="00654800">
      <w:pPr>
        <w:rPr>
          <w:lang w:val="en-US"/>
        </w:rPr>
      </w:pPr>
    </w:p>
    <w:p w14:paraId="0042D477" w14:textId="77777777" w:rsidR="00654800" w:rsidRDefault="00654800">
      <w:pPr>
        <w:rPr>
          <w:lang w:val="en-US"/>
        </w:rPr>
      </w:pPr>
    </w:p>
    <w:p w14:paraId="1EDD9147" w14:textId="77777777" w:rsidR="00654800" w:rsidRDefault="00654800">
      <w:pPr>
        <w:rPr>
          <w:highlight w:val="yellow"/>
          <w:lang w:val="en-US"/>
        </w:rPr>
      </w:pPr>
    </w:p>
    <w:p w14:paraId="351B258A" w14:textId="77777777" w:rsidR="00654800" w:rsidRDefault="00000000">
      <w:pPr>
        <w:pStyle w:val="Naslov2"/>
        <w:rPr>
          <w:lang w:val="en-US"/>
        </w:rPr>
      </w:pPr>
      <w:bookmarkStart w:id="1072" w:name="__RefHeading___Toc41861_1698615888"/>
      <w:bookmarkStart w:id="1073" w:name="_Toc116560388"/>
      <w:bookmarkStart w:id="1074" w:name="_Toc65151563"/>
      <w:bookmarkEnd w:id="1072"/>
      <w:r>
        <w:rPr>
          <w:lang w:val="en-US"/>
        </w:rPr>
        <w:t>6.8. RIZIK – Degradacija tla - Klizišta</w:t>
      </w:r>
      <w:bookmarkEnd w:id="1073"/>
      <w:bookmarkEnd w:id="1074"/>
    </w:p>
    <w:p w14:paraId="6D7BF1B4" w14:textId="77777777" w:rsidR="00654800" w:rsidRDefault="00000000">
      <w:pPr>
        <w:pStyle w:val="Naslov3"/>
        <w:rPr>
          <w:lang w:val="en-US"/>
        </w:rPr>
      </w:pPr>
      <w:bookmarkStart w:id="1075" w:name="__RefHeading___Toc41863_1698615888"/>
      <w:bookmarkStart w:id="1076" w:name="_Toc116560389"/>
      <w:bookmarkStart w:id="1077" w:name="_Toc65151564"/>
      <w:bookmarkEnd w:id="1075"/>
      <w:r>
        <w:rPr>
          <w:lang w:val="en-US"/>
        </w:rPr>
        <w:t>6.8.1. NAZIV SCENARIJA – Klizišta</w:t>
      </w:r>
      <w:bookmarkEnd w:id="1076"/>
      <w:bookmarkEnd w:id="1077"/>
    </w:p>
    <w:p w14:paraId="46F466AC" w14:textId="77777777" w:rsidR="00654800" w:rsidRDefault="00654800">
      <w:pPr>
        <w:spacing w:after="0"/>
        <w:rPr>
          <w:lang w:eastAsia="zh-CN"/>
        </w:rPr>
      </w:pPr>
    </w:p>
    <w:tbl>
      <w:tblPr>
        <w:tblW w:w="9097" w:type="dxa"/>
        <w:jc w:val="center"/>
        <w:tblLayout w:type="fixed"/>
        <w:tblLook w:val="04A0" w:firstRow="1" w:lastRow="0" w:firstColumn="1" w:lastColumn="0" w:noHBand="0" w:noVBand="1"/>
      </w:tblPr>
      <w:tblGrid>
        <w:gridCol w:w="9097"/>
      </w:tblGrid>
      <w:tr w:rsidR="00654800" w14:paraId="756F1CAA"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2913BE0F" w14:textId="77777777" w:rsidR="00654800" w:rsidRDefault="00000000">
            <w:pPr>
              <w:widowControl w:val="0"/>
              <w:spacing w:after="0" w:line="240" w:lineRule="auto"/>
              <w:rPr>
                <w:b/>
                <w:sz w:val="20"/>
              </w:rPr>
            </w:pPr>
            <w:r>
              <w:rPr>
                <w:b/>
                <w:sz w:val="20"/>
              </w:rPr>
              <w:t>Naziv scenarija</w:t>
            </w:r>
          </w:p>
        </w:tc>
      </w:tr>
      <w:tr w:rsidR="00654800" w14:paraId="4AC345E0"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2AB9015" w14:textId="77777777" w:rsidR="00654800" w:rsidRDefault="00000000">
            <w:pPr>
              <w:widowControl w:val="0"/>
              <w:spacing w:after="0" w:line="240" w:lineRule="auto"/>
              <w:rPr>
                <w:bCs/>
                <w:iCs/>
                <w:szCs w:val="24"/>
                <w:highlight w:val="yellow"/>
              </w:rPr>
            </w:pPr>
            <w:r>
              <w:rPr>
                <w:i/>
                <w:sz w:val="20"/>
              </w:rPr>
              <w:t>Pojava klizišta na području Općine</w:t>
            </w:r>
          </w:p>
        </w:tc>
      </w:tr>
      <w:tr w:rsidR="00654800" w14:paraId="3A2C9817"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405C90D2" w14:textId="77777777" w:rsidR="00654800" w:rsidRDefault="00000000">
            <w:pPr>
              <w:widowControl w:val="0"/>
              <w:spacing w:after="0" w:line="240" w:lineRule="auto"/>
              <w:rPr>
                <w:b/>
                <w:sz w:val="20"/>
              </w:rPr>
            </w:pPr>
            <w:r>
              <w:rPr>
                <w:b/>
                <w:sz w:val="20"/>
              </w:rPr>
              <w:t>Grupa rizika</w:t>
            </w:r>
          </w:p>
        </w:tc>
      </w:tr>
      <w:tr w:rsidR="00654800" w14:paraId="5955C86F"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5BD36EFD" w14:textId="77777777" w:rsidR="00654800" w:rsidRDefault="00000000">
            <w:pPr>
              <w:widowControl w:val="0"/>
              <w:spacing w:after="0" w:line="240" w:lineRule="auto"/>
              <w:rPr>
                <w:i/>
                <w:sz w:val="20"/>
              </w:rPr>
            </w:pPr>
            <w:r>
              <w:rPr>
                <w:i/>
                <w:sz w:val="20"/>
              </w:rPr>
              <w:t>Degradacija tla</w:t>
            </w:r>
          </w:p>
        </w:tc>
      </w:tr>
      <w:tr w:rsidR="00654800" w14:paraId="086F3733"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AF73313" w14:textId="77777777" w:rsidR="00654800" w:rsidRDefault="00000000">
            <w:pPr>
              <w:widowControl w:val="0"/>
              <w:spacing w:after="0" w:line="240" w:lineRule="auto"/>
              <w:rPr>
                <w:b/>
                <w:sz w:val="20"/>
              </w:rPr>
            </w:pPr>
            <w:r>
              <w:rPr>
                <w:b/>
                <w:sz w:val="20"/>
              </w:rPr>
              <w:t>Rizik</w:t>
            </w:r>
          </w:p>
        </w:tc>
      </w:tr>
      <w:tr w:rsidR="00654800" w14:paraId="383218C6"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2DA54418" w14:textId="77777777" w:rsidR="00654800" w:rsidRDefault="00000000">
            <w:pPr>
              <w:widowControl w:val="0"/>
              <w:spacing w:after="0" w:line="240" w:lineRule="auto"/>
              <w:rPr>
                <w:i/>
                <w:sz w:val="20"/>
              </w:rPr>
            </w:pPr>
            <w:r>
              <w:rPr>
                <w:i/>
                <w:sz w:val="20"/>
              </w:rPr>
              <w:t>Klizišta</w:t>
            </w:r>
          </w:p>
        </w:tc>
      </w:tr>
      <w:tr w:rsidR="00654800" w14:paraId="48C14A45"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74ED256A" w14:textId="77777777" w:rsidR="00654800" w:rsidRDefault="00000000">
            <w:pPr>
              <w:widowControl w:val="0"/>
              <w:spacing w:after="0" w:line="240" w:lineRule="auto"/>
              <w:rPr>
                <w:b/>
                <w:sz w:val="20"/>
              </w:rPr>
            </w:pPr>
            <w:r>
              <w:rPr>
                <w:b/>
                <w:sz w:val="20"/>
              </w:rPr>
              <w:t>Radna skupina</w:t>
            </w:r>
          </w:p>
        </w:tc>
      </w:tr>
      <w:tr w:rsidR="00654800" w14:paraId="6C91666B" w14:textId="77777777">
        <w:trPr>
          <w:trHeight w:val="173"/>
          <w:jc w:val="center"/>
        </w:trPr>
        <w:tc>
          <w:tcPr>
            <w:tcW w:w="9097" w:type="dxa"/>
            <w:tcBorders>
              <w:top w:val="single" w:sz="4" w:space="0" w:color="000000"/>
              <w:left w:val="single" w:sz="4" w:space="0" w:color="000000"/>
              <w:right w:val="single" w:sz="4" w:space="0" w:color="000000"/>
            </w:tcBorders>
          </w:tcPr>
          <w:p w14:paraId="3A4B0F29" w14:textId="77777777" w:rsidR="00654800" w:rsidRDefault="00000000">
            <w:pPr>
              <w:widowControl w:val="0"/>
              <w:spacing w:after="0" w:line="240" w:lineRule="auto"/>
              <w:rPr>
                <w:i/>
              </w:rPr>
            </w:pPr>
            <w:r>
              <w:rPr>
                <w:bCs/>
                <w:sz w:val="20"/>
              </w:rPr>
              <w:t>Koordinator: Načelnik Stožera civilne zaštite Općine Mače</w:t>
            </w:r>
          </w:p>
        </w:tc>
      </w:tr>
      <w:tr w:rsidR="00654800" w14:paraId="70BA3011" w14:textId="77777777">
        <w:trPr>
          <w:trHeight w:val="245"/>
          <w:jc w:val="center"/>
        </w:trPr>
        <w:tc>
          <w:tcPr>
            <w:tcW w:w="9097" w:type="dxa"/>
            <w:tcBorders>
              <w:top w:val="single" w:sz="4" w:space="0" w:color="000000"/>
              <w:left w:val="single" w:sz="4" w:space="0" w:color="000000"/>
              <w:right w:val="single" w:sz="4" w:space="0" w:color="000000"/>
            </w:tcBorders>
          </w:tcPr>
          <w:p w14:paraId="2112FE80" w14:textId="77777777" w:rsidR="00654800" w:rsidRDefault="00000000">
            <w:pPr>
              <w:widowControl w:val="0"/>
              <w:spacing w:after="0" w:line="240" w:lineRule="auto"/>
              <w:rPr>
                <w:i/>
                <w:sz w:val="20"/>
              </w:rPr>
            </w:pPr>
            <w:r>
              <w:rPr>
                <w:bCs/>
                <w:sz w:val="20"/>
              </w:rPr>
              <w:t>Nositelj: Općina Mače i DVD Mače</w:t>
            </w:r>
          </w:p>
        </w:tc>
      </w:tr>
      <w:tr w:rsidR="00654800" w14:paraId="02BC2E82" w14:textId="77777777">
        <w:trPr>
          <w:trHeight w:val="103"/>
          <w:jc w:val="center"/>
        </w:trPr>
        <w:tc>
          <w:tcPr>
            <w:tcW w:w="9097" w:type="dxa"/>
            <w:tcBorders>
              <w:top w:val="single" w:sz="4" w:space="0" w:color="000000"/>
              <w:left w:val="single" w:sz="4" w:space="0" w:color="000000"/>
              <w:bottom w:val="single" w:sz="4" w:space="0" w:color="000000"/>
              <w:right w:val="single" w:sz="4" w:space="0" w:color="000000"/>
            </w:tcBorders>
          </w:tcPr>
          <w:p w14:paraId="31D2E587" w14:textId="77777777" w:rsidR="00654800" w:rsidRDefault="00000000">
            <w:pPr>
              <w:widowControl w:val="0"/>
              <w:tabs>
                <w:tab w:val="center" w:pos="4440"/>
              </w:tabs>
              <w:spacing w:after="0" w:line="240" w:lineRule="auto"/>
              <w:rPr>
                <w:i/>
                <w:sz w:val="20"/>
              </w:rPr>
            </w:pPr>
            <w:r>
              <w:rPr>
                <w:bCs/>
                <w:sz w:val="20"/>
              </w:rPr>
              <w:t>Izvršitelj: Komunalni redar Općine Mače i zapovjednik DVD – a Mače</w:t>
            </w:r>
          </w:p>
        </w:tc>
      </w:tr>
    </w:tbl>
    <w:p w14:paraId="0850E920" w14:textId="77777777" w:rsidR="00654800" w:rsidRDefault="00654800">
      <w:pPr>
        <w:spacing w:after="0"/>
        <w:rPr>
          <w:highlight w:val="yellow"/>
          <w:lang w:eastAsia="zh-CN"/>
        </w:rPr>
      </w:pPr>
    </w:p>
    <w:p w14:paraId="230C3770" w14:textId="77777777" w:rsidR="00654800" w:rsidRDefault="00000000">
      <w:pPr>
        <w:pStyle w:val="Naslov3"/>
        <w:spacing w:before="0" w:after="240"/>
        <w:rPr>
          <w:lang w:eastAsia="zh-CN"/>
        </w:rPr>
      </w:pPr>
      <w:bookmarkStart w:id="1078" w:name="__RefHeading___Toc41865_1698615888"/>
      <w:bookmarkStart w:id="1079" w:name="_Toc116560390"/>
      <w:bookmarkStart w:id="1080" w:name="_Toc65151565"/>
      <w:bookmarkEnd w:id="1078"/>
      <w:r>
        <w:rPr>
          <w:lang w:eastAsia="zh-CN"/>
        </w:rPr>
        <w:t>6.8.2. Uvod – Klizišta</w:t>
      </w:r>
      <w:bookmarkEnd w:id="1079"/>
      <w:bookmarkEnd w:id="1080"/>
    </w:p>
    <w:p w14:paraId="26B780BF" w14:textId="77777777" w:rsidR="00654800" w:rsidRDefault="00000000">
      <w:pPr>
        <w:rPr>
          <w:bCs/>
          <w:iCs/>
          <w:szCs w:val="24"/>
          <w:highlight w:val="yellow"/>
        </w:rPr>
      </w:pPr>
      <w:r>
        <w:t>Klizanje je padinski proces pod kojim u užem smislu razumijevamo kretanje materijala, tla ili stijenskog materijala niz padinu po kliznoj plohi pod utjecajem gravitacije. Pritom voda i led mogu utjecati na te procese, ali oni nisu primarni prijenosnici. Klizišta se od drugih padinskih procesa razlikuju postojanjem izraženih granica u odnosu na susjedni prostor i brzinom kretanja materijala.</w:t>
      </w:r>
    </w:p>
    <w:p w14:paraId="68D2EB66" w14:textId="77777777" w:rsidR="00654800" w:rsidRDefault="00000000">
      <w:pPr>
        <w:rPr>
          <w:bCs/>
          <w:iCs/>
          <w:szCs w:val="24"/>
          <w:highlight w:val="yellow"/>
        </w:rPr>
      </w:pPr>
      <w:r>
        <w:t>Pojmom klizišta u širem smislu, obuhvaćen je niz procesa na padinama, uključujući urušavanje, prevrtanje, klizanje (u užem smislu), bočno širenje, tečenje i druge kompleksne pokrete. Klizište u užem smislu, prema obliku klizne plohe, može biti rotacijsko i translacijsko. Široko rasprostranjeni padinski procesi kao što su puzanje, supsidencija, bubrenje i slijeganje uglavnom se ne smatraju klizištima. Kriteriji na temelju kojih se izdvajaju tipovi klizišta uključuju mehanizme pokreta (npr. klizanje, tečenje), vrstu materijala (stijena, rastrošni materijal, tlo), oblik klizne plohe (zakrivljena ili planarna), stupanj poremećenosti pokrenute mase i brzinu pokreta.</w:t>
      </w:r>
    </w:p>
    <w:p w14:paraId="7E9D9F99" w14:textId="77777777" w:rsidR="00654800" w:rsidRDefault="00000000">
      <w:pPr>
        <w:rPr>
          <w:bCs/>
          <w:iCs/>
          <w:szCs w:val="24"/>
          <w:highlight w:val="yellow"/>
        </w:rPr>
      </w:pPr>
      <w:r>
        <w:t>Dva su značajna obilježja klizišta njihova široka rasprostranjenost i velika osjetljivost na promjene, bilo prirodne, bilo antropogene. Budući da se ubrajaju među najizrazitije padinske destrukcijske procese, a njihova pojava često nanosi velike štete naseljima, objektima komunalne infrastrukture, poljoprivrednim i šumskim površinama, klizišta su ponajprije područje interesa geomorfologâ, geologâ te inženjerâ građevinarstva.</w:t>
      </w:r>
    </w:p>
    <w:p w14:paraId="0000BC8D" w14:textId="77777777" w:rsidR="00654800" w:rsidRDefault="00000000">
      <w:pPr>
        <w:rPr>
          <w:bCs/>
          <w:iCs/>
          <w:szCs w:val="24"/>
          <w:highlight w:val="yellow"/>
        </w:rPr>
      </w:pPr>
      <w:r>
        <w:t>Kod istraživanja klizišta vrlo je važno razdvojiti uzroke njihova nastanka od izravnih pokretača pojedinog događaja. Uzroci mogu biti pasivni i aktivni. Pasivni su čimbenici primjerice litološki sastav, nagib slojeva, nagib padine, ekspozicija padine i dr. Aktivni čimbenici djeluju izravno u smjeru destabilizacije padina. To su npr. trošenje, promjene nagiba padina, opterećenje padine dodatnim materijalom (prirodno ili antropogeno odlaganjem ili gradnjom), promjena razine vode temeljnice te uklanjanje vegetacije. S druge strane, do konačnog aktiviranja klizišta dolazi djelovanjem jasnih pokretača samog procesa klizanja, kao što su povećanje hidrostatskog tlaka u porama zbog jakih kiša ili otapanja snijega, potresi ili antropogeno djelovanje (primjerice kamenolomi, gradnja tunela i cesta). Identifikacija uzroka kao i pokretača procesa klizanja te ugroženih antropogenih elemenata ključan je aspekt smanjivanja prirodne opasnosti od klizanja. Prvi korak u ostvarivanju prevencije opasnosti od klizanja jest izrada inventarâ klizišta koji omogućuju daljnju analizu. Ona može biti različite složenosti (na tri razine) ovisno o količini dostupnih podataka: analiza podložnosti padina klizanju, analiza hazarda (opasnosti) i analiza rizika klizanja.</w:t>
      </w:r>
    </w:p>
    <w:p w14:paraId="374E2C63" w14:textId="77777777" w:rsidR="00654800" w:rsidRDefault="00000000">
      <w:pPr>
        <w:spacing w:after="0" w:line="240" w:lineRule="auto"/>
        <w:jc w:val="center"/>
        <w:rPr>
          <w:bCs/>
          <w:iCs/>
          <w:szCs w:val="24"/>
          <w:highlight w:val="yellow"/>
        </w:rPr>
      </w:pPr>
      <w:r>
        <w:rPr>
          <w:noProof/>
        </w:rPr>
        <w:drawing>
          <wp:inline distT="0" distB="0" distL="0" distR="0" wp14:anchorId="54776F93" wp14:editId="05003179">
            <wp:extent cx="5759450" cy="4352925"/>
            <wp:effectExtent l="0" t="0" r="0" b="0"/>
            <wp:docPr id="103" name="Slika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Slika 133"/>
                    <pic:cNvPicPr>
                      <a:picLocks noChangeAspect="1" noChangeArrowheads="1"/>
                    </pic:cNvPicPr>
                  </pic:nvPicPr>
                  <pic:blipFill>
                    <a:blip r:embed="rId53"/>
                    <a:stretch>
                      <a:fillRect/>
                    </a:stretch>
                  </pic:blipFill>
                  <pic:spPr>
                    <a:xfrm>
                      <a:off x="0" y="0"/>
                      <a:ext cx="5759450" cy="4352925"/>
                    </a:xfrm>
                    <a:prstGeom prst="rect">
                      <a:avLst/>
                    </a:prstGeom>
                  </pic:spPr>
                </pic:pic>
              </a:graphicData>
            </a:graphic>
          </wp:inline>
        </w:drawing>
      </w:r>
    </w:p>
    <w:p w14:paraId="4D09B086" w14:textId="77777777" w:rsidR="00654800" w:rsidRDefault="00000000">
      <w:pPr>
        <w:spacing w:after="0" w:line="240" w:lineRule="auto"/>
        <w:rPr>
          <w:rFonts w:ascii="Calibri" w:eastAsia="Calibri" w:hAnsi="Calibri" w:cs="Arial"/>
          <w:b/>
          <w:bCs/>
          <w:sz w:val="20"/>
          <w:szCs w:val="20"/>
        </w:rPr>
      </w:pPr>
      <w:bookmarkStart w:id="1081" w:name="_Toc116560578"/>
      <w:bookmarkStart w:id="1082" w:name="_Toc65151874"/>
      <w:bookmarkStart w:id="1083" w:name="_Toc25653613"/>
      <w:bookmarkStart w:id="1084" w:name="_Toc13211416"/>
      <w:bookmarkStart w:id="1085" w:name="_Toc508709251"/>
      <w:bookmarkStart w:id="1086" w:name="_Toc519772577"/>
      <w:bookmarkStart w:id="1087" w:name="_Toc5604697"/>
      <w:r>
        <w:rPr>
          <w:rFonts w:eastAsia="Calibri" w:cs="Arial"/>
          <w:b/>
          <w:bCs/>
          <w:sz w:val="20"/>
          <w:szCs w:val="20"/>
        </w:rPr>
        <w:t xml:space="preserve">Slika </w:t>
      </w:r>
      <w:r>
        <w:rPr>
          <w:rFonts w:eastAsia="Calibri" w:cs="Arial"/>
          <w:b/>
          <w:bCs/>
          <w:sz w:val="20"/>
          <w:szCs w:val="20"/>
        </w:rPr>
        <w:fldChar w:fldCharType="begin"/>
      </w:r>
      <w:r>
        <w:rPr>
          <w:rFonts w:eastAsia="Calibri" w:cs="Arial"/>
          <w:b/>
          <w:bCs/>
          <w:sz w:val="20"/>
          <w:szCs w:val="20"/>
        </w:rPr>
        <w:instrText>SEQ Slika \* ARABIC</w:instrText>
      </w:r>
      <w:r>
        <w:rPr>
          <w:rFonts w:eastAsia="Calibri" w:cs="Arial"/>
          <w:b/>
          <w:bCs/>
          <w:sz w:val="20"/>
          <w:szCs w:val="20"/>
        </w:rPr>
        <w:fldChar w:fldCharType="separate"/>
      </w:r>
      <w:r>
        <w:rPr>
          <w:rFonts w:eastAsia="Calibri" w:cs="Arial"/>
          <w:b/>
          <w:bCs/>
          <w:sz w:val="20"/>
          <w:szCs w:val="20"/>
        </w:rPr>
        <w:t>17</w:t>
      </w:r>
      <w:r>
        <w:rPr>
          <w:rFonts w:eastAsia="Calibri" w:cs="Arial"/>
          <w:b/>
          <w:bCs/>
          <w:sz w:val="20"/>
          <w:szCs w:val="20"/>
        </w:rPr>
        <w:fldChar w:fldCharType="end"/>
      </w:r>
      <w:r>
        <w:rPr>
          <w:rFonts w:eastAsia="Calibri" w:cs="Arial"/>
          <w:b/>
          <w:bCs/>
          <w:sz w:val="20"/>
          <w:szCs w:val="20"/>
        </w:rPr>
        <w:t>: Prikaz nagiba terena za RH</w:t>
      </w:r>
      <w:bookmarkEnd w:id="1081"/>
      <w:bookmarkEnd w:id="1082"/>
      <w:bookmarkEnd w:id="1083"/>
      <w:bookmarkEnd w:id="1084"/>
      <w:bookmarkEnd w:id="1085"/>
      <w:bookmarkEnd w:id="1086"/>
      <w:bookmarkEnd w:id="1087"/>
    </w:p>
    <w:p w14:paraId="07C5F527" w14:textId="77777777" w:rsidR="00654800" w:rsidRDefault="00000000">
      <w:pPr>
        <w:spacing w:after="0" w:line="240" w:lineRule="auto"/>
        <w:rPr>
          <w:sz w:val="20"/>
          <w:szCs w:val="20"/>
        </w:rPr>
      </w:pPr>
      <w:r>
        <w:rPr>
          <w:sz w:val="20"/>
          <w:szCs w:val="20"/>
        </w:rPr>
        <w:t>Izvor: Nagib terena u Hrvatskoj, Husnjak 2000.</w:t>
      </w:r>
    </w:p>
    <w:p w14:paraId="505A7EEE" w14:textId="77777777" w:rsidR="00654800" w:rsidRDefault="00654800">
      <w:pPr>
        <w:spacing w:after="0" w:line="240" w:lineRule="auto"/>
        <w:rPr>
          <w:highlight w:val="yellow"/>
        </w:rPr>
      </w:pPr>
    </w:p>
    <w:p w14:paraId="3AC45F48" w14:textId="77777777" w:rsidR="00654800" w:rsidRDefault="00654800">
      <w:pPr>
        <w:rPr>
          <w:highlight w:val="yellow"/>
        </w:rPr>
      </w:pPr>
    </w:p>
    <w:p w14:paraId="1A881970" w14:textId="77777777" w:rsidR="00654800" w:rsidRDefault="00654800">
      <w:pPr>
        <w:rPr>
          <w:highlight w:val="yellow"/>
        </w:rPr>
      </w:pPr>
    </w:p>
    <w:p w14:paraId="72448DB7" w14:textId="77777777" w:rsidR="00654800" w:rsidRDefault="00654800">
      <w:pPr>
        <w:rPr>
          <w:highlight w:val="yellow"/>
        </w:rPr>
      </w:pPr>
    </w:p>
    <w:p w14:paraId="4AFD8FE1" w14:textId="77777777" w:rsidR="00654800" w:rsidRDefault="00000000">
      <w:pPr>
        <w:spacing w:after="0" w:line="240" w:lineRule="auto"/>
        <w:jc w:val="center"/>
        <w:rPr>
          <w:bCs/>
          <w:iCs/>
          <w:szCs w:val="24"/>
          <w:highlight w:val="yellow"/>
        </w:rPr>
      </w:pPr>
      <w:r>
        <w:rPr>
          <w:noProof/>
        </w:rPr>
        <w:drawing>
          <wp:inline distT="0" distB="0" distL="0" distR="0" wp14:anchorId="7376A4FA" wp14:editId="29A4099A">
            <wp:extent cx="5759450" cy="3035935"/>
            <wp:effectExtent l="0" t="0" r="0" b="0"/>
            <wp:docPr id="104" name="Slika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lika 166"/>
                    <pic:cNvPicPr>
                      <a:picLocks noChangeAspect="1" noChangeArrowheads="1"/>
                    </pic:cNvPicPr>
                  </pic:nvPicPr>
                  <pic:blipFill>
                    <a:blip r:embed="rId54"/>
                    <a:stretch>
                      <a:fillRect/>
                    </a:stretch>
                  </pic:blipFill>
                  <pic:spPr>
                    <a:xfrm>
                      <a:off x="0" y="0"/>
                      <a:ext cx="5759450" cy="3035935"/>
                    </a:xfrm>
                    <a:prstGeom prst="rect">
                      <a:avLst/>
                    </a:prstGeom>
                  </pic:spPr>
                </pic:pic>
              </a:graphicData>
            </a:graphic>
          </wp:inline>
        </w:drawing>
      </w:r>
    </w:p>
    <w:p w14:paraId="7C8581E0" w14:textId="77777777" w:rsidR="00654800" w:rsidRDefault="00000000">
      <w:pPr>
        <w:spacing w:after="0" w:line="240" w:lineRule="auto"/>
        <w:rPr>
          <w:rFonts w:ascii="Calibri" w:eastAsia="Calibri" w:hAnsi="Calibri" w:cs="Arial"/>
          <w:b/>
          <w:bCs/>
          <w:sz w:val="20"/>
          <w:szCs w:val="20"/>
        </w:rPr>
      </w:pPr>
      <w:bookmarkStart w:id="1088" w:name="_Toc5604698"/>
      <w:bookmarkStart w:id="1089" w:name="_Toc519772578"/>
      <w:bookmarkStart w:id="1090" w:name="_Toc116560579"/>
      <w:bookmarkStart w:id="1091" w:name="_Toc508709252"/>
      <w:bookmarkStart w:id="1092" w:name="_Toc65151875"/>
      <w:bookmarkStart w:id="1093" w:name="_Toc25653614"/>
      <w:r>
        <w:rPr>
          <w:rFonts w:eastAsia="Calibri" w:cs="Arial"/>
          <w:b/>
          <w:bCs/>
          <w:sz w:val="20"/>
          <w:szCs w:val="20"/>
        </w:rPr>
        <w:t xml:space="preserve">Slika </w:t>
      </w:r>
      <w:r>
        <w:rPr>
          <w:rFonts w:eastAsia="Calibri" w:cs="Arial"/>
          <w:b/>
          <w:bCs/>
          <w:sz w:val="20"/>
          <w:szCs w:val="20"/>
        </w:rPr>
        <w:fldChar w:fldCharType="begin"/>
      </w:r>
      <w:r>
        <w:rPr>
          <w:rFonts w:eastAsia="Calibri" w:cs="Arial"/>
          <w:b/>
          <w:bCs/>
          <w:sz w:val="20"/>
          <w:szCs w:val="20"/>
        </w:rPr>
        <w:instrText>SEQ Slika \* ARABIC</w:instrText>
      </w:r>
      <w:r>
        <w:rPr>
          <w:rFonts w:eastAsia="Calibri" w:cs="Arial"/>
          <w:b/>
          <w:bCs/>
          <w:sz w:val="20"/>
          <w:szCs w:val="20"/>
        </w:rPr>
        <w:fldChar w:fldCharType="separate"/>
      </w:r>
      <w:r>
        <w:rPr>
          <w:rFonts w:eastAsia="Calibri" w:cs="Arial"/>
          <w:b/>
          <w:bCs/>
          <w:sz w:val="20"/>
          <w:szCs w:val="20"/>
        </w:rPr>
        <w:t>18</w:t>
      </w:r>
      <w:r>
        <w:rPr>
          <w:rFonts w:eastAsia="Calibri" w:cs="Arial"/>
          <w:b/>
          <w:bCs/>
          <w:sz w:val="20"/>
          <w:szCs w:val="20"/>
        </w:rPr>
        <w:fldChar w:fldCharType="end"/>
      </w:r>
      <w:r>
        <w:rPr>
          <w:rFonts w:eastAsia="Calibri" w:cs="Arial"/>
          <w:b/>
          <w:bCs/>
          <w:sz w:val="20"/>
          <w:szCs w:val="20"/>
        </w:rPr>
        <w:t>: Prikaz osnovnih elemenata klizišta</w:t>
      </w:r>
      <w:bookmarkEnd w:id="1088"/>
      <w:bookmarkEnd w:id="1089"/>
      <w:bookmarkEnd w:id="1090"/>
      <w:bookmarkEnd w:id="1091"/>
      <w:bookmarkEnd w:id="1092"/>
      <w:bookmarkEnd w:id="1093"/>
    </w:p>
    <w:p w14:paraId="28D47818" w14:textId="77777777" w:rsidR="00654800" w:rsidRDefault="00000000">
      <w:pPr>
        <w:spacing w:after="0" w:line="240" w:lineRule="auto"/>
        <w:rPr>
          <w:sz w:val="20"/>
          <w:szCs w:val="20"/>
        </w:rPr>
      </w:pPr>
      <w:r>
        <w:rPr>
          <w:sz w:val="20"/>
          <w:szCs w:val="20"/>
        </w:rPr>
        <w:t>Izvor: Živjeti na klizištu, dr.sc. R. Dervišević; dr.sc. Z. Ferhatbegović, 2014.god.</w:t>
      </w:r>
    </w:p>
    <w:p w14:paraId="7A100529" w14:textId="77777777" w:rsidR="00654800" w:rsidRDefault="00000000">
      <w:pPr>
        <w:spacing w:line="240" w:lineRule="auto"/>
        <w:jc w:val="center"/>
        <w:rPr>
          <w:sz w:val="20"/>
          <w:szCs w:val="20"/>
        </w:rPr>
      </w:pPr>
      <w:r>
        <w:rPr>
          <w:noProof/>
        </w:rPr>
        <w:drawing>
          <wp:inline distT="0" distB="0" distL="0" distR="0" wp14:anchorId="15111950" wp14:editId="4C04C6A9">
            <wp:extent cx="5759450" cy="1646555"/>
            <wp:effectExtent l="0" t="0" r="0" b="0"/>
            <wp:docPr id="105" name="Slika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Slika 167"/>
                    <pic:cNvPicPr>
                      <a:picLocks noChangeAspect="1" noChangeArrowheads="1"/>
                    </pic:cNvPicPr>
                  </pic:nvPicPr>
                  <pic:blipFill>
                    <a:blip r:embed="rId55"/>
                    <a:stretch>
                      <a:fillRect/>
                    </a:stretch>
                  </pic:blipFill>
                  <pic:spPr>
                    <a:xfrm>
                      <a:off x="0" y="0"/>
                      <a:ext cx="5759450" cy="1646555"/>
                    </a:xfrm>
                    <a:prstGeom prst="rect">
                      <a:avLst/>
                    </a:prstGeom>
                  </pic:spPr>
                </pic:pic>
              </a:graphicData>
            </a:graphic>
          </wp:inline>
        </w:drawing>
      </w:r>
    </w:p>
    <w:p w14:paraId="53A2EAEF" w14:textId="77777777" w:rsidR="00654800" w:rsidRDefault="00000000">
      <w:pPr>
        <w:spacing w:after="0" w:line="240" w:lineRule="auto"/>
        <w:rPr>
          <w:rFonts w:ascii="Calibri" w:eastAsia="Calibri" w:hAnsi="Calibri" w:cs="Arial"/>
          <w:b/>
          <w:bCs/>
          <w:sz w:val="20"/>
          <w:szCs w:val="20"/>
        </w:rPr>
      </w:pPr>
      <w:bookmarkStart w:id="1094" w:name="_Toc65151876"/>
      <w:bookmarkStart w:id="1095" w:name="_Toc508709253"/>
      <w:bookmarkStart w:id="1096" w:name="_Toc519772579"/>
      <w:bookmarkStart w:id="1097" w:name="_Toc25653615"/>
      <w:bookmarkStart w:id="1098" w:name="_Toc116560580"/>
      <w:bookmarkStart w:id="1099" w:name="_Toc5604699"/>
      <w:r>
        <w:rPr>
          <w:rFonts w:eastAsia="Calibri" w:cs="Arial"/>
          <w:b/>
          <w:bCs/>
          <w:sz w:val="20"/>
          <w:szCs w:val="20"/>
        </w:rPr>
        <w:t xml:space="preserve">Slika </w:t>
      </w:r>
      <w:r>
        <w:rPr>
          <w:rFonts w:eastAsia="Calibri" w:cs="Arial"/>
          <w:b/>
          <w:bCs/>
          <w:sz w:val="20"/>
          <w:szCs w:val="20"/>
        </w:rPr>
        <w:fldChar w:fldCharType="begin"/>
      </w:r>
      <w:r>
        <w:rPr>
          <w:rFonts w:eastAsia="Calibri" w:cs="Arial"/>
          <w:b/>
          <w:bCs/>
          <w:sz w:val="20"/>
          <w:szCs w:val="20"/>
        </w:rPr>
        <w:instrText>SEQ Slika \* ARABIC</w:instrText>
      </w:r>
      <w:r>
        <w:rPr>
          <w:rFonts w:eastAsia="Calibri" w:cs="Arial"/>
          <w:b/>
          <w:bCs/>
          <w:sz w:val="20"/>
          <w:szCs w:val="20"/>
        </w:rPr>
        <w:fldChar w:fldCharType="separate"/>
      </w:r>
      <w:r>
        <w:rPr>
          <w:rFonts w:eastAsia="Calibri" w:cs="Arial"/>
          <w:b/>
          <w:bCs/>
          <w:sz w:val="20"/>
          <w:szCs w:val="20"/>
        </w:rPr>
        <w:t>19</w:t>
      </w:r>
      <w:r>
        <w:rPr>
          <w:rFonts w:eastAsia="Calibri" w:cs="Arial"/>
          <w:b/>
          <w:bCs/>
          <w:sz w:val="20"/>
          <w:szCs w:val="20"/>
        </w:rPr>
        <w:fldChar w:fldCharType="end"/>
      </w:r>
      <w:r>
        <w:rPr>
          <w:rFonts w:eastAsia="Calibri" w:cs="Arial"/>
          <w:b/>
          <w:bCs/>
          <w:sz w:val="20"/>
          <w:szCs w:val="20"/>
        </w:rPr>
        <w:t>: Prikaz osnovnih tipova klizanja prema mehanizmu kretanja</w:t>
      </w:r>
      <w:bookmarkEnd w:id="1094"/>
      <w:bookmarkEnd w:id="1095"/>
      <w:bookmarkEnd w:id="1096"/>
      <w:bookmarkEnd w:id="1097"/>
      <w:bookmarkEnd w:id="1098"/>
      <w:bookmarkEnd w:id="1099"/>
    </w:p>
    <w:p w14:paraId="2C1BA22D" w14:textId="77777777" w:rsidR="00654800" w:rsidRDefault="00000000">
      <w:pPr>
        <w:spacing w:line="240" w:lineRule="auto"/>
        <w:rPr>
          <w:sz w:val="20"/>
          <w:szCs w:val="20"/>
        </w:rPr>
      </w:pPr>
      <w:r>
        <w:rPr>
          <w:sz w:val="20"/>
          <w:szCs w:val="20"/>
        </w:rPr>
        <w:t>Izvor: Živjeti na klizištu, dr.sc. R. Dervišević; dr.sc. Z. Ferhatbegović, 2014.god</w:t>
      </w:r>
    </w:p>
    <w:p w14:paraId="3B295989" w14:textId="77777777" w:rsidR="00654800" w:rsidRDefault="00000000">
      <w:pPr>
        <w:numPr>
          <w:ilvl w:val="0"/>
          <w:numId w:val="56"/>
        </w:numPr>
        <w:contextualSpacing/>
        <w:rPr>
          <w:szCs w:val="24"/>
        </w:rPr>
      </w:pPr>
      <w:r>
        <w:rPr>
          <w:szCs w:val="24"/>
        </w:rPr>
        <w:t>Odronjavanje je odvajanje mase sa strmih padina po površini, kada dolazi do slobodnog pada stijenskog materijala, prevrtanja ili kotrljanja.</w:t>
      </w:r>
    </w:p>
    <w:p w14:paraId="3C5CB7A8" w14:textId="77777777" w:rsidR="00654800" w:rsidRDefault="00000000">
      <w:pPr>
        <w:numPr>
          <w:ilvl w:val="0"/>
          <w:numId w:val="56"/>
        </w:numPr>
        <w:contextualSpacing/>
        <w:rPr>
          <w:szCs w:val="24"/>
        </w:rPr>
      </w:pPr>
      <w:r>
        <w:rPr>
          <w:szCs w:val="24"/>
        </w:rPr>
        <w:t>Prevrtanje predstavlja rotaciju (prema naprijed) odvojene mase oko osi koji se nalazi u njenoj bazi ili u blizini baze. Ponekad može biti izraženo kao međusobno prislonjeni odvojeni blokovi. Prevrtanje može prethoditi ili slijediti nakon odronjavanja ili klizanja.</w:t>
      </w:r>
    </w:p>
    <w:p w14:paraId="4BFE8E88" w14:textId="77777777" w:rsidR="00654800" w:rsidRDefault="00000000">
      <w:pPr>
        <w:numPr>
          <w:ilvl w:val="0"/>
          <w:numId w:val="56"/>
        </w:numPr>
        <w:contextualSpacing/>
        <w:rPr>
          <w:szCs w:val="24"/>
        </w:rPr>
      </w:pPr>
      <w:r>
        <w:rPr>
          <w:szCs w:val="24"/>
        </w:rPr>
        <w:t>Tečenje je raznovrsno kretanje sa znatnim varijacijama brzine i sadržaja vode. Često počinje kao klizanje, odronjavanje ili kao prevrtanje na strmim padinama, pri čemu dolazi do brzog gubitka kohezije pokrenutog materijala.</w:t>
      </w:r>
    </w:p>
    <w:p w14:paraId="7FAEE3D3" w14:textId="77777777" w:rsidR="00654800" w:rsidRDefault="00654800">
      <w:pPr>
        <w:rPr>
          <w:szCs w:val="24"/>
        </w:rPr>
      </w:pPr>
    </w:p>
    <w:p w14:paraId="73670F7C" w14:textId="77777777" w:rsidR="00654800" w:rsidRDefault="00654800">
      <w:pPr>
        <w:rPr>
          <w:szCs w:val="24"/>
          <w:highlight w:val="yellow"/>
        </w:rPr>
      </w:pPr>
    </w:p>
    <w:p w14:paraId="53C9EF5F" w14:textId="77777777" w:rsidR="00654800" w:rsidRDefault="00000000">
      <w:pPr>
        <w:spacing w:after="0"/>
        <w:rPr>
          <w:szCs w:val="24"/>
        </w:rPr>
      </w:pPr>
      <w:r>
        <w:rPr>
          <w:noProof/>
        </w:rPr>
        <w:drawing>
          <wp:inline distT="0" distB="0" distL="0" distR="0" wp14:anchorId="6E462EDD" wp14:editId="1580BC97">
            <wp:extent cx="5759450" cy="3916045"/>
            <wp:effectExtent l="0" t="0" r="0" b="0"/>
            <wp:docPr id="106" name="Slika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Slika 168"/>
                    <pic:cNvPicPr>
                      <a:picLocks noChangeAspect="1" noChangeArrowheads="1"/>
                    </pic:cNvPicPr>
                  </pic:nvPicPr>
                  <pic:blipFill>
                    <a:blip r:embed="rId56"/>
                    <a:stretch>
                      <a:fillRect/>
                    </a:stretch>
                  </pic:blipFill>
                  <pic:spPr>
                    <a:xfrm>
                      <a:off x="0" y="0"/>
                      <a:ext cx="5759450" cy="3916045"/>
                    </a:xfrm>
                    <a:prstGeom prst="rect">
                      <a:avLst/>
                    </a:prstGeom>
                  </pic:spPr>
                </pic:pic>
              </a:graphicData>
            </a:graphic>
          </wp:inline>
        </w:drawing>
      </w:r>
    </w:p>
    <w:p w14:paraId="04F0FBF0" w14:textId="77777777" w:rsidR="00654800" w:rsidRDefault="00000000">
      <w:pPr>
        <w:spacing w:after="0" w:line="240" w:lineRule="auto"/>
        <w:rPr>
          <w:b/>
          <w:bCs/>
          <w:sz w:val="20"/>
          <w:szCs w:val="20"/>
        </w:rPr>
      </w:pPr>
      <w:bookmarkStart w:id="1100" w:name="_Toc5604700"/>
      <w:bookmarkStart w:id="1101" w:name="_Toc519772580"/>
      <w:bookmarkStart w:id="1102" w:name="_Toc65151877"/>
      <w:bookmarkStart w:id="1103" w:name="_Toc508709254"/>
      <w:bookmarkStart w:id="1104" w:name="_Toc116560581"/>
      <w:bookmarkStart w:id="1105" w:name="_Toc25653616"/>
      <w:r>
        <w:rPr>
          <w:b/>
          <w:bCs/>
          <w:sz w:val="20"/>
          <w:szCs w:val="20"/>
        </w:rPr>
        <w:t xml:space="preserve">Slika </w:t>
      </w:r>
      <w:r>
        <w:rPr>
          <w:sz w:val="20"/>
          <w:szCs w:val="20"/>
        </w:rPr>
        <w:fldChar w:fldCharType="begin"/>
      </w:r>
      <w:r>
        <w:rPr>
          <w:sz w:val="20"/>
          <w:szCs w:val="20"/>
        </w:rPr>
        <w:instrText>SEQ Slika \* ARABIC</w:instrText>
      </w:r>
      <w:r>
        <w:rPr>
          <w:sz w:val="20"/>
          <w:szCs w:val="20"/>
        </w:rPr>
        <w:fldChar w:fldCharType="separate"/>
      </w:r>
      <w:r>
        <w:rPr>
          <w:sz w:val="20"/>
          <w:szCs w:val="20"/>
        </w:rPr>
        <w:t>20</w:t>
      </w:r>
      <w:r>
        <w:rPr>
          <w:sz w:val="20"/>
          <w:szCs w:val="20"/>
        </w:rPr>
        <w:fldChar w:fldCharType="end"/>
      </w:r>
      <w:r>
        <w:rPr>
          <w:b/>
          <w:bCs/>
          <w:sz w:val="20"/>
          <w:szCs w:val="20"/>
        </w:rPr>
        <w:t>: Prikaz pokazatelja nastanka klizanja</w:t>
      </w:r>
      <w:bookmarkEnd w:id="1100"/>
      <w:bookmarkEnd w:id="1101"/>
      <w:bookmarkEnd w:id="1102"/>
      <w:bookmarkEnd w:id="1103"/>
      <w:bookmarkEnd w:id="1104"/>
      <w:bookmarkEnd w:id="1105"/>
    </w:p>
    <w:p w14:paraId="2BFDD34C" w14:textId="77777777" w:rsidR="00654800" w:rsidRDefault="00000000">
      <w:pPr>
        <w:spacing w:after="0"/>
        <w:rPr>
          <w:sz w:val="20"/>
          <w:szCs w:val="20"/>
        </w:rPr>
      </w:pPr>
      <w:r>
        <w:rPr>
          <w:sz w:val="20"/>
          <w:szCs w:val="20"/>
        </w:rPr>
        <w:t>Izvor: Živjeti na klizištu, dr.sc. R. Dervišević; dr.sc. Z. Ferhatbegović, 2014.god</w:t>
      </w:r>
    </w:p>
    <w:p w14:paraId="439FCB6C" w14:textId="77777777" w:rsidR="00654800" w:rsidRDefault="00654800">
      <w:pPr>
        <w:spacing w:after="0"/>
        <w:rPr>
          <w:szCs w:val="24"/>
          <w:highlight w:val="yellow"/>
        </w:rPr>
      </w:pPr>
    </w:p>
    <w:p w14:paraId="644BCCA4" w14:textId="77777777" w:rsidR="00654800" w:rsidRDefault="00000000">
      <w:pPr>
        <w:pStyle w:val="Naslov3"/>
        <w:spacing w:before="0"/>
        <w:rPr>
          <w:iCs/>
          <w:szCs w:val="24"/>
          <w:highlight w:val="yellow"/>
        </w:rPr>
      </w:pPr>
      <w:bookmarkStart w:id="1106" w:name="__RefHeading___Toc41867_1698615888"/>
      <w:bookmarkStart w:id="1107" w:name="_Toc116560391"/>
      <w:bookmarkStart w:id="1108" w:name="_Toc65151566"/>
      <w:bookmarkEnd w:id="1106"/>
      <w:r>
        <w:t>6.8.3. Prikaz utjecaja klizišta na kritičnu infrastrukturu (KI)</w:t>
      </w:r>
      <w:bookmarkEnd w:id="1107"/>
      <w:bookmarkEnd w:id="1108"/>
    </w:p>
    <w:p w14:paraId="4AF6AAAF" w14:textId="77777777" w:rsidR="00654800" w:rsidRDefault="00654800">
      <w:pPr>
        <w:spacing w:after="0"/>
        <w:rPr>
          <w:bCs/>
          <w:iCs/>
          <w:szCs w:val="24"/>
          <w:highlight w:val="yellow"/>
        </w:rPr>
      </w:pPr>
    </w:p>
    <w:tbl>
      <w:tblPr>
        <w:tblW w:w="9107" w:type="dxa"/>
        <w:jc w:val="center"/>
        <w:tblLayout w:type="fixed"/>
        <w:tblLook w:val="04A0" w:firstRow="1" w:lastRow="0" w:firstColumn="1" w:lastColumn="0" w:noHBand="0" w:noVBand="1"/>
      </w:tblPr>
      <w:tblGrid>
        <w:gridCol w:w="958"/>
        <w:gridCol w:w="8149"/>
      </w:tblGrid>
      <w:tr w:rsidR="00654800" w14:paraId="67E59CCB" w14:textId="77777777">
        <w:trPr>
          <w:trHeight w:val="77"/>
          <w:tblHeader/>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3FEE61F"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14CF1858" w14:textId="77777777" w:rsidR="00654800" w:rsidRDefault="00000000">
            <w:pPr>
              <w:widowControl w:val="0"/>
              <w:spacing w:after="0" w:line="240" w:lineRule="auto"/>
              <w:jc w:val="center"/>
              <w:rPr>
                <w:b/>
                <w:sz w:val="20"/>
                <w:szCs w:val="20"/>
              </w:rPr>
            </w:pPr>
            <w:r>
              <w:rPr>
                <w:b/>
                <w:sz w:val="20"/>
                <w:szCs w:val="20"/>
              </w:rPr>
              <w:t>Sektor</w:t>
            </w:r>
          </w:p>
        </w:tc>
      </w:tr>
      <w:tr w:rsidR="00654800" w14:paraId="716DF88C" w14:textId="77777777">
        <w:trPr>
          <w:trHeight w:val="38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EBCF3C1"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61E03569"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248D691B"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2E51948"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A07B3E6"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70B7BAC9"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005EF86"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5EC2C2CA"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3504DC4C"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385B771"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BDB3ECB"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526E42BF"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6840E54"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63266143"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42B62C6A"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B037971"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7F56DF01"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6E52A507"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1D2AC82"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6A30D46F"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63386FFF"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391DD4C"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3DE3B235"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2444F748"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72D7430"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75CF1426" w14:textId="77777777" w:rsidR="00654800" w:rsidRDefault="00000000">
            <w:pPr>
              <w:widowControl w:val="0"/>
              <w:spacing w:after="0" w:line="240" w:lineRule="auto"/>
              <w:rPr>
                <w:sz w:val="20"/>
                <w:szCs w:val="20"/>
              </w:rPr>
            </w:pPr>
            <w:r>
              <w:rPr>
                <w:sz w:val="20"/>
                <w:szCs w:val="20"/>
              </w:rPr>
              <w:t>Nacionalni spomenici i vrijednosti</w:t>
            </w:r>
          </w:p>
        </w:tc>
      </w:tr>
    </w:tbl>
    <w:p w14:paraId="04CF5A34" w14:textId="77777777" w:rsidR="00654800" w:rsidRDefault="00000000">
      <w:pPr>
        <w:pStyle w:val="Naslov3"/>
        <w:rPr>
          <w:iCs/>
          <w:szCs w:val="24"/>
          <w:highlight w:val="yellow"/>
        </w:rPr>
      </w:pPr>
      <w:bookmarkStart w:id="1109" w:name="__RefHeading___Toc41869_1698615888"/>
      <w:bookmarkStart w:id="1110" w:name="_Toc116560392"/>
      <w:bookmarkStart w:id="1111" w:name="_Toc65151567"/>
      <w:bookmarkEnd w:id="1109"/>
      <w:r>
        <w:t>6.8.4. Kontekst – Klizišta</w:t>
      </w:r>
      <w:bookmarkEnd w:id="1110"/>
      <w:bookmarkEnd w:id="1111"/>
    </w:p>
    <w:p w14:paraId="21C43696" w14:textId="77777777" w:rsidR="00654800" w:rsidRDefault="00654800">
      <w:pPr>
        <w:spacing w:after="0"/>
        <w:rPr>
          <w:bCs/>
          <w:iCs/>
          <w:szCs w:val="24"/>
          <w:highlight w:val="yellow"/>
        </w:rPr>
      </w:pPr>
    </w:p>
    <w:p w14:paraId="7F6EED15" w14:textId="77777777" w:rsidR="00654800" w:rsidRDefault="00000000">
      <w:pPr>
        <w:rPr>
          <w:bCs/>
          <w:iCs/>
          <w:szCs w:val="24"/>
          <w:highlight w:val="yellow"/>
        </w:rPr>
      </w:pPr>
      <w:r>
        <w:t xml:space="preserve">Podložnost padina klizanju prva je interpretacijska razina. To je relativna prostorna vjerojatnost pojave klizišta određenog tipa i volumena. </w:t>
      </w:r>
    </w:p>
    <w:p w14:paraId="5D8A419A" w14:textId="77777777" w:rsidR="00654800" w:rsidRDefault="00000000">
      <w:pPr>
        <w:rPr>
          <w:bCs/>
          <w:iCs/>
          <w:szCs w:val="24"/>
          <w:highlight w:val="yellow"/>
        </w:rPr>
      </w:pPr>
      <w:r>
        <w:t>Opasnost se definira kao vjerojatnost (frekvencija) pojavljivanja potencijalno štetnih prirodnih pojava određene jačine. U slučaju klizišta opasnost/hazard (H) jest dakle vjerojatnost da se dogodi (frekvencija) klizanje određene jačine i tipa, na određenoj lokaciji i u određenom razdoblju. S druge strane, očekivani stupanj gubitka jednoga ili više ugroženih elemenata pri događaju određene jačine naziva se ranjivost (V). Kada stavimo u odnos opasnost/hazard i ranjivost nekog područja, dobijemo rizik  (H x V = rizik). Ukupni rizik izračunavamo formulom: hazard x ugroženi elementi x ranjivost. Ugroženi elementi jesu ljudi, nekretnine, infrastruktura, djelatnosti i dr. Ukupni rizik jest dakle očekivani gubitak na određenoj lokaciji i u određenom razdoblju pri hazardu određene jačine.</w:t>
      </w:r>
    </w:p>
    <w:p w14:paraId="1C039E45" w14:textId="77777777" w:rsidR="00654800" w:rsidRDefault="00000000">
      <w:pPr>
        <w:rPr>
          <w:bCs/>
          <w:iCs/>
          <w:szCs w:val="24"/>
          <w:highlight w:val="yellow"/>
        </w:rPr>
      </w:pPr>
      <w:r>
        <w:t xml:space="preserve">Na temelju istraživanja padinskih procesa općenito, obilježja opasnosti kao i identifikacije područja izloženih riziku klizanja obavlja se zoniranje te izrađuju karte podložnosti padina klizanju, karte hazarda i karte rizika klizanja, koje, kao što je već rečeno, uključuju redom sve kompleksniju interpretacijsku razinu. </w:t>
      </w:r>
    </w:p>
    <w:p w14:paraId="51DB7111" w14:textId="77777777" w:rsidR="00654800" w:rsidRDefault="00000000">
      <w:pPr>
        <w:rPr>
          <w:bCs/>
          <w:iCs/>
          <w:szCs w:val="24"/>
          <w:highlight w:val="yellow"/>
        </w:rPr>
      </w:pPr>
      <w:r>
        <w:t>Izrada karata podložnosti padina klizanju i opasnosti klizanja počinje sedamdesetih godina 20. stoljeća. Te su se karte uglavnom temeljile na kvalitativnoj procjeni frekvencije klizanja. Naime preduvjet procjene hazarda i rizika klizanja danas su kvalitetne digitalne geodetske podloge, geološke karte, seizmološke karte, geotehnički katastar i katastar klizišta na nacionalnoj, regionalnoj i lokalnoj razini. Tu svakako treba dodati i geomorfološke karte, koje su iznimno važne jer kompiliraju morfometrijska obilježja reljefa s procesima koji se odvijaju na padinama.</w:t>
      </w:r>
    </w:p>
    <w:p w14:paraId="6A8D7543" w14:textId="77777777" w:rsidR="00654800" w:rsidRDefault="00000000">
      <w:pPr>
        <w:rPr>
          <w:szCs w:val="24"/>
        </w:rPr>
      </w:pPr>
      <w:r>
        <w:t xml:space="preserve">Da bi se pristupilo rješavanju problematike degradacije tla - klizišta, potrebno je najprije sagledati mogući ili postojeći događaj, bilo da se radi o odronima i klizanjima u stijenskim </w:t>
      </w:r>
      <w:r>
        <w:rPr>
          <w:szCs w:val="24"/>
        </w:rPr>
        <w:t xml:space="preserve">masama, bilo da se radi o potencijalnim ili aktivnim klizištima. Postoji nekoliko pravaca: </w:t>
      </w:r>
    </w:p>
    <w:p w14:paraId="4FD86E3F" w14:textId="77777777" w:rsidR="00654800" w:rsidRDefault="00000000">
      <w:pPr>
        <w:numPr>
          <w:ilvl w:val="0"/>
          <w:numId w:val="57"/>
        </w:numPr>
        <w:ind w:left="851"/>
        <w:contextualSpacing/>
        <w:rPr>
          <w:rFonts w:cstheme="minorHAnsi"/>
          <w:szCs w:val="24"/>
        </w:rPr>
      </w:pPr>
      <w:r>
        <w:rPr>
          <w:rFonts w:cstheme="minorHAnsi"/>
          <w:szCs w:val="24"/>
        </w:rPr>
        <w:t>zaštita usjeka i zasjeka. Tu inženjer vlada situacijom pa može i treba izraditi projekt zaštite kosine s rješenjima koja mogu biti varijantna za različite situacije. Ovi zahvati najmanje koštaju, ako se izvode tijekom iskopa kada je jednostavno pristupiti mjestima na kojima je potrebno izvesti pojedini zahvat. Primjer su razni zahvati pri izvedbi dubokih građevnih jama i usjeka i zasjeka pri izgradnji prometnica,</w:t>
      </w:r>
    </w:p>
    <w:p w14:paraId="3D0A37BC" w14:textId="77777777" w:rsidR="00654800" w:rsidRDefault="00000000">
      <w:pPr>
        <w:numPr>
          <w:ilvl w:val="0"/>
          <w:numId w:val="57"/>
        </w:numPr>
        <w:ind w:left="851"/>
        <w:contextualSpacing/>
        <w:rPr>
          <w:rFonts w:cstheme="minorHAnsi"/>
          <w:szCs w:val="24"/>
        </w:rPr>
      </w:pPr>
      <w:r>
        <w:rPr>
          <w:rFonts w:cstheme="minorHAnsi"/>
          <w:szCs w:val="24"/>
        </w:rPr>
        <w:t>zaštita na prirodnim pokosima i starim, nezaštićenim zasjecima, koji se uslijed utjecaja atmosferilija postepeno troše i prijete područjima ispod njih. Pokosi usjeka i zasjeka, kao i prirodni pokosi, okrenuti jugu, izloženi su snažnom utjecaju atmosferilija i stalno podložni rastrožbi, mnogo jače nego što je to za očekivati u stijenskoj masi. Tu spadaju i flišne padine, također jako podložne rastrožbi. Mehanizam trošenja u flišu je nešto drugačiji od onoga u okršenim vapnencima. U ovim vrstama mekih stijena česta su plitka, izdužena klizanja površinskog, rastrošenog pokrivača. Svaki od ovih slučajeva traži zaseban pristup pri zaštiti pokosa,</w:t>
      </w:r>
    </w:p>
    <w:p w14:paraId="4C0900C3" w14:textId="77777777" w:rsidR="00654800" w:rsidRDefault="00000000">
      <w:pPr>
        <w:numPr>
          <w:ilvl w:val="0"/>
          <w:numId w:val="57"/>
        </w:numPr>
        <w:ind w:left="851"/>
        <w:contextualSpacing/>
        <w:rPr>
          <w:rFonts w:cstheme="minorHAnsi"/>
          <w:szCs w:val="24"/>
        </w:rPr>
      </w:pPr>
      <w:r>
        <w:rPr>
          <w:rFonts w:cstheme="minorHAnsi"/>
          <w:szCs w:val="24"/>
        </w:rPr>
        <w:t>treći je slučaj zaštite i sanacija potencijalnih i aktivnih klizišta. Njih najčešće uzrokuje promjena u efektivnim naprezanjima uslijed različitih djelovanja podzemne vode. Stoga je, prilikom projektiranja zaštite, podzemna voda ona na koju treba obratiti najveću pažnju,</w:t>
      </w:r>
    </w:p>
    <w:p w14:paraId="106F0E09" w14:textId="77777777" w:rsidR="00654800" w:rsidRDefault="00000000">
      <w:pPr>
        <w:numPr>
          <w:ilvl w:val="0"/>
          <w:numId w:val="57"/>
        </w:numPr>
        <w:ind w:left="851"/>
        <w:contextualSpacing/>
        <w:rPr>
          <w:rFonts w:cstheme="minorHAnsi"/>
          <w:szCs w:val="24"/>
        </w:rPr>
      </w:pPr>
      <w:r>
        <w:rPr>
          <w:rFonts w:cstheme="minorHAnsi"/>
          <w:szCs w:val="24"/>
        </w:rPr>
        <w:t xml:space="preserve">četvrti je slučaj kada nije moguće izbjeći utjecaje klizanja i odrona. Tada treba pribjeći ili njihovom izbjegavanju ili izradi građevine koje infrastrukturu štite od nepoželjnih, štetnih i često vrlo opasnih utjecaja odrona i klizanja. </w:t>
      </w:r>
    </w:p>
    <w:p w14:paraId="0F7A36E7" w14:textId="77777777" w:rsidR="00654800" w:rsidRDefault="00654800">
      <w:pPr>
        <w:ind w:left="851"/>
        <w:contextualSpacing/>
        <w:rPr>
          <w:rFonts w:cstheme="minorHAnsi"/>
          <w:szCs w:val="24"/>
        </w:rPr>
      </w:pPr>
    </w:p>
    <w:p w14:paraId="5E990845" w14:textId="77777777" w:rsidR="00654800" w:rsidRDefault="00000000">
      <w:pPr>
        <w:pStyle w:val="Naslov3"/>
        <w:spacing w:before="0"/>
        <w:rPr>
          <w:iCs/>
          <w:szCs w:val="24"/>
          <w:highlight w:val="yellow"/>
        </w:rPr>
      </w:pPr>
      <w:bookmarkStart w:id="1112" w:name="__RefHeading___Toc41871_1698615888"/>
      <w:bookmarkStart w:id="1113" w:name="_Toc65151568"/>
      <w:bookmarkStart w:id="1114" w:name="_Toc116560393"/>
      <w:bookmarkEnd w:id="1112"/>
      <w:r>
        <w:t>6.8.5. Uzrok klizišta</w:t>
      </w:r>
      <w:bookmarkEnd w:id="1113"/>
      <w:bookmarkEnd w:id="1114"/>
    </w:p>
    <w:p w14:paraId="2FDF1C6E" w14:textId="77777777" w:rsidR="00654800" w:rsidRDefault="00654800">
      <w:pPr>
        <w:spacing w:after="0"/>
        <w:rPr>
          <w:bCs/>
          <w:iCs/>
          <w:szCs w:val="24"/>
          <w:highlight w:val="yellow"/>
        </w:rPr>
      </w:pPr>
    </w:p>
    <w:p w14:paraId="1D5267E1" w14:textId="77777777" w:rsidR="00654800" w:rsidRDefault="00000000">
      <w:pPr>
        <w:rPr>
          <w:bCs/>
          <w:iCs/>
          <w:szCs w:val="24"/>
          <w:highlight w:val="yellow"/>
        </w:rPr>
      </w:pPr>
      <w:r>
        <w:t xml:space="preserve">Uzroci klizanja mogu biti prirodni i potaknuti ljudskim aktivnostima. Prirodni uzroci mogu biti geološki i morfološki. Geološki uzroci odnose se na mineraloški sastav stijena, smjer pružanja i nagib plićih slojeva tla, njihova geotehnička svojstva i odnos njihovog nagiba u odnosu prema nagibu površine kosine. U geološke uzroke može se uvrstiti i paleoreljef i paleoklizišta koja su bila aktivna u geološkoj prošlosti. Ova paleoklizišta mogu oblikovati izrazite potencijalne klizne plohe. </w:t>
      </w:r>
    </w:p>
    <w:p w14:paraId="7D67D3E3" w14:textId="77777777" w:rsidR="00654800" w:rsidRDefault="00000000">
      <w:pPr>
        <w:rPr>
          <w:bCs/>
          <w:iCs/>
          <w:szCs w:val="24"/>
          <w:highlight w:val="yellow"/>
        </w:rPr>
      </w:pPr>
      <w:r>
        <w:t xml:space="preserve">Morfološki uzroci odnose se na promjenu reljefa uslijed djelovanja različitih endogenih, češće egzogenih sila (raznih vrsta i oblika erozije). </w:t>
      </w:r>
    </w:p>
    <w:p w14:paraId="1338B1AA" w14:textId="77777777" w:rsidR="00654800" w:rsidRDefault="00000000">
      <w:pPr>
        <w:rPr>
          <w:szCs w:val="24"/>
        </w:rPr>
      </w:pPr>
      <w:r>
        <w:rPr>
          <w:szCs w:val="24"/>
        </w:rPr>
        <w:t>Djelovanje čovjeka ogleda se u sljedećem (USGS):</w:t>
      </w:r>
    </w:p>
    <w:p w14:paraId="01048687" w14:textId="77777777" w:rsidR="00654800" w:rsidRDefault="00000000">
      <w:pPr>
        <w:numPr>
          <w:ilvl w:val="0"/>
          <w:numId w:val="58"/>
        </w:numPr>
        <w:contextualSpacing/>
        <w:rPr>
          <w:szCs w:val="24"/>
          <w:lang w:val="en-US"/>
        </w:rPr>
      </w:pPr>
      <w:r>
        <w:rPr>
          <w:szCs w:val="24"/>
          <w:lang w:val="en-US"/>
        </w:rPr>
        <w:t>dodatna optere</w:t>
      </w:r>
      <w:r>
        <w:rPr>
          <w:rFonts w:cs="Calibri"/>
          <w:szCs w:val="24"/>
          <w:lang w:val="en-US"/>
        </w:rPr>
        <w:t>ć</w:t>
      </w:r>
      <w:r>
        <w:rPr>
          <w:szCs w:val="24"/>
          <w:lang w:val="en-US"/>
        </w:rPr>
        <w:t>enja vrha  padine (nasipom i sli</w:t>
      </w:r>
      <w:r>
        <w:rPr>
          <w:rFonts w:cs="Calibri"/>
          <w:szCs w:val="24"/>
          <w:lang w:val="en-US"/>
        </w:rPr>
        <w:t>č</w:t>
      </w:r>
      <w:r>
        <w:rPr>
          <w:szCs w:val="24"/>
          <w:lang w:val="en-US"/>
        </w:rPr>
        <w:t>no);</w:t>
      </w:r>
    </w:p>
    <w:p w14:paraId="25A98C43" w14:textId="77777777" w:rsidR="00654800" w:rsidRDefault="00000000">
      <w:pPr>
        <w:numPr>
          <w:ilvl w:val="0"/>
          <w:numId w:val="58"/>
        </w:numPr>
        <w:contextualSpacing/>
        <w:rPr>
          <w:szCs w:val="24"/>
          <w:lang w:val="en-US"/>
        </w:rPr>
      </w:pPr>
      <w:r>
        <w:rPr>
          <w:szCs w:val="24"/>
          <w:lang w:val="en-US"/>
        </w:rPr>
        <w:t>zasijecanje u padinu, naročito nožicu;</w:t>
      </w:r>
    </w:p>
    <w:p w14:paraId="7476A80D" w14:textId="77777777" w:rsidR="00654800" w:rsidRDefault="00000000">
      <w:pPr>
        <w:numPr>
          <w:ilvl w:val="0"/>
          <w:numId w:val="58"/>
        </w:numPr>
        <w:contextualSpacing/>
        <w:rPr>
          <w:szCs w:val="24"/>
          <w:lang w:val="en-US"/>
        </w:rPr>
      </w:pPr>
      <w:r>
        <w:rPr>
          <w:szCs w:val="24"/>
          <w:lang w:val="en-US"/>
        </w:rPr>
        <w:t>ugradnja nestabilnog tla u nasipe;</w:t>
      </w:r>
    </w:p>
    <w:p w14:paraId="0719EB88" w14:textId="77777777" w:rsidR="00654800" w:rsidRDefault="00000000">
      <w:pPr>
        <w:numPr>
          <w:ilvl w:val="0"/>
          <w:numId w:val="58"/>
        </w:numPr>
        <w:contextualSpacing/>
        <w:rPr>
          <w:szCs w:val="24"/>
          <w:lang w:val="en-US"/>
        </w:rPr>
      </w:pPr>
      <w:r>
        <w:rPr>
          <w:szCs w:val="24"/>
          <w:lang w:val="en-US"/>
        </w:rPr>
        <w:t>sni</w:t>
      </w:r>
      <w:r>
        <w:rPr>
          <w:rFonts w:cs="Calibri"/>
          <w:szCs w:val="24"/>
          <w:lang w:val="en-US"/>
        </w:rPr>
        <w:t>ž</w:t>
      </w:r>
      <w:r>
        <w:rPr>
          <w:szCs w:val="24"/>
          <w:lang w:val="en-US"/>
        </w:rPr>
        <w:t>enje i porast vodostaja u jezeru;</w:t>
      </w:r>
    </w:p>
    <w:p w14:paraId="086D7263" w14:textId="77777777" w:rsidR="00654800" w:rsidRDefault="00000000">
      <w:pPr>
        <w:numPr>
          <w:ilvl w:val="0"/>
          <w:numId w:val="58"/>
        </w:numPr>
        <w:contextualSpacing/>
        <w:rPr>
          <w:szCs w:val="24"/>
          <w:lang w:val="en-US"/>
        </w:rPr>
      </w:pPr>
      <w:r>
        <w:rPr>
          <w:szCs w:val="24"/>
          <w:lang w:val="en-US"/>
        </w:rPr>
        <w:t>sje</w:t>
      </w:r>
      <w:r>
        <w:rPr>
          <w:rFonts w:cs="Calibri"/>
          <w:szCs w:val="24"/>
          <w:lang w:val="en-US"/>
        </w:rPr>
        <w:t>č</w:t>
      </w:r>
      <w:r>
        <w:rPr>
          <w:szCs w:val="24"/>
          <w:lang w:val="en-US"/>
        </w:rPr>
        <w:t xml:space="preserve">a </w:t>
      </w:r>
      <w:r>
        <w:rPr>
          <w:rFonts w:cs="Calibri"/>
          <w:szCs w:val="24"/>
          <w:lang w:val="en-US"/>
        </w:rPr>
        <w:t>š</w:t>
      </w:r>
      <w:r>
        <w:rPr>
          <w:szCs w:val="24"/>
          <w:lang w:val="en-US"/>
        </w:rPr>
        <w:t>ume, va</w:t>
      </w:r>
      <w:r>
        <w:rPr>
          <w:rFonts w:cs="Calibri"/>
          <w:szCs w:val="24"/>
          <w:lang w:val="en-US"/>
        </w:rPr>
        <w:t>đ</w:t>
      </w:r>
      <w:r>
        <w:rPr>
          <w:szCs w:val="24"/>
          <w:lang w:val="en-US"/>
        </w:rPr>
        <w:t>enje korijenja;</w:t>
      </w:r>
    </w:p>
    <w:p w14:paraId="69C9F95C" w14:textId="77777777" w:rsidR="00654800" w:rsidRDefault="00000000">
      <w:pPr>
        <w:numPr>
          <w:ilvl w:val="0"/>
          <w:numId w:val="58"/>
        </w:numPr>
        <w:contextualSpacing/>
        <w:rPr>
          <w:szCs w:val="24"/>
          <w:lang w:val="en-US"/>
        </w:rPr>
      </w:pPr>
      <w:r>
        <w:rPr>
          <w:szCs w:val="24"/>
          <w:lang w:val="en-US"/>
        </w:rPr>
        <w:t>navodnjavanje i sni</w:t>
      </w:r>
      <w:r>
        <w:rPr>
          <w:rFonts w:cs="Calibri"/>
          <w:szCs w:val="24"/>
          <w:lang w:val="en-US"/>
        </w:rPr>
        <w:t>ž</w:t>
      </w:r>
      <w:r>
        <w:rPr>
          <w:szCs w:val="24"/>
          <w:lang w:val="en-US"/>
        </w:rPr>
        <w:t>avanje razine podzemne vode;</w:t>
      </w:r>
    </w:p>
    <w:p w14:paraId="04701D83" w14:textId="77777777" w:rsidR="00654800" w:rsidRDefault="00000000">
      <w:pPr>
        <w:numPr>
          <w:ilvl w:val="0"/>
          <w:numId w:val="58"/>
        </w:numPr>
        <w:contextualSpacing/>
        <w:rPr>
          <w:szCs w:val="24"/>
          <w:lang w:val="en-US"/>
        </w:rPr>
      </w:pPr>
      <w:r>
        <w:rPr>
          <w:szCs w:val="24"/>
          <w:lang w:val="en-US"/>
        </w:rPr>
        <w:t>rudarenje i odlagališta jalovine;</w:t>
      </w:r>
    </w:p>
    <w:p w14:paraId="5C28CAF5" w14:textId="77777777" w:rsidR="00654800" w:rsidRDefault="00000000">
      <w:pPr>
        <w:numPr>
          <w:ilvl w:val="0"/>
          <w:numId w:val="58"/>
        </w:numPr>
        <w:contextualSpacing/>
        <w:rPr>
          <w:szCs w:val="24"/>
          <w:lang w:val="en-US"/>
        </w:rPr>
      </w:pPr>
      <w:r>
        <w:rPr>
          <w:szCs w:val="24"/>
          <w:lang w:val="en-US"/>
        </w:rPr>
        <w:t>umjetne vibracije, miniranja, zabijanje pilota;</w:t>
      </w:r>
    </w:p>
    <w:p w14:paraId="23FF04D4" w14:textId="77777777" w:rsidR="00654800" w:rsidRDefault="00000000">
      <w:pPr>
        <w:numPr>
          <w:ilvl w:val="0"/>
          <w:numId w:val="58"/>
        </w:numPr>
        <w:contextualSpacing/>
        <w:rPr>
          <w:szCs w:val="24"/>
          <w:lang w:val="en-US"/>
        </w:rPr>
      </w:pPr>
      <w:r>
        <w:rPr>
          <w:szCs w:val="24"/>
          <w:lang w:val="en-US"/>
        </w:rPr>
        <w:t>procje</w:t>
      </w:r>
      <w:r>
        <w:rPr>
          <w:rFonts w:cs="Calibri"/>
          <w:szCs w:val="24"/>
          <w:lang w:val="en-US"/>
        </w:rPr>
        <w:t>đ</w:t>
      </w:r>
      <w:r>
        <w:rPr>
          <w:szCs w:val="24"/>
          <w:lang w:val="en-US"/>
        </w:rPr>
        <w:t>ivanje vode iz kanalizacije, vodovoda, kanala i sli</w:t>
      </w:r>
      <w:r>
        <w:rPr>
          <w:rFonts w:cs="Calibri"/>
          <w:szCs w:val="24"/>
          <w:lang w:val="en-US"/>
        </w:rPr>
        <w:t>č</w:t>
      </w:r>
      <w:r>
        <w:rPr>
          <w:szCs w:val="24"/>
          <w:lang w:val="en-US"/>
        </w:rPr>
        <w:t>no;</w:t>
      </w:r>
    </w:p>
    <w:p w14:paraId="0968FB1B" w14:textId="77777777" w:rsidR="00654800" w:rsidRDefault="00000000">
      <w:pPr>
        <w:numPr>
          <w:ilvl w:val="0"/>
          <w:numId w:val="58"/>
        </w:numPr>
        <w:contextualSpacing/>
        <w:rPr>
          <w:szCs w:val="24"/>
          <w:lang w:val="en-US"/>
        </w:rPr>
      </w:pPr>
      <w:r>
        <w:rPr>
          <w:szCs w:val="24"/>
          <w:lang w:val="en-US"/>
        </w:rPr>
        <w:t>kultiviranje zemlji</w:t>
      </w:r>
      <w:r>
        <w:rPr>
          <w:rFonts w:cs="Calibri"/>
          <w:szCs w:val="24"/>
          <w:lang w:val="en-US"/>
        </w:rPr>
        <w:t>š</w:t>
      </w:r>
      <w:r>
        <w:rPr>
          <w:szCs w:val="24"/>
          <w:lang w:val="en-US"/>
        </w:rPr>
        <w:t>ta;</w:t>
      </w:r>
    </w:p>
    <w:p w14:paraId="1B75F63B" w14:textId="77777777" w:rsidR="00654800" w:rsidRDefault="00000000">
      <w:pPr>
        <w:numPr>
          <w:ilvl w:val="0"/>
          <w:numId w:val="58"/>
        </w:numPr>
        <w:contextualSpacing/>
        <w:rPr>
          <w:szCs w:val="24"/>
          <w:lang w:val="en-US"/>
        </w:rPr>
      </w:pPr>
      <w:r>
        <w:rPr>
          <w:szCs w:val="24"/>
          <w:lang w:val="en-US"/>
        </w:rPr>
        <w:t>skretanje toka rijeke ili morske struje izvedbom stupova mostova, nasipa, ustava i sli</w:t>
      </w:r>
      <w:r>
        <w:rPr>
          <w:rFonts w:cs="Calibri"/>
          <w:szCs w:val="24"/>
          <w:lang w:val="en-US"/>
        </w:rPr>
        <w:t>č</w:t>
      </w:r>
      <w:r>
        <w:rPr>
          <w:szCs w:val="24"/>
          <w:lang w:val="en-US"/>
        </w:rPr>
        <w:t>no.</w:t>
      </w:r>
    </w:p>
    <w:p w14:paraId="1773EA7C" w14:textId="77777777" w:rsidR="00654800" w:rsidRDefault="00654800">
      <w:pPr>
        <w:ind w:left="720"/>
        <w:contextualSpacing/>
        <w:rPr>
          <w:szCs w:val="24"/>
          <w:lang w:val="en-US"/>
        </w:rPr>
      </w:pPr>
    </w:p>
    <w:p w14:paraId="54F76199" w14:textId="77777777" w:rsidR="00654800" w:rsidRDefault="00000000">
      <w:pPr>
        <w:rPr>
          <w:szCs w:val="24"/>
        </w:rPr>
      </w:pPr>
      <w:r>
        <w:rPr>
          <w:szCs w:val="24"/>
        </w:rPr>
        <w:t>Neposredni povod aktiviranju klizišta također može biti prirodne naravi ili potaknut djelovanjem čovjeka. Od prirodnih pojava to su oborine, obilne, nagle i/ili dugotrajne, naglo topljenje snijega i nagli porast temperature u područjima blizu permafrosta, kada se naglo otapa led u tlu.</w:t>
      </w:r>
    </w:p>
    <w:p w14:paraId="31682085" w14:textId="77777777" w:rsidR="00654800" w:rsidRDefault="00000000">
      <w:pPr>
        <w:rPr>
          <w:bCs/>
          <w:iCs/>
          <w:szCs w:val="24"/>
          <w:highlight w:val="yellow"/>
        </w:rPr>
      </w:pPr>
      <w:r>
        <w:t>Uzroci mogu biti pasivni i aktivni. Pasivni su čimbenici primjerice litološki sastav, nagib slojeva, nagib padine, ekspozicija padine i dr. Aktivni čimbenici djeluju izravno u smjeru destabilizacije padina. To su npr. trošenje, promjene nagiba padina, opterećenje padine dodatnim materijalom (prirodno ili antropogeno odlaganjem ili gradnjom), promjena razine vode temeljnice te uklanjanje vegetacije. Uklanjanje vegetacije bilo prirodnom ili ljudskom aktivnošću je glavni uzrok mnogih pokretanja masa i nastajanja klizišta.</w:t>
      </w:r>
    </w:p>
    <w:p w14:paraId="02B4646A" w14:textId="77777777" w:rsidR="00654800" w:rsidRDefault="00000000">
      <w:pPr>
        <w:spacing w:after="0"/>
        <w:rPr>
          <w:bCs/>
          <w:iCs/>
          <w:szCs w:val="24"/>
          <w:highlight w:val="yellow"/>
        </w:rPr>
      </w:pPr>
      <w:r>
        <w:t>Pored navedenih faktora kao čest uzrok pojave klizišta je i nepostojanje regulacijskog plana komunalne infrastrukture, te dotrajala i oštećena vodovodna i kanalizacijska mreža.</w:t>
      </w:r>
    </w:p>
    <w:p w14:paraId="5D7CDEAB" w14:textId="77777777" w:rsidR="00654800" w:rsidRDefault="00000000">
      <w:pPr>
        <w:pStyle w:val="Naslov4"/>
        <w:rPr>
          <w:szCs w:val="24"/>
          <w:highlight w:val="yellow"/>
        </w:rPr>
      </w:pPr>
      <w:bookmarkStart w:id="1115" w:name="__RefHeading___Toc41873_1698615888"/>
      <w:bookmarkStart w:id="1116" w:name="_Toc116560394"/>
      <w:bookmarkStart w:id="1117" w:name="_Toc65151569"/>
      <w:bookmarkEnd w:id="1115"/>
      <w:r>
        <w:t>6.8.5.1. Razvoj događaja koji prethodi velikoj nesreći uslijed klizišta</w:t>
      </w:r>
      <w:bookmarkEnd w:id="1116"/>
      <w:bookmarkEnd w:id="1117"/>
    </w:p>
    <w:p w14:paraId="1A772DC0" w14:textId="77777777" w:rsidR="00654800" w:rsidRDefault="00654800">
      <w:pPr>
        <w:spacing w:after="0"/>
        <w:rPr>
          <w:bCs/>
          <w:iCs/>
          <w:szCs w:val="24"/>
          <w:highlight w:val="yellow"/>
        </w:rPr>
      </w:pPr>
    </w:p>
    <w:p w14:paraId="6922F13E" w14:textId="77777777" w:rsidR="00654800" w:rsidRDefault="00000000">
      <w:pPr>
        <w:rPr>
          <w:bCs/>
          <w:iCs/>
          <w:szCs w:val="24"/>
          <w:highlight w:val="yellow"/>
        </w:rPr>
      </w:pPr>
      <w:r>
        <w:t>Duže oborinsko razdoblje s većim količinama oborina.</w:t>
      </w:r>
    </w:p>
    <w:p w14:paraId="7C8DD733" w14:textId="77777777" w:rsidR="00654800" w:rsidRDefault="00000000">
      <w:pPr>
        <w:pStyle w:val="Naslov4"/>
        <w:rPr>
          <w:szCs w:val="24"/>
          <w:highlight w:val="yellow"/>
        </w:rPr>
      </w:pPr>
      <w:bookmarkStart w:id="1118" w:name="__RefHeading___Toc41875_1698615888"/>
      <w:bookmarkStart w:id="1119" w:name="_Toc65151570"/>
      <w:bookmarkStart w:id="1120" w:name="_Toc116560395"/>
      <w:bookmarkEnd w:id="1118"/>
      <w:r>
        <w:t>6.8.5.2. Okidač koji je uzrokovao veliku nesreću uslijed klizišta</w:t>
      </w:r>
      <w:bookmarkEnd w:id="1119"/>
      <w:bookmarkEnd w:id="1120"/>
    </w:p>
    <w:p w14:paraId="6885AD25" w14:textId="77777777" w:rsidR="00654800" w:rsidRDefault="00654800">
      <w:pPr>
        <w:spacing w:after="0"/>
        <w:rPr>
          <w:bCs/>
          <w:iCs/>
          <w:szCs w:val="24"/>
          <w:highlight w:val="yellow"/>
        </w:rPr>
      </w:pPr>
    </w:p>
    <w:p w14:paraId="6B505AC0" w14:textId="77777777" w:rsidR="00654800" w:rsidRDefault="00000000">
      <w:pPr>
        <w:rPr>
          <w:bCs/>
          <w:iCs/>
          <w:szCs w:val="24"/>
          <w:highlight w:val="yellow"/>
        </w:rPr>
      </w:pPr>
      <w:r>
        <w:t>Do konačnog aktiviranja klizišta dolazi djelovanjem jasnih pokretača samog procesa klizanja, kao što su povećanje hidrostatskog tlaka u porama zbog jakih kiša ili otapanja snijega, potresi ili antropogeno djelovanje (primjerice kamenolomi, gradnja tunela i cesta).</w:t>
      </w:r>
    </w:p>
    <w:p w14:paraId="04B670B0" w14:textId="77777777" w:rsidR="00654800" w:rsidRDefault="00000000">
      <w:pPr>
        <w:rPr>
          <w:bCs/>
          <w:iCs/>
          <w:szCs w:val="24"/>
          <w:highlight w:val="yellow"/>
        </w:rPr>
      </w:pPr>
      <w:r>
        <w:t>Kliženje tla je proces koji se može desiti u bilo koje vrijeme i skoro na svakom mjestu. Iako mnogi kliženje dovode u vezu sa strmim i nestabilnim padinama, ono se može pojaviti i na blago nagnutom terenu zavisno od geološkog sastava terena i drugih čimbenika. Kod gotovo svih padina neizbježna je degradacija uslijed prirodnog procesa trošenja-raspadanja i transporta materijala niz padinu. Na većini padina to je kontinuirani, vrlo spori proces. Ipak, neka klizanja se događaju kao iznenadni dramatični događaj na padinama koje su prije toga dugo vremena bile stabilne. U oba ova slučaja rezultat je isti; klizišta su samo jedan završni događaj u cijelom nizu prirodnih procesa.</w:t>
      </w:r>
    </w:p>
    <w:p w14:paraId="660DCA01" w14:textId="77777777" w:rsidR="00654800" w:rsidRDefault="00000000">
      <w:pPr>
        <w:spacing w:after="0"/>
        <w:rPr>
          <w:bCs/>
          <w:iCs/>
          <w:szCs w:val="24"/>
          <w:highlight w:val="yellow"/>
        </w:rPr>
      </w:pPr>
      <w:r>
        <w:t>Mnogi faktori dovode do pojave klizišta, a među njima su najčešći:</w:t>
      </w:r>
    </w:p>
    <w:p w14:paraId="3A0B7FCD" w14:textId="77777777" w:rsidR="00654800" w:rsidRDefault="00000000">
      <w:pPr>
        <w:numPr>
          <w:ilvl w:val="0"/>
          <w:numId w:val="59"/>
        </w:numPr>
        <w:contextualSpacing/>
        <w:rPr>
          <w:szCs w:val="24"/>
          <w:lang w:val="en-US"/>
        </w:rPr>
      </w:pPr>
      <w:r>
        <w:rPr>
          <w:szCs w:val="24"/>
          <w:lang w:val="en-US"/>
        </w:rPr>
        <w:t>povećanje nagiba padine,</w:t>
      </w:r>
    </w:p>
    <w:p w14:paraId="6632A37A" w14:textId="77777777" w:rsidR="00654800" w:rsidRDefault="00000000">
      <w:pPr>
        <w:numPr>
          <w:ilvl w:val="0"/>
          <w:numId w:val="59"/>
        </w:numPr>
        <w:contextualSpacing/>
        <w:rPr>
          <w:szCs w:val="24"/>
          <w:lang w:val="en-US"/>
        </w:rPr>
      </w:pPr>
      <w:r>
        <w:rPr>
          <w:szCs w:val="24"/>
          <w:lang w:val="en-US"/>
        </w:rPr>
        <w:t>promjena nivoa podzemne vode,</w:t>
      </w:r>
    </w:p>
    <w:p w14:paraId="3FB66E84" w14:textId="77777777" w:rsidR="00654800" w:rsidRDefault="00000000">
      <w:pPr>
        <w:numPr>
          <w:ilvl w:val="0"/>
          <w:numId w:val="59"/>
        </w:numPr>
        <w:contextualSpacing/>
        <w:rPr>
          <w:szCs w:val="24"/>
          <w:lang w:val="en-US"/>
        </w:rPr>
      </w:pPr>
      <w:r>
        <w:rPr>
          <w:szCs w:val="24"/>
          <w:lang w:val="en-US"/>
        </w:rPr>
        <w:t>smanjenje čvrstoće materijala u kosini,</w:t>
      </w:r>
    </w:p>
    <w:p w14:paraId="54BA86B5" w14:textId="77777777" w:rsidR="00654800" w:rsidRDefault="00000000">
      <w:pPr>
        <w:numPr>
          <w:ilvl w:val="0"/>
          <w:numId w:val="59"/>
        </w:numPr>
        <w:contextualSpacing/>
        <w:rPr>
          <w:szCs w:val="24"/>
          <w:lang w:val="en-US"/>
        </w:rPr>
      </w:pPr>
      <w:r>
        <w:rPr>
          <w:szCs w:val="24"/>
          <w:lang w:val="en-US"/>
        </w:rPr>
        <w:t>dodatno opterećenje padine.</w:t>
      </w:r>
    </w:p>
    <w:p w14:paraId="12CEB5E8" w14:textId="77777777" w:rsidR="00654800" w:rsidRDefault="00000000">
      <w:pPr>
        <w:pStyle w:val="Naslov3"/>
        <w:spacing w:before="0"/>
        <w:rPr>
          <w:iCs/>
          <w:szCs w:val="24"/>
          <w:highlight w:val="yellow"/>
        </w:rPr>
      </w:pPr>
      <w:bookmarkStart w:id="1121" w:name="__RefHeading___Toc41877_1698615888"/>
      <w:bookmarkStart w:id="1122" w:name="_Toc116560396"/>
      <w:bookmarkStart w:id="1123" w:name="_Toc65151571"/>
      <w:bookmarkEnd w:id="1121"/>
      <w:r>
        <w:t>6.8.6. Događaj s najgorim mogućim posljedicama – Klizišta</w:t>
      </w:r>
      <w:bookmarkEnd w:id="1122"/>
      <w:bookmarkEnd w:id="1123"/>
    </w:p>
    <w:p w14:paraId="1F254B31" w14:textId="77777777" w:rsidR="00654800" w:rsidRDefault="00654800">
      <w:pPr>
        <w:spacing w:after="0"/>
        <w:rPr>
          <w:bCs/>
          <w:iCs/>
          <w:szCs w:val="24"/>
          <w:highlight w:val="yellow"/>
        </w:rPr>
      </w:pPr>
    </w:p>
    <w:p w14:paraId="74C25C55" w14:textId="77777777" w:rsidR="00654800" w:rsidRDefault="00000000">
      <w:pPr>
        <w:rPr>
          <w:bCs/>
          <w:iCs/>
          <w:szCs w:val="24"/>
          <w:highlight w:val="yellow"/>
        </w:rPr>
      </w:pPr>
      <w:r>
        <w:t>Potencijalna klizanja i terene koji puze moguće je prepoznati po nakrivljenim stablima, nagnutim ogradnim zidovima i slično. Aktivna klizišta relativno su lako prepoznatljiva po pukotinama na površini terena i na građevinama koje se nalaze na klizištu. Na klizištima se često javljaju izvori i provlaživanja, što je također jedan od pokazatelja moguće pojave pokretanja tla.</w:t>
      </w:r>
    </w:p>
    <w:p w14:paraId="5F5D184C" w14:textId="77777777" w:rsidR="00654800" w:rsidRDefault="00000000">
      <w:pPr>
        <w:rPr>
          <w:bCs/>
          <w:iCs/>
          <w:szCs w:val="24"/>
          <w:highlight w:val="yellow"/>
        </w:rPr>
      </w:pPr>
      <w:r>
        <w:t>Bitan učinak na klizišta ima voda. Ona u svakom slučaju ima negativan učinak na stabilnost klizišta, iako se to uvijek ne čini baš tako. Opadanjem razine podzemne vode na kosini smanjuju se porni pritisci i povećavaju efektivna naprezanja, što je u smislu povećanja efektivnih naprezanja, a time i čvrstoće na smicanje, pozitivno. Međutim, ako opadanje RPV-a nastaje u nepotopljenoj kosini, ako razina opadanja podzemne vode ne slijedi brzinom opadanje otvorene, vanjske vode, javlja se sila strujnog tlaka kao dodatno opterećenje na kosinu i uzrokuje njenu destabilizaciju. Može se zaključiti da promjena efektivnih naprezanja na kosini, uslijed promjene razine podzemne vode, nije ključna za poticanje klizanja, već je ono u većoj ovisnosti o pojavi sila strujnog tlaka.</w:t>
      </w:r>
    </w:p>
    <w:p w14:paraId="1179F959" w14:textId="77777777" w:rsidR="00654800" w:rsidRDefault="00000000">
      <w:pPr>
        <w:rPr>
          <w:bCs/>
          <w:iCs/>
          <w:szCs w:val="24"/>
          <w:highlight w:val="yellow"/>
        </w:rPr>
      </w:pPr>
      <w:r>
        <w:t xml:space="preserve">Najgori mogući događaj ogledao bi se u nastanku novih te proširenju postojećih i otvaranju saniranih klizišta na području Općine. </w:t>
      </w:r>
    </w:p>
    <w:p w14:paraId="0F5F87BA" w14:textId="77777777" w:rsidR="00654800" w:rsidRDefault="00000000">
      <w:pPr>
        <w:numPr>
          <w:ilvl w:val="0"/>
          <w:numId w:val="60"/>
        </w:numPr>
        <w:spacing w:after="0"/>
        <w:ind w:left="714" w:hanging="357"/>
        <w:contextualSpacing/>
        <w:jc w:val="left"/>
        <w:rPr>
          <w:b/>
          <w:color w:val="000000"/>
          <w:sz w:val="22"/>
          <w:lang w:val="en-US"/>
        </w:rPr>
      </w:pPr>
      <w:r>
        <w:rPr>
          <w:b/>
          <w:color w:val="000000"/>
          <w:sz w:val="22"/>
          <w:lang w:val="en-US"/>
        </w:rPr>
        <w:t>Mjere zaštite i sanacije</w:t>
      </w:r>
    </w:p>
    <w:p w14:paraId="5EE6AD7B" w14:textId="77777777" w:rsidR="00654800" w:rsidRDefault="00654800">
      <w:pPr>
        <w:spacing w:after="0"/>
        <w:ind w:left="714"/>
        <w:contextualSpacing/>
        <w:jc w:val="left"/>
        <w:rPr>
          <w:b/>
          <w:color w:val="000000"/>
          <w:sz w:val="22"/>
          <w:lang w:val="en-US"/>
        </w:rPr>
      </w:pPr>
    </w:p>
    <w:p w14:paraId="529A2964" w14:textId="77777777" w:rsidR="00654800" w:rsidRDefault="00000000">
      <w:pPr>
        <w:spacing w:after="0"/>
        <w:rPr>
          <w:color w:val="000000"/>
        </w:rPr>
      </w:pPr>
      <w:r>
        <w:rPr>
          <w:color w:val="000000"/>
        </w:rPr>
        <w:t xml:space="preserve">Najčešći neposredni povod za aktiviranje potencijalnih klizišta je voda u svim svojim oblicima pojavnosti, a najučinkovitija mjera sanacije takvih potencijalnih i aktivnih klizišta je odvodnja. Učinak bušenih vodoravnih drenova značajan je u slučaju dubokih kliznih ploha kod kojih su visoki piezometarski tlakovi glavni uzrok klizana. Najbolji učinak imaju ako se mogu dijelom uvesti u jače propusne slojeve koji onda mogu djelovati kao dubinska plošna drenaža. U homogenim, glinovitim tlima nemaju velikog učinka zbog malih polumjera djelovanja. Drugi najčešći uzrok klizanja je potkopavanje nožice uslijed erozije. </w:t>
      </w:r>
    </w:p>
    <w:p w14:paraId="7F32B5C5" w14:textId="77777777" w:rsidR="00654800" w:rsidRDefault="00000000">
      <w:pPr>
        <w:rPr>
          <w:color w:val="000000"/>
        </w:rPr>
      </w:pPr>
      <w:r>
        <w:rPr>
          <w:color w:val="000000"/>
        </w:rPr>
        <w:t xml:space="preserve">Sanaciju je moguće izvesti nizom bujičnih pregrada koje stvaraju mikroakumulacije. Ovi se prostori pri svakoj velikoj vodi pune nanosom i zasipavaju. Konačni je rezultat stepeničasti tok s nizom kontroliranih slapova. Spriječena je daljnja erozija, a na kritičnim mjestima je zasuta nožica kosine i tako povećana njena stabilnost. Od erozije nožice stradaju i strme morske obale. </w:t>
      </w:r>
    </w:p>
    <w:p w14:paraId="57743B9A" w14:textId="77777777" w:rsidR="00654800" w:rsidRDefault="00000000">
      <w:pPr>
        <w:rPr>
          <w:color w:val="000000"/>
        </w:rPr>
      </w:pPr>
      <w:r>
        <w:rPr>
          <w:color w:val="000000"/>
        </w:rPr>
        <w:t>Kada je potrebno iz preventivnih ili nekih drugih razloga promijeniti ravnotežu kosine, može se to učiniti na više načina. Danas postoje gradiva znatno lakša od tla, koja mogu poslužiti za izradu nasipa na vrhu kosine, a da se ona pri tom ne optereti. Isto je tako moguće zaštititi i dodatno opteretiti nožicu. U nekim slučajevima potrebno je klizišta „pridržati“ potpornim građevinama. To se često pokazalo neuspješnim, ali ako je baš nužno, izvode se građevine koje dobro podnose određene deformacije i pomake bez opasnosti od značajnih oštećenja ili rušenja. U stijenskoj masi, pri izvođenu usjeka i zasjeka, zaštita kosina ovisi o tome treba li se kosina stabilizirati ili se štiti samo površina koja se postupno raspada uslijed erozije. Za stabilizaciju kosina koriste se sidra i razni tipovi mreža s i bez ublaživača energije. Zasjeci i usjeci u mekim stijenama moraju se zaštititi od rastrožbe, koja je uvjetovana djelovanjem atmosferilija zatvaranjem pokosa prskanim betonom. Stabilnost kosina u ovim stijenama postiže se raznim geotehničkim zahvatima, kombiniranjem sidara i raznih površinskih nosača (blokovi, grede, roštilji). U nekim je slučajevima moguće učinke klizanja, odrona i kamenih lavina spriječiti zaštitnim građevinama.</w:t>
      </w:r>
    </w:p>
    <w:p w14:paraId="211F78A9" w14:textId="77777777" w:rsidR="00654800" w:rsidRDefault="00000000">
      <w:pPr>
        <w:numPr>
          <w:ilvl w:val="0"/>
          <w:numId w:val="61"/>
        </w:numPr>
        <w:contextualSpacing/>
        <w:jc w:val="left"/>
        <w:rPr>
          <w:b/>
          <w:color w:val="000000"/>
          <w:sz w:val="22"/>
          <w:lang w:val="en-US"/>
        </w:rPr>
      </w:pPr>
      <w:r>
        <w:rPr>
          <w:b/>
          <w:color w:val="000000"/>
          <w:sz w:val="22"/>
          <w:lang w:val="en-US"/>
        </w:rPr>
        <w:t>Preventivne mjere</w:t>
      </w:r>
    </w:p>
    <w:p w14:paraId="4F64AC95" w14:textId="77777777" w:rsidR="00654800" w:rsidRDefault="00654800">
      <w:pPr>
        <w:ind w:left="720"/>
        <w:contextualSpacing/>
        <w:jc w:val="left"/>
        <w:rPr>
          <w:b/>
          <w:color w:val="000000"/>
          <w:sz w:val="22"/>
          <w:lang w:val="en-US"/>
        </w:rPr>
      </w:pPr>
    </w:p>
    <w:p w14:paraId="643DAB04" w14:textId="77777777" w:rsidR="00654800" w:rsidRDefault="00000000">
      <w:pPr>
        <w:rPr>
          <w:color w:val="000000"/>
        </w:rPr>
      </w:pPr>
      <w:r>
        <w:rPr>
          <w:color w:val="000000"/>
        </w:rPr>
        <w:t xml:space="preserve">Osnovni zadatak preventivnih mjera je da se labilnim padinama spriječi pojava klizišta. Kod već formiranih klizišta zadatak je onemogućiti dalji razvoj klizišta, te svesti na minimum ili izbjeći materijalne štete koje mogu nastati kao posljedica klizanja. </w:t>
      </w:r>
    </w:p>
    <w:p w14:paraId="2CD69EF5" w14:textId="77777777" w:rsidR="00654800" w:rsidRDefault="00654800">
      <w:pPr>
        <w:rPr>
          <w:color w:val="000000"/>
        </w:rPr>
      </w:pPr>
    </w:p>
    <w:p w14:paraId="409CE310" w14:textId="77777777" w:rsidR="00654800" w:rsidRDefault="00654800">
      <w:pPr>
        <w:rPr>
          <w:color w:val="000000"/>
        </w:rPr>
      </w:pPr>
    </w:p>
    <w:p w14:paraId="5DBFB048" w14:textId="77777777" w:rsidR="00654800" w:rsidRDefault="00000000">
      <w:pPr>
        <w:spacing w:after="0"/>
        <w:rPr>
          <w:color w:val="000000"/>
        </w:rPr>
      </w:pPr>
      <w:r>
        <w:rPr>
          <w:color w:val="000000"/>
        </w:rPr>
        <w:t>Najčešće preventivne mjere su:</w:t>
      </w:r>
    </w:p>
    <w:p w14:paraId="1DDAA156"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ublažavanje nagiba padine,</w:t>
      </w:r>
    </w:p>
    <w:p w14:paraId="676C1849"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rasterećenje gornjih dijelova padine,</w:t>
      </w:r>
    </w:p>
    <w:p w14:paraId="38ECA3A1"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opterećenje donjih dijelova padine stvaranjem potpora,</w:t>
      </w:r>
    </w:p>
    <w:p w14:paraId="694E1BAC"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postavljanje slaganih kamenih zidova („suhozida“) na manjim klizištima,</w:t>
      </w:r>
    </w:p>
    <w:p w14:paraId="74887A8F"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reguliranje površinskih voda na padini,</w:t>
      </w:r>
    </w:p>
    <w:p w14:paraId="32D2C16D"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redovno održavanje vodovodne i kanalizacijske mreže,</w:t>
      </w:r>
    </w:p>
    <w:p w14:paraId="5A5347A4"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redovno pražnjenje septičkih jama,</w:t>
      </w:r>
    </w:p>
    <w:p w14:paraId="47F03EA3"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redovno održavanje i čišćenje drenažnih kanala,</w:t>
      </w:r>
    </w:p>
    <w:p w14:paraId="669FC7CF"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sprječavanje podlokavanja obalskog područja,</w:t>
      </w:r>
    </w:p>
    <w:p w14:paraId="1AC12CD0" w14:textId="77777777" w:rsidR="00654800" w:rsidRDefault="00000000">
      <w:pPr>
        <w:numPr>
          <w:ilvl w:val="0"/>
          <w:numId w:val="62"/>
        </w:numPr>
        <w:contextualSpacing/>
        <w:rPr>
          <w:rFonts w:cstheme="minorHAnsi"/>
          <w:color w:val="000000"/>
          <w:szCs w:val="24"/>
          <w:lang w:val="en-US"/>
        </w:rPr>
      </w:pPr>
      <w:r>
        <w:rPr>
          <w:rFonts w:cstheme="minorHAnsi"/>
          <w:color w:val="000000"/>
          <w:szCs w:val="24"/>
          <w:lang w:val="en-US"/>
        </w:rPr>
        <w:t>pošumljavanje i obnavljanje vegetativnog pokrivača.</w:t>
      </w:r>
    </w:p>
    <w:p w14:paraId="7FE0EE84" w14:textId="77777777" w:rsidR="00654800" w:rsidRDefault="00000000">
      <w:pPr>
        <w:pStyle w:val="Naslov4"/>
        <w:rPr>
          <w:szCs w:val="24"/>
          <w:highlight w:val="yellow"/>
        </w:rPr>
      </w:pPr>
      <w:bookmarkStart w:id="1124" w:name="__RefHeading___Toc41879_1698615888"/>
      <w:bookmarkStart w:id="1125" w:name="_Toc116560397"/>
      <w:bookmarkStart w:id="1126" w:name="_Toc65151572"/>
      <w:bookmarkEnd w:id="1124"/>
      <w:r>
        <w:t xml:space="preserve">6.8.6.1. Procjena posljedica </w:t>
      </w:r>
      <w:bookmarkStart w:id="1127" w:name="_Hlk98491430"/>
      <w:r>
        <w:t>događaja s najgorim mogućim posljedicama uslijed klizišta na život i zdravlje ljudi</w:t>
      </w:r>
      <w:bookmarkEnd w:id="1125"/>
      <w:bookmarkEnd w:id="1126"/>
      <w:bookmarkEnd w:id="1127"/>
    </w:p>
    <w:p w14:paraId="732B3EAD" w14:textId="77777777" w:rsidR="00654800" w:rsidRDefault="00654800">
      <w:pPr>
        <w:spacing w:after="0"/>
        <w:rPr>
          <w:bCs/>
          <w:iCs/>
          <w:szCs w:val="24"/>
          <w:highlight w:val="yellow"/>
        </w:rPr>
      </w:pPr>
    </w:p>
    <w:p w14:paraId="5D107572" w14:textId="77777777" w:rsidR="00654800" w:rsidRDefault="00000000">
      <w:pPr>
        <w:spacing w:after="0"/>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5B768754" w14:textId="77777777" w:rsidR="00654800" w:rsidRDefault="00654800">
      <w:pPr>
        <w:spacing w:after="0"/>
        <w:rPr>
          <w:bCs/>
          <w:iCs/>
          <w:szCs w:val="24"/>
          <w:highlight w:val="yellow"/>
        </w:rPr>
      </w:pPr>
    </w:p>
    <w:p w14:paraId="6D329773" w14:textId="77777777" w:rsidR="00654800" w:rsidRDefault="00000000">
      <w:pPr>
        <w:rPr>
          <w:bCs/>
          <w:iCs/>
          <w:szCs w:val="24"/>
          <w:highlight w:val="yellow"/>
        </w:rPr>
      </w:pPr>
      <w:r>
        <w:t xml:space="preserve">S obzirom na učinke koje posljedice klizišta mogu imati na stanovništvo, posljedice na život i zdravlje ljudi procijenjene su malenim, točnije posljedicama će biti zahvaćeno više od 0,001% stanovništva. </w:t>
      </w:r>
    </w:p>
    <w:p w14:paraId="48E9133C" w14:textId="77777777" w:rsidR="00654800" w:rsidRDefault="00000000">
      <w:pPr>
        <w:spacing w:after="0" w:line="240" w:lineRule="auto"/>
        <w:jc w:val="center"/>
        <w:rPr>
          <w:rFonts w:cs="Arial"/>
          <w:b/>
          <w:bCs/>
          <w:sz w:val="20"/>
          <w:szCs w:val="20"/>
        </w:rPr>
      </w:pPr>
      <w:bookmarkStart w:id="1128" w:name="_Toc116560514"/>
      <w:bookmarkStart w:id="1129" w:name="_Toc65151761"/>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55</w:t>
      </w:r>
      <w:r>
        <w:rPr>
          <w:rFonts w:cs="Arial"/>
          <w:b/>
          <w:bCs/>
          <w:sz w:val="20"/>
          <w:szCs w:val="20"/>
        </w:rPr>
        <w:fldChar w:fldCharType="end"/>
      </w:r>
      <w:r>
        <w:rPr>
          <w:rFonts w:cs="Arial"/>
          <w:b/>
          <w:bCs/>
          <w:sz w:val="20"/>
          <w:szCs w:val="20"/>
        </w:rPr>
        <w:t>: Prikaz prijetnjom nastalih posljedica na život i zdravlje ljudi - Događaj s najgorim mogućim posljedicama – Klizišta</w:t>
      </w:r>
      <w:bookmarkEnd w:id="1128"/>
      <w:bookmarkEnd w:id="1129"/>
    </w:p>
    <w:tbl>
      <w:tblPr>
        <w:tblW w:w="7471" w:type="dxa"/>
        <w:jc w:val="center"/>
        <w:tblLayout w:type="fixed"/>
        <w:tblLook w:val="04A0" w:firstRow="1" w:lastRow="0" w:firstColumn="1" w:lastColumn="0" w:noHBand="0" w:noVBand="1"/>
      </w:tblPr>
      <w:tblGrid>
        <w:gridCol w:w="1752"/>
        <w:gridCol w:w="2153"/>
        <w:gridCol w:w="2021"/>
        <w:gridCol w:w="1545"/>
      </w:tblGrid>
      <w:tr w:rsidR="00654800" w14:paraId="2D561849"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3093B366"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45AB7EFF"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AEE8641"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0BA14E5F"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4648556C"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6001F1F0" w14:textId="77777777" w:rsidR="00654800" w:rsidRDefault="00000000">
            <w:pPr>
              <w:widowControl w:val="0"/>
              <w:spacing w:after="0" w:line="240" w:lineRule="auto"/>
              <w:jc w:val="center"/>
              <w:rPr>
                <w:b/>
                <w:sz w:val="20"/>
                <w:szCs w:val="20"/>
              </w:rPr>
            </w:pPr>
            <w:r>
              <w:rPr>
                <w:b/>
                <w:sz w:val="20"/>
                <w:szCs w:val="20"/>
              </w:rPr>
              <w:t>Odabrano</w:t>
            </w:r>
          </w:p>
        </w:tc>
      </w:tr>
      <w:tr w:rsidR="00654800" w14:paraId="55942451"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F33CB4F"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610B8B43"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12EA62F5" w14:textId="77777777" w:rsidR="00654800" w:rsidRDefault="00000000">
            <w:pPr>
              <w:widowControl w:val="0"/>
              <w:spacing w:after="0" w:line="240" w:lineRule="auto"/>
              <w:jc w:val="center"/>
              <w:rPr>
                <w:sz w:val="20"/>
                <w:szCs w:val="20"/>
              </w:rPr>
            </w:pPr>
            <w:r>
              <w:rPr>
                <w:sz w:val="20"/>
                <w:szCs w:val="20"/>
              </w:rPr>
              <w:t>&lt;0,001</w:t>
            </w:r>
          </w:p>
        </w:tc>
        <w:tc>
          <w:tcPr>
            <w:tcW w:w="1545" w:type="dxa"/>
            <w:tcBorders>
              <w:top w:val="single" w:sz="4" w:space="0" w:color="000000"/>
              <w:left w:val="single" w:sz="4" w:space="0" w:color="000000"/>
              <w:bottom w:val="single" w:sz="4" w:space="0" w:color="000000"/>
              <w:right w:val="single" w:sz="4" w:space="0" w:color="000000"/>
            </w:tcBorders>
          </w:tcPr>
          <w:p w14:paraId="44E30DC5" w14:textId="77777777" w:rsidR="00654800" w:rsidRDefault="00654800">
            <w:pPr>
              <w:widowControl w:val="0"/>
              <w:spacing w:after="0" w:line="240" w:lineRule="auto"/>
              <w:jc w:val="center"/>
              <w:rPr>
                <w:b/>
                <w:sz w:val="20"/>
                <w:szCs w:val="20"/>
              </w:rPr>
            </w:pPr>
          </w:p>
        </w:tc>
      </w:tr>
      <w:tr w:rsidR="00654800" w14:paraId="4F967B69"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2F422AE4"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18744326"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3F40C5DF"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32F3D747" w14:textId="77777777" w:rsidR="00654800" w:rsidRDefault="00654800">
            <w:pPr>
              <w:widowControl w:val="0"/>
              <w:spacing w:after="0" w:line="240" w:lineRule="auto"/>
              <w:jc w:val="center"/>
              <w:rPr>
                <w:b/>
                <w:bCs/>
                <w:sz w:val="20"/>
                <w:szCs w:val="20"/>
              </w:rPr>
            </w:pPr>
          </w:p>
        </w:tc>
      </w:tr>
      <w:tr w:rsidR="00654800" w14:paraId="38304D78"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B0942F6"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0D5AACB7"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6AA097AF"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2DE7FF0C" w14:textId="77777777" w:rsidR="00654800" w:rsidRDefault="00654800">
            <w:pPr>
              <w:widowControl w:val="0"/>
              <w:spacing w:after="0" w:line="240" w:lineRule="auto"/>
              <w:jc w:val="center"/>
              <w:rPr>
                <w:sz w:val="20"/>
                <w:szCs w:val="20"/>
              </w:rPr>
            </w:pPr>
          </w:p>
        </w:tc>
      </w:tr>
      <w:tr w:rsidR="00654800" w14:paraId="2A4012E3"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3018D3D4"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438340AF"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1D555D28"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6EE38A5D" w14:textId="77777777" w:rsidR="00654800" w:rsidRDefault="00654800">
            <w:pPr>
              <w:widowControl w:val="0"/>
              <w:spacing w:after="0" w:line="240" w:lineRule="auto"/>
              <w:jc w:val="center"/>
              <w:rPr>
                <w:b/>
                <w:bCs/>
                <w:sz w:val="20"/>
                <w:szCs w:val="20"/>
              </w:rPr>
            </w:pPr>
          </w:p>
        </w:tc>
      </w:tr>
      <w:tr w:rsidR="00654800" w14:paraId="46D13668"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7721671A"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577D4C13"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7CDC6A03" w14:textId="77777777" w:rsidR="00654800" w:rsidRDefault="00000000">
            <w:pPr>
              <w:widowControl w:val="0"/>
              <w:spacing w:after="0" w:line="240" w:lineRule="auto"/>
              <w:ind w:left="720"/>
              <w:contextualSpacing/>
              <w:jc w:val="left"/>
              <w:rPr>
                <w:sz w:val="20"/>
                <w:szCs w:val="20"/>
                <w:lang w:val="en-US"/>
              </w:rPr>
            </w:pPr>
            <w:r>
              <w:rPr>
                <w:sz w:val="20"/>
                <w:szCs w:val="20"/>
                <w:lang w:val="en-US"/>
              </w:rPr>
              <w:t>&gt;0,036</w:t>
            </w:r>
          </w:p>
        </w:tc>
        <w:tc>
          <w:tcPr>
            <w:tcW w:w="1545" w:type="dxa"/>
            <w:tcBorders>
              <w:top w:val="single" w:sz="4" w:space="0" w:color="000000"/>
              <w:left w:val="single" w:sz="4" w:space="0" w:color="000000"/>
              <w:bottom w:val="single" w:sz="4" w:space="0" w:color="000000"/>
              <w:right w:val="single" w:sz="4" w:space="0" w:color="000000"/>
            </w:tcBorders>
          </w:tcPr>
          <w:p w14:paraId="2EDBF19F" w14:textId="77777777" w:rsidR="00654800" w:rsidRDefault="00000000">
            <w:pPr>
              <w:widowControl w:val="0"/>
              <w:spacing w:after="0" w:line="240" w:lineRule="auto"/>
              <w:jc w:val="center"/>
              <w:rPr>
                <w:b/>
                <w:sz w:val="20"/>
                <w:szCs w:val="20"/>
              </w:rPr>
            </w:pPr>
            <w:r>
              <w:rPr>
                <w:b/>
                <w:sz w:val="20"/>
                <w:szCs w:val="20"/>
              </w:rPr>
              <w:t>X</w:t>
            </w:r>
          </w:p>
        </w:tc>
      </w:tr>
    </w:tbl>
    <w:p w14:paraId="6320FEDC" w14:textId="77777777" w:rsidR="00654800" w:rsidRDefault="00654800">
      <w:pPr>
        <w:pStyle w:val="Naslov4"/>
        <w:spacing w:before="0"/>
        <w:rPr>
          <w:highlight w:val="yellow"/>
        </w:rPr>
      </w:pPr>
    </w:p>
    <w:p w14:paraId="03DE17EA" w14:textId="77777777" w:rsidR="00654800" w:rsidRDefault="00000000">
      <w:pPr>
        <w:pStyle w:val="Naslov4"/>
        <w:spacing w:before="0"/>
        <w:rPr>
          <w:szCs w:val="24"/>
          <w:highlight w:val="yellow"/>
        </w:rPr>
      </w:pPr>
      <w:bookmarkStart w:id="1130" w:name="__RefHeading___Toc41881_1698615888"/>
      <w:bookmarkStart w:id="1131" w:name="_Toc65151573"/>
      <w:bookmarkStart w:id="1132" w:name="_Toc116560398"/>
      <w:bookmarkEnd w:id="1130"/>
      <w:r>
        <w:t xml:space="preserve">6.8.6.2. Procjena posljedica </w:t>
      </w:r>
      <w:bookmarkStart w:id="1133" w:name="_Hlk98491455"/>
      <w:r>
        <w:t>događaja s najgorim mogućim posljedicama uslijed klizišta na gospodarstvo</w:t>
      </w:r>
      <w:bookmarkEnd w:id="1131"/>
      <w:bookmarkEnd w:id="1132"/>
      <w:bookmarkEnd w:id="1133"/>
    </w:p>
    <w:p w14:paraId="7A482540" w14:textId="77777777" w:rsidR="00654800" w:rsidRDefault="00654800">
      <w:pPr>
        <w:spacing w:after="0"/>
        <w:rPr>
          <w:bCs/>
          <w:iCs/>
          <w:szCs w:val="24"/>
          <w:highlight w:val="yellow"/>
        </w:rPr>
      </w:pPr>
    </w:p>
    <w:p w14:paraId="3CC9FFC3" w14:textId="77777777" w:rsidR="00654800" w:rsidRDefault="00000000">
      <w:pPr>
        <w:rPr>
          <w:bCs/>
          <w:iCs/>
          <w:szCs w:val="24"/>
          <w:highlight w:val="yellow"/>
        </w:rPr>
      </w:pPr>
      <w:r>
        <w:t xml:space="preserve">Posljedice na gospodarstvo odnose se na ukupnu materijalnu i financijsku štetu u gospodarstvu nastalu utjecajem prijetnje. Materijalna šteta s posljedicama po gospodarstvo prikazuje se u odnosu na proračun Općine. </w:t>
      </w:r>
    </w:p>
    <w:p w14:paraId="2C65AAE4" w14:textId="77777777" w:rsidR="00654800" w:rsidRDefault="00000000">
      <w:pPr>
        <w:rPr>
          <w:bCs/>
          <w:iCs/>
          <w:szCs w:val="24"/>
          <w:highlight w:val="yellow"/>
        </w:rPr>
      </w:pPr>
      <w:r>
        <w:t>Procjenjuje se da će pojava klizišta na području Općine imati značajan utjecaj na gospodarstvo Općine te da će eventualne štete nastale klizištima prelaziti 20% proračuna Općine, točnije štete će biti veće od 1.365.418,40 eura.</w:t>
      </w:r>
    </w:p>
    <w:p w14:paraId="5359B881" w14:textId="77777777" w:rsidR="00654800" w:rsidRDefault="00654800">
      <w:pPr>
        <w:rPr>
          <w:bCs/>
          <w:iCs/>
          <w:szCs w:val="24"/>
          <w:highlight w:val="yellow"/>
        </w:rPr>
      </w:pPr>
    </w:p>
    <w:p w14:paraId="3408183D" w14:textId="77777777" w:rsidR="00654800" w:rsidRDefault="00000000">
      <w:pPr>
        <w:spacing w:after="0" w:line="240" w:lineRule="auto"/>
        <w:jc w:val="center"/>
        <w:rPr>
          <w:rFonts w:cs="Arial"/>
          <w:b/>
          <w:bCs/>
          <w:sz w:val="20"/>
          <w:szCs w:val="20"/>
        </w:rPr>
      </w:pPr>
      <w:bookmarkStart w:id="1134" w:name="_Toc65151762"/>
      <w:bookmarkStart w:id="1135" w:name="_Toc116560515"/>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56</w:t>
      </w:r>
      <w:r>
        <w:rPr>
          <w:rFonts w:cs="Arial"/>
          <w:b/>
          <w:bCs/>
          <w:sz w:val="20"/>
          <w:szCs w:val="20"/>
        </w:rPr>
        <w:fldChar w:fldCharType="end"/>
      </w:r>
      <w:r>
        <w:rPr>
          <w:rFonts w:cs="Arial"/>
          <w:b/>
          <w:bCs/>
          <w:sz w:val="20"/>
          <w:szCs w:val="20"/>
        </w:rPr>
        <w:t>: Prikaz prijetnjom nastalih posljedica na gospodarstvo - Događaj s najgorim mogućim posljedicama – Klizišta</w:t>
      </w:r>
      <w:bookmarkEnd w:id="1134"/>
      <w:bookmarkEnd w:id="1135"/>
    </w:p>
    <w:tbl>
      <w:tblPr>
        <w:tblW w:w="7100" w:type="dxa"/>
        <w:jc w:val="center"/>
        <w:tblLayout w:type="fixed"/>
        <w:tblLook w:val="04A0" w:firstRow="1" w:lastRow="0" w:firstColumn="1" w:lastColumn="0" w:noHBand="0" w:noVBand="1"/>
      </w:tblPr>
      <w:tblGrid>
        <w:gridCol w:w="1477"/>
        <w:gridCol w:w="1638"/>
        <w:gridCol w:w="2835"/>
        <w:gridCol w:w="1150"/>
      </w:tblGrid>
      <w:tr w:rsidR="00654800" w14:paraId="6DBD7E9D" w14:textId="77777777">
        <w:trPr>
          <w:trHeight w:val="135"/>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35969ACD" w14:textId="77777777" w:rsidR="00654800" w:rsidRDefault="00000000">
            <w:pPr>
              <w:widowControl w:val="0"/>
              <w:spacing w:after="0" w:line="240" w:lineRule="auto"/>
              <w:jc w:val="center"/>
              <w:rPr>
                <w:b/>
                <w:sz w:val="20"/>
                <w:szCs w:val="20"/>
              </w:rPr>
            </w:pPr>
            <w:r>
              <w:rPr>
                <w:b/>
                <w:sz w:val="20"/>
                <w:szCs w:val="20"/>
              </w:rPr>
              <w:t>Gospodarstvo</w:t>
            </w:r>
          </w:p>
        </w:tc>
      </w:tr>
      <w:tr w:rsidR="00654800" w14:paraId="699CB653" w14:textId="77777777">
        <w:trPr>
          <w:trHeight w:val="153"/>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19AF4C91"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75191025"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5D8D417E" w14:textId="77777777" w:rsidR="00654800" w:rsidRDefault="00000000">
            <w:pPr>
              <w:widowControl w:val="0"/>
              <w:spacing w:after="0" w:line="240" w:lineRule="auto"/>
              <w:jc w:val="center"/>
              <w:rPr>
                <w:b/>
                <w:sz w:val="20"/>
                <w:szCs w:val="20"/>
              </w:rPr>
            </w:pPr>
            <w:r>
              <w:rPr>
                <w:b/>
                <w:sz w:val="20"/>
                <w:szCs w:val="20"/>
              </w:rPr>
              <w:t xml:space="preserve">% s obzirom na proračun </w:t>
            </w:r>
          </w:p>
        </w:tc>
        <w:tc>
          <w:tcPr>
            <w:tcW w:w="1150" w:type="dxa"/>
            <w:tcBorders>
              <w:top w:val="single" w:sz="4" w:space="0" w:color="000000"/>
              <w:left w:val="single" w:sz="4" w:space="0" w:color="000000"/>
              <w:bottom w:val="single" w:sz="4" w:space="0" w:color="000000"/>
              <w:right w:val="single" w:sz="4" w:space="0" w:color="000000"/>
            </w:tcBorders>
            <w:vAlign w:val="center"/>
          </w:tcPr>
          <w:p w14:paraId="0F1667E7" w14:textId="77777777" w:rsidR="00654800" w:rsidRDefault="00000000">
            <w:pPr>
              <w:widowControl w:val="0"/>
              <w:spacing w:after="0" w:line="240" w:lineRule="auto"/>
              <w:jc w:val="center"/>
              <w:rPr>
                <w:b/>
                <w:sz w:val="20"/>
                <w:szCs w:val="20"/>
              </w:rPr>
            </w:pPr>
            <w:r>
              <w:rPr>
                <w:b/>
                <w:sz w:val="20"/>
                <w:szCs w:val="20"/>
              </w:rPr>
              <w:t>Odabrano</w:t>
            </w:r>
          </w:p>
        </w:tc>
      </w:tr>
      <w:tr w:rsidR="00654800" w14:paraId="071B5F17"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C0B6AD7"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1D0E8809"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51857126"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07529B45" w14:textId="77777777" w:rsidR="00654800" w:rsidRDefault="00654800">
            <w:pPr>
              <w:widowControl w:val="0"/>
              <w:spacing w:after="0" w:line="240" w:lineRule="auto"/>
              <w:jc w:val="center"/>
              <w:rPr>
                <w:sz w:val="20"/>
                <w:szCs w:val="20"/>
              </w:rPr>
            </w:pPr>
          </w:p>
        </w:tc>
      </w:tr>
      <w:tr w:rsidR="00654800" w14:paraId="1C795145"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401BB199"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017915EC"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1D4AC252"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580D977C" w14:textId="77777777" w:rsidR="00654800" w:rsidRDefault="00654800">
            <w:pPr>
              <w:widowControl w:val="0"/>
              <w:spacing w:after="0" w:line="240" w:lineRule="auto"/>
              <w:jc w:val="center"/>
              <w:rPr>
                <w:b/>
                <w:sz w:val="20"/>
                <w:szCs w:val="20"/>
              </w:rPr>
            </w:pPr>
          </w:p>
        </w:tc>
      </w:tr>
      <w:tr w:rsidR="00654800" w14:paraId="6D80CCA5"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52F7E5C"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3A0F7566"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7E17AC22"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6D338BA3" w14:textId="77777777" w:rsidR="00654800" w:rsidRDefault="00654800">
            <w:pPr>
              <w:widowControl w:val="0"/>
              <w:spacing w:after="0" w:line="240" w:lineRule="auto"/>
              <w:jc w:val="center"/>
              <w:rPr>
                <w:b/>
                <w:sz w:val="20"/>
                <w:szCs w:val="20"/>
              </w:rPr>
            </w:pPr>
          </w:p>
        </w:tc>
      </w:tr>
      <w:tr w:rsidR="00654800" w14:paraId="69558B84"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0137CD75"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54D1AA30"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0A7AE57C" w14:textId="77777777" w:rsidR="00654800" w:rsidRDefault="00000000">
            <w:pPr>
              <w:widowControl w:val="0"/>
              <w:spacing w:after="0" w:line="240" w:lineRule="auto"/>
              <w:jc w:val="center"/>
              <w:rPr>
                <w:sz w:val="20"/>
                <w:szCs w:val="20"/>
              </w:rPr>
            </w:pPr>
            <w:r>
              <w:rPr>
                <w:sz w:val="20"/>
                <w:szCs w:val="20"/>
              </w:rPr>
              <w:t xml:space="preserve">15 – 25 </w:t>
            </w:r>
          </w:p>
        </w:tc>
        <w:tc>
          <w:tcPr>
            <w:tcW w:w="1150" w:type="dxa"/>
            <w:tcBorders>
              <w:top w:val="single" w:sz="4" w:space="0" w:color="000000"/>
              <w:left w:val="single" w:sz="4" w:space="0" w:color="000000"/>
              <w:bottom w:val="single" w:sz="4" w:space="0" w:color="000000"/>
              <w:right w:val="single" w:sz="4" w:space="0" w:color="000000"/>
            </w:tcBorders>
            <w:vAlign w:val="center"/>
          </w:tcPr>
          <w:p w14:paraId="27C27029" w14:textId="77777777" w:rsidR="00654800" w:rsidRDefault="00654800">
            <w:pPr>
              <w:widowControl w:val="0"/>
              <w:spacing w:after="0" w:line="240" w:lineRule="auto"/>
              <w:jc w:val="center"/>
              <w:rPr>
                <w:b/>
                <w:sz w:val="20"/>
                <w:szCs w:val="20"/>
              </w:rPr>
            </w:pPr>
          </w:p>
        </w:tc>
      </w:tr>
      <w:tr w:rsidR="00654800" w14:paraId="6209F306"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11D630C1"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611921DF"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1C3545F9"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42CA32C1" w14:textId="77777777" w:rsidR="00654800" w:rsidRDefault="00000000">
            <w:pPr>
              <w:widowControl w:val="0"/>
              <w:spacing w:after="0" w:line="240" w:lineRule="auto"/>
              <w:jc w:val="center"/>
              <w:rPr>
                <w:b/>
                <w:sz w:val="20"/>
                <w:szCs w:val="20"/>
              </w:rPr>
            </w:pPr>
            <w:r>
              <w:rPr>
                <w:b/>
                <w:sz w:val="20"/>
                <w:szCs w:val="20"/>
              </w:rPr>
              <w:t>X</w:t>
            </w:r>
          </w:p>
        </w:tc>
      </w:tr>
    </w:tbl>
    <w:p w14:paraId="32BD1003" w14:textId="77777777" w:rsidR="00654800" w:rsidRDefault="00654800">
      <w:pPr>
        <w:spacing w:after="0"/>
        <w:rPr>
          <w:bCs/>
          <w:iCs/>
          <w:szCs w:val="24"/>
        </w:rPr>
      </w:pPr>
    </w:p>
    <w:p w14:paraId="1A1C0CF9" w14:textId="77777777" w:rsidR="00654800" w:rsidRDefault="00000000">
      <w:pPr>
        <w:pStyle w:val="Naslov4"/>
        <w:spacing w:before="0"/>
        <w:rPr>
          <w:szCs w:val="24"/>
          <w:highlight w:val="yellow"/>
        </w:rPr>
      </w:pPr>
      <w:bookmarkStart w:id="1136" w:name="__RefHeading___Toc41883_1698615888"/>
      <w:bookmarkStart w:id="1137" w:name="_Toc116560399"/>
      <w:bookmarkStart w:id="1138" w:name="_Toc65151574"/>
      <w:bookmarkEnd w:id="1136"/>
      <w:r>
        <w:t>6.8.6.3. Procjena posljedica događaja s najgorim mogućim posljedicama uslijed klizišta na društvenu stabilnost i politiku</w:t>
      </w:r>
      <w:bookmarkStart w:id="1139" w:name="_Hlk98491510"/>
      <w:bookmarkEnd w:id="1137"/>
      <w:bookmarkEnd w:id="1138"/>
      <w:bookmarkEnd w:id="1139"/>
    </w:p>
    <w:p w14:paraId="412A63AE" w14:textId="77777777" w:rsidR="00654800" w:rsidRDefault="00654800">
      <w:pPr>
        <w:spacing w:after="0"/>
        <w:rPr>
          <w:bCs/>
          <w:iCs/>
          <w:szCs w:val="24"/>
          <w:highlight w:val="yellow"/>
        </w:rPr>
      </w:pPr>
    </w:p>
    <w:p w14:paraId="123EDF08" w14:textId="77777777" w:rsidR="00654800" w:rsidRDefault="00000000">
      <w:pPr>
        <w:spacing w:after="0"/>
        <w:rPr>
          <w:rFonts w:cstheme="minorHAnsi"/>
          <w:szCs w:val="24"/>
        </w:rPr>
      </w:pPr>
      <w:r>
        <w:rPr>
          <w:rFonts w:cstheme="minorHAnsi"/>
          <w:szCs w:val="24"/>
        </w:rPr>
        <w:t xml:space="preserve">Procjena posljedica na društvenu stabilnosti i politiku vezana je na oštećenja zgrada u kojima su smještene ključne institucije i oštećenje kritične infrastrukture. </w:t>
      </w:r>
    </w:p>
    <w:p w14:paraId="10FF0110" w14:textId="77777777" w:rsidR="00654800" w:rsidRDefault="00000000">
      <w:pPr>
        <w:rPr>
          <w:rFonts w:cstheme="minorHAnsi"/>
          <w:szCs w:val="24"/>
        </w:rPr>
      </w:pPr>
      <w:r>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21D87D69" w14:textId="77777777" w:rsidR="00654800" w:rsidRDefault="00000000">
      <w:pPr>
        <w:spacing w:after="0"/>
        <w:jc w:val="center"/>
        <w:rPr>
          <w:rFonts w:cstheme="minorHAnsi"/>
          <w:szCs w:val="24"/>
        </w:rPr>
      </w:pPr>
      <w:r>
        <w:rPr>
          <w:rFonts w:cstheme="minorHAnsi"/>
          <w:b/>
          <w:szCs w:val="24"/>
        </w:rPr>
        <w:t xml:space="preserve">Društvena stabilnost = </w:t>
      </w:r>
      <m:oMath>
        <m:f>
          <m:fPr>
            <m:ctrlPr>
              <w:rPr>
                <w:rFonts w:ascii="Cambria Math" w:hAnsi="Cambria Math"/>
              </w:rPr>
            </m:ctrlPr>
          </m:fPr>
          <m:num>
            <m:r>
              <w:rPr>
                <w:rFonts w:ascii="Cambria Math" w:hAnsi="Cambria Math"/>
              </w:rPr>
              <m:t>KI+Građevine</m:t>
            </m:r>
            <m:d>
              <m:dPr>
                <m:ctrlPr>
                  <w:rPr>
                    <w:rFonts w:ascii="Cambria Math" w:hAnsi="Cambria Math"/>
                  </w:rPr>
                </m:ctrlPr>
              </m:dPr>
              <m:e>
                <m:r>
                  <w:rPr>
                    <w:rFonts w:ascii="Cambria Math" w:hAnsi="Cambria Math"/>
                  </w:rPr>
                  <m:t>ustanove</m:t>
                </m:r>
              </m:e>
            </m:d>
            <m:r>
              <w:rPr>
                <w:rFonts w:ascii="Cambria Math" w:hAnsi="Cambria Math"/>
              </w:rPr>
              <m:t>javnogdruštvenogznačaja</m:t>
            </m:r>
          </m:num>
          <m:den>
            <m:r>
              <w:rPr>
                <w:rFonts w:ascii="Cambria Math" w:hAnsi="Cambria Math"/>
              </w:rPr>
              <m:t>2</m:t>
            </m:r>
          </m:den>
        </m:f>
      </m:oMath>
    </w:p>
    <w:p w14:paraId="094FDA46" w14:textId="77777777" w:rsidR="00654800" w:rsidRDefault="00000000">
      <w:pPr>
        <w:rPr>
          <w:rFonts w:cstheme="minorHAnsi"/>
          <w:szCs w:val="24"/>
        </w:rPr>
      </w:pPr>
      <w:r>
        <w:rPr>
          <w:rFonts w:cstheme="minorHAnsi"/>
          <w:szCs w:val="24"/>
        </w:rPr>
        <w:t xml:space="preserve">Ukupna materijalna šteta prikazana je u odnosu na proračun Općine, ako je šteta na kritičnoj infrastrukturi od značaja za funkcioniranje društva, točnije samouprave u cjelini. </w:t>
      </w:r>
    </w:p>
    <w:p w14:paraId="57755A96" w14:textId="77777777" w:rsidR="00654800" w:rsidRDefault="00000000">
      <w:pPr>
        <w:rPr>
          <w:bCs/>
          <w:iCs/>
          <w:szCs w:val="24"/>
          <w:highlight w:val="yellow"/>
        </w:rPr>
      </w:pPr>
      <w:r>
        <w:t>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klizišta imala značajan utjecaj na proračun Općine. Procjenjuje se da bi nastala šteta bila veća od 20% proračuna, odnosno veća od 1.365.418,40 eura.</w:t>
      </w:r>
    </w:p>
    <w:p w14:paraId="4C211E4F" w14:textId="77777777" w:rsidR="00654800" w:rsidRDefault="00000000">
      <w:pPr>
        <w:spacing w:after="0" w:line="240" w:lineRule="auto"/>
        <w:jc w:val="center"/>
        <w:rPr>
          <w:rFonts w:ascii="Calibri" w:eastAsia="Calibri" w:hAnsi="Calibri" w:cs="Arial"/>
          <w:b/>
          <w:bCs/>
          <w:sz w:val="20"/>
          <w:szCs w:val="20"/>
        </w:rPr>
      </w:pPr>
      <w:bookmarkStart w:id="1140" w:name="_Toc65151763"/>
      <w:bookmarkStart w:id="1141" w:name="_Toc116560516"/>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57</w:t>
      </w:r>
      <w:r>
        <w:rPr>
          <w:rFonts w:eastAsia="Calibri" w:cs="Arial"/>
          <w:b/>
          <w:bCs/>
          <w:sz w:val="20"/>
          <w:szCs w:val="20"/>
        </w:rPr>
        <w:fldChar w:fldCharType="end"/>
      </w:r>
      <w:r>
        <w:rPr>
          <w:rFonts w:eastAsia="Calibri" w:cs="Arial"/>
          <w:b/>
          <w:bCs/>
          <w:sz w:val="20"/>
          <w:szCs w:val="20"/>
        </w:rPr>
        <w:t xml:space="preserve">: Prikaz </w:t>
      </w:r>
      <w:bookmarkStart w:id="1142" w:name="_Hlk98491542"/>
      <w:r>
        <w:rPr>
          <w:rFonts w:eastAsia="Calibri" w:cs="Arial"/>
          <w:b/>
          <w:bCs/>
          <w:sz w:val="20"/>
          <w:szCs w:val="20"/>
        </w:rPr>
        <w:t>prijetnjom nastalih posljedica na kritičnu infrastrukturu – Događaj s najgorim mogućim posljedicama - Klizišta</w:t>
      </w:r>
      <w:bookmarkEnd w:id="1140"/>
      <w:bookmarkEnd w:id="1141"/>
      <w:bookmarkEnd w:id="1142"/>
    </w:p>
    <w:tbl>
      <w:tblPr>
        <w:tblW w:w="7182" w:type="dxa"/>
        <w:jc w:val="center"/>
        <w:tblLayout w:type="fixed"/>
        <w:tblLook w:val="04A0" w:firstRow="1" w:lastRow="0" w:firstColumn="1" w:lastColumn="0" w:noHBand="0" w:noVBand="1"/>
      </w:tblPr>
      <w:tblGrid>
        <w:gridCol w:w="1588"/>
        <w:gridCol w:w="1527"/>
        <w:gridCol w:w="2834"/>
        <w:gridCol w:w="1233"/>
      </w:tblGrid>
      <w:tr w:rsidR="00654800" w14:paraId="37DEA3A0"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2D94932B"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4703E32C"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73380425" w14:textId="77777777" w:rsidR="00654800" w:rsidRDefault="00000000">
            <w:pPr>
              <w:widowControl w:val="0"/>
              <w:spacing w:after="0" w:line="240" w:lineRule="auto"/>
              <w:jc w:val="center"/>
              <w:rPr>
                <w:b/>
                <w:sz w:val="20"/>
                <w:szCs w:val="20"/>
              </w:rPr>
            </w:pPr>
            <w:r>
              <w:rPr>
                <w:b/>
                <w:sz w:val="20"/>
                <w:szCs w:val="20"/>
              </w:rPr>
              <w:t>Štete/gubici na kritičnoj infrastrukturi</w:t>
            </w:r>
          </w:p>
        </w:tc>
      </w:tr>
      <w:tr w:rsidR="00654800" w14:paraId="1E552777"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7B2EDFD4" w14:textId="77777777" w:rsidR="00654800" w:rsidRDefault="00000000">
            <w:pPr>
              <w:widowControl w:val="0"/>
              <w:spacing w:after="0" w:line="240" w:lineRule="auto"/>
              <w:jc w:val="center"/>
              <w:rPr>
                <w:b/>
                <w:sz w:val="20"/>
                <w:szCs w:val="20"/>
              </w:rPr>
            </w:pPr>
            <w:r>
              <w:rPr>
                <w:b/>
                <w:sz w:val="20"/>
                <w:szCs w:val="20"/>
              </w:rPr>
              <w:t>Kategorija</w:t>
            </w:r>
          </w:p>
        </w:tc>
        <w:tc>
          <w:tcPr>
            <w:tcW w:w="1527" w:type="dxa"/>
            <w:tcBorders>
              <w:top w:val="single" w:sz="4" w:space="0" w:color="000000"/>
              <w:left w:val="single" w:sz="4" w:space="0" w:color="000000"/>
              <w:bottom w:val="single" w:sz="4" w:space="0" w:color="000000"/>
              <w:right w:val="single" w:sz="4" w:space="0" w:color="000000"/>
            </w:tcBorders>
            <w:vAlign w:val="center"/>
          </w:tcPr>
          <w:p w14:paraId="504DC7D8" w14:textId="77777777" w:rsidR="00654800" w:rsidRDefault="00000000">
            <w:pPr>
              <w:widowControl w:val="0"/>
              <w:spacing w:after="0" w:line="240" w:lineRule="auto"/>
              <w:jc w:val="center"/>
              <w:rPr>
                <w:b/>
                <w:sz w:val="20"/>
                <w:szCs w:val="20"/>
              </w:rPr>
            </w:pPr>
            <w:r>
              <w:rPr>
                <w:b/>
                <w:sz w:val="20"/>
                <w:szCs w:val="20"/>
              </w:rPr>
              <w:t>Posljedice</w:t>
            </w:r>
          </w:p>
        </w:tc>
        <w:tc>
          <w:tcPr>
            <w:tcW w:w="2834" w:type="dxa"/>
            <w:tcBorders>
              <w:top w:val="single" w:sz="4" w:space="0" w:color="000000"/>
              <w:left w:val="single" w:sz="4" w:space="0" w:color="000000"/>
              <w:bottom w:val="single" w:sz="4" w:space="0" w:color="000000"/>
              <w:right w:val="single" w:sz="4" w:space="0" w:color="000000"/>
            </w:tcBorders>
            <w:vAlign w:val="center"/>
          </w:tcPr>
          <w:p w14:paraId="52F87ED0" w14:textId="77777777" w:rsidR="00654800" w:rsidRDefault="00000000">
            <w:pPr>
              <w:widowControl w:val="0"/>
              <w:spacing w:after="0" w:line="240" w:lineRule="auto"/>
              <w:jc w:val="center"/>
              <w:rPr>
                <w:b/>
                <w:sz w:val="20"/>
                <w:szCs w:val="20"/>
              </w:rPr>
            </w:pPr>
            <w:r>
              <w:rPr>
                <w:b/>
                <w:sz w:val="20"/>
                <w:szCs w:val="20"/>
              </w:rPr>
              <w:t>% s obzirom na proračun</w:t>
            </w:r>
          </w:p>
        </w:tc>
        <w:tc>
          <w:tcPr>
            <w:tcW w:w="1233" w:type="dxa"/>
            <w:tcBorders>
              <w:top w:val="single" w:sz="4" w:space="0" w:color="000000"/>
              <w:left w:val="single" w:sz="4" w:space="0" w:color="000000"/>
              <w:bottom w:val="single" w:sz="4" w:space="0" w:color="000000"/>
              <w:right w:val="single" w:sz="4" w:space="0" w:color="000000"/>
            </w:tcBorders>
            <w:vAlign w:val="center"/>
          </w:tcPr>
          <w:p w14:paraId="2225C722" w14:textId="77777777" w:rsidR="00654800" w:rsidRDefault="00000000">
            <w:pPr>
              <w:widowControl w:val="0"/>
              <w:spacing w:after="0" w:line="240" w:lineRule="auto"/>
              <w:jc w:val="center"/>
              <w:rPr>
                <w:b/>
                <w:sz w:val="20"/>
                <w:szCs w:val="20"/>
              </w:rPr>
            </w:pPr>
            <w:r>
              <w:rPr>
                <w:b/>
                <w:sz w:val="20"/>
                <w:szCs w:val="20"/>
              </w:rPr>
              <w:t>Odabrano</w:t>
            </w:r>
          </w:p>
        </w:tc>
      </w:tr>
      <w:tr w:rsidR="00654800" w14:paraId="0FABCC81"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43D7B7FA" w14:textId="77777777" w:rsidR="00654800" w:rsidRDefault="00000000">
            <w:pPr>
              <w:widowControl w:val="0"/>
              <w:spacing w:after="0" w:line="240" w:lineRule="auto"/>
              <w:jc w:val="center"/>
              <w:rPr>
                <w:b/>
                <w:sz w:val="20"/>
                <w:szCs w:val="20"/>
              </w:rPr>
            </w:pPr>
            <w:r>
              <w:rPr>
                <w:b/>
                <w:sz w:val="20"/>
                <w:szCs w:val="20"/>
              </w:rPr>
              <w:t>1</w:t>
            </w:r>
          </w:p>
        </w:tc>
        <w:tc>
          <w:tcPr>
            <w:tcW w:w="1527" w:type="dxa"/>
            <w:tcBorders>
              <w:top w:val="single" w:sz="4" w:space="0" w:color="000000"/>
              <w:left w:val="single" w:sz="4" w:space="0" w:color="000000"/>
              <w:bottom w:val="single" w:sz="4" w:space="0" w:color="000000"/>
              <w:right w:val="single" w:sz="4" w:space="0" w:color="000000"/>
            </w:tcBorders>
            <w:vAlign w:val="center"/>
          </w:tcPr>
          <w:p w14:paraId="45B9D10E" w14:textId="77777777" w:rsidR="00654800" w:rsidRDefault="00000000">
            <w:pPr>
              <w:widowControl w:val="0"/>
              <w:spacing w:after="0" w:line="240" w:lineRule="auto"/>
              <w:jc w:val="center"/>
              <w:rPr>
                <w:sz w:val="20"/>
                <w:szCs w:val="20"/>
              </w:rPr>
            </w:pPr>
            <w:r>
              <w:rPr>
                <w:sz w:val="20"/>
                <w:szCs w:val="20"/>
              </w:rPr>
              <w:t xml:space="preserve">Neznatne </w:t>
            </w:r>
          </w:p>
        </w:tc>
        <w:tc>
          <w:tcPr>
            <w:tcW w:w="2834" w:type="dxa"/>
            <w:tcBorders>
              <w:top w:val="single" w:sz="4" w:space="0" w:color="000000"/>
              <w:left w:val="single" w:sz="4" w:space="0" w:color="000000"/>
              <w:bottom w:val="single" w:sz="4" w:space="0" w:color="000000"/>
              <w:right w:val="single" w:sz="4" w:space="0" w:color="000000"/>
            </w:tcBorders>
            <w:vAlign w:val="center"/>
          </w:tcPr>
          <w:p w14:paraId="0495DAC2" w14:textId="77777777" w:rsidR="00654800" w:rsidRDefault="00000000">
            <w:pPr>
              <w:widowControl w:val="0"/>
              <w:spacing w:after="0" w:line="240" w:lineRule="auto"/>
              <w:jc w:val="center"/>
              <w:rPr>
                <w:sz w:val="20"/>
                <w:szCs w:val="20"/>
              </w:rPr>
            </w:pPr>
            <w:r>
              <w:rPr>
                <w:sz w:val="20"/>
                <w:szCs w:val="20"/>
              </w:rPr>
              <w:t xml:space="preserve">0,5 – 1 </w:t>
            </w:r>
          </w:p>
        </w:tc>
        <w:tc>
          <w:tcPr>
            <w:tcW w:w="1233" w:type="dxa"/>
            <w:tcBorders>
              <w:top w:val="single" w:sz="4" w:space="0" w:color="000000"/>
              <w:left w:val="single" w:sz="4" w:space="0" w:color="000000"/>
              <w:bottom w:val="single" w:sz="4" w:space="0" w:color="000000"/>
              <w:right w:val="single" w:sz="4" w:space="0" w:color="000000"/>
            </w:tcBorders>
            <w:vAlign w:val="center"/>
          </w:tcPr>
          <w:p w14:paraId="03F601B2" w14:textId="77777777" w:rsidR="00654800" w:rsidRDefault="00654800">
            <w:pPr>
              <w:widowControl w:val="0"/>
              <w:spacing w:after="0" w:line="240" w:lineRule="auto"/>
              <w:jc w:val="center"/>
              <w:rPr>
                <w:b/>
                <w:sz w:val="20"/>
                <w:szCs w:val="20"/>
              </w:rPr>
            </w:pPr>
          </w:p>
        </w:tc>
      </w:tr>
      <w:tr w:rsidR="00654800" w14:paraId="2A9C1328"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4CD1253D" w14:textId="77777777" w:rsidR="00654800" w:rsidRDefault="00000000">
            <w:pPr>
              <w:widowControl w:val="0"/>
              <w:spacing w:after="0" w:line="240" w:lineRule="auto"/>
              <w:jc w:val="center"/>
              <w:rPr>
                <w:b/>
                <w:sz w:val="20"/>
                <w:szCs w:val="20"/>
              </w:rPr>
            </w:pPr>
            <w:r>
              <w:rPr>
                <w:b/>
                <w:sz w:val="20"/>
                <w:szCs w:val="20"/>
              </w:rPr>
              <w:t>2</w:t>
            </w:r>
          </w:p>
        </w:tc>
        <w:tc>
          <w:tcPr>
            <w:tcW w:w="1527" w:type="dxa"/>
            <w:tcBorders>
              <w:top w:val="single" w:sz="4" w:space="0" w:color="000000"/>
              <w:left w:val="single" w:sz="4" w:space="0" w:color="000000"/>
              <w:bottom w:val="single" w:sz="4" w:space="0" w:color="000000"/>
              <w:right w:val="single" w:sz="4" w:space="0" w:color="000000"/>
            </w:tcBorders>
            <w:vAlign w:val="center"/>
          </w:tcPr>
          <w:p w14:paraId="0E8E6DBB" w14:textId="77777777" w:rsidR="00654800" w:rsidRDefault="00000000">
            <w:pPr>
              <w:widowControl w:val="0"/>
              <w:spacing w:after="0" w:line="240" w:lineRule="auto"/>
              <w:jc w:val="center"/>
              <w:rPr>
                <w:sz w:val="20"/>
                <w:szCs w:val="20"/>
              </w:rPr>
            </w:pPr>
            <w:r>
              <w:rPr>
                <w:sz w:val="20"/>
                <w:szCs w:val="20"/>
              </w:rPr>
              <w:t>Malene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091446E0" w14:textId="77777777" w:rsidR="00654800" w:rsidRDefault="00000000">
            <w:pPr>
              <w:widowControl w:val="0"/>
              <w:spacing w:after="0" w:line="240" w:lineRule="auto"/>
              <w:jc w:val="center"/>
              <w:rPr>
                <w:sz w:val="20"/>
                <w:szCs w:val="20"/>
              </w:rPr>
            </w:pPr>
            <w:r>
              <w:rPr>
                <w:sz w:val="20"/>
                <w:szCs w:val="20"/>
              </w:rPr>
              <w:t xml:space="preserve">1 – 5 </w:t>
            </w:r>
          </w:p>
        </w:tc>
        <w:tc>
          <w:tcPr>
            <w:tcW w:w="1233" w:type="dxa"/>
            <w:tcBorders>
              <w:top w:val="single" w:sz="4" w:space="0" w:color="000000"/>
              <w:left w:val="single" w:sz="4" w:space="0" w:color="000000"/>
              <w:bottom w:val="single" w:sz="4" w:space="0" w:color="000000"/>
              <w:right w:val="single" w:sz="4" w:space="0" w:color="000000"/>
            </w:tcBorders>
            <w:vAlign w:val="center"/>
          </w:tcPr>
          <w:p w14:paraId="69EFABBB" w14:textId="77777777" w:rsidR="00654800" w:rsidRDefault="00654800">
            <w:pPr>
              <w:widowControl w:val="0"/>
              <w:spacing w:after="0" w:line="240" w:lineRule="auto"/>
              <w:jc w:val="center"/>
              <w:rPr>
                <w:b/>
                <w:sz w:val="20"/>
                <w:szCs w:val="20"/>
              </w:rPr>
            </w:pPr>
          </w:p>
        </w:tc>
      </w:tr>
      <w:tr w:rsidR="00654800" w14:paraId="3C1B50DD"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4097A06D" w14:textId="77777777" w:rsidR="00654800" w:rsidRDefault="00000000">
            <w:pPr>
              <w:widowControl w:val="0"/>
              <w:spacing w:after="0" w:line="240" w:lineRule="auto"/>
              <w:jc w:val="center"/>
              <w:rPr>
                <w:b/>
                <w:sz w:val="20"/>
                <w:szCs w:val="20"/>
              </w:rPr>
            </w:pPr>
            <w:r>
              <w:rPr>
                <w:b/>
                <w:sz w:val="20"/>
                <w:szCs w:val="20"/>
              </w:rPr>
              <w:t>3</w:t>
            </w:r>
          </w:p>
        </w:tc>
        <w:tc>
          <w:tcPr>
            <w:tcW w:w="1527" w:type="dxa"/>
            <w:tcBorders>
              <w:top w:val="single" w:sz="4" w:space="0" w:color="000000"/>
              <w:left w:val="single" w:sz="4" w:space="0" w:color="000000"/>
              <w:bottom w:val="single" w:sz="4" w:space="0" w:color="000000"/>
              <w:right w:val="single" w:sz="4" w:space="0" w:color="000000"/>
            </w:tcBorders>
            <w:vAlign w:val="center"/>
          </w:tcPr>
          <w:p w14:paraId="13F24699" w14:textId="77777777" w:rsidR="00654800" w:rsidRDefault="00000000">
            <w:pPr>
              <w:widowControl w:val="0"/>
              <w:spacing w:after="0" w:line="240" w:lineRule="auto"/>
              <w:jc w:val="center"/>
              <w:rPr>
                <w:sz w:val="20"/>
                <w:szCs w:val="20"/>
              </w:rPr>
            </w:pPr>
            <w:r>
              <w:rPr>
                <w:sz w:val="20"/>
                <w:szCs w:val="20"/>
              </w:rPr>
              <w:t>Umjerene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508B1C9E" w14:textId="77777777" w:rsidR="00654800" w:rsidRDefault="00000000">
            <w:pPr>
              <w:widowControl w:val="0"/>
              <w:spacing w:after="0" w:line="240" w:lineRule="auto"/>
              <w:jc w:val="center"/>
              <w:rPr>
                <w:sz w:val="20"/>
                <w:szCs w:val="20"/>
              </w:rPr>
            </w:pPr>
            <w:r>
              <w:rPr>
                <w:sz w:val="20"/>
                <w:szCs w:val="20"/>
              </w:rPr>
              <w:t xml:space="preserve">5 – 15 </w:t>
            </w:r>
          </w:p>
        </w:tc>
        <w:tc>
          <w:tcPr>
            <w:tcW w:w="1233" w:type="dxa"/>
            <w:tcBorders>
              <w:top w:val="single" w:sz="4" w:space="0" w:color="000000"/>
              <w:left w:val="single" w:sz="4" w:space="0" w:color="000000"/>
              <w:bottom w:val="single" w:sz="4" w:space="0" w:color="000000"/>
              <w:right w:val="single" w:sz="4" w:space="0" w:color="000000"/>
            </w:tcBorders>
            <w:vAlign w:val="center"/>
          </w:tcPr>
          <w:p w14:paraId="03D5CCB8" w14:textId="77777777" w:rsidR="00654800" w:rsidRDefault="00654800">
            <w:pPr>
              <w:widowControl w:val="0"/>
              <w:spacing w:after="0" w:line="240" w:lineRule="auto"/>
              <w:jc w:val="center"/>
              <w:rPr>
                <w:b/>
                <w:sz w:val="20"/>
                <w:szCs w:val="20"/>
              </w:rPr>
            </w:pPr>
          </w:p>
        </w:tc>
      </w:tr>
      <w:tr w:rsidR="00654800" w14:paraId="5F934DB7"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7EF9F397" w14:textId="77777777" w:rsidR="00654800" w:rsidRDefault="00000000">
            <w:pPr>
              <w:widowControl w:val="0"/>
              <w:spacing w:after="0" w:line="240" w:lineRule="auto"/>
              <w:jc w:val="center"/>
              <w:rPr>
                <w:b/>
                <w:sz w:val="20"/>
                <w:szCs w:val="20"/>
              </w:rPr>
            </w:pPr>
            <w:r>
              <w:rPr>
                <w:b/>
                <w:sz w:val="20"/>
                <w:szCs w:val="20"/>
              </w:rPr>
              <w:t>4</w:t>
            </w:r>
          </w:p>
        </w:tc>
        <w:tc>
          <w:tcPr>
            <w:tcW w:w="1527" w:type="dxa"/>
            <w:tcBorders>
              <w:top w:val="single" w:sz="4" w:space="0" w:color="000000"/>
              <w:left w:val="single" w:sz="4" w:space="0" w:color="000000"/>
              <w:bottom w:val="single" w:sz="4" w:space="0" w:color="000000"/>
              <w:right w:val="single" w:sz="4" w:space="0" w:color="000000"/>
            </w:tcBorders>
            <w:vAlign w:val="center"/>
          </w:tcPr>
          <w:p w14:paraId="5602E8BB" w14:textId="77777777" w:rsidR="00654800" w:rsidRDefault="00000000">
            <w:pPr>
              <w:widowControl w:val="0"/>
              <w:spacing w:after="0" w:line="240" w:lineRule="auto"/>
              <w:jc w:val="center"/>
              <w:rPr>
                <w:sz w:val="20"/>
                <w:szCs w:val="20"/>
              </w:rPr>
            </w:pPr>
            <w:r>
              <w:rPr>
                <w:sz w:val="20"/>
                <w:szCs w:val="20"/>
              </w:rPr>
              <w:t>Značajne</w:t>
            </w:r>
          </w:p>
        </w:tc>
        <w:tc>
          <w:tcPr>
            <w:tcW w:w="2834" w:type="dxa"/>
            <w:tcBorders>
              <w:top w:val="single" w:sz="4" w:space="0" w:color="000000"/>
              <w:left w:val="single" w:sz="4" w:space="0" w:color="000000"/>
              <w:bottom w:val="single" w:sz="4" w:space="0" w:color="000000"/>
              <w:right w:val="single" w:sz="4" w:space="0" w:color="000000"/>
            </w:tcBorders>
            <w:vAlign w:val="center"/>
          </w:tcPr>
          <w:p w14:paraId="48A737F5" w14:textId="77777777" w:rsidR="00654800" w:rsidRDefault="00000000">
            <w:pPr>
              <w:widowControl w:val="0"/>
              <w:spacing w:after="0" w:line="240" w:lineRule="auto"/>
              <w:jc w:val="center"/>
              <w:rPr>
                <w:sz w:val="20"/>
                <w:szCs w:val="20"/>
              </w:rPr>
            </w:pPr>
            <w:r>
              <w:rPr>
                <w:sz w:val="20"/>
                <w:szCs w:val="20"/>
              </w:rPr>
              <w:t xml:space="preserve">15 – 25 </w:t>
            </w:r>
          </w:p>
        </w:tc>
        <w:tc>
          <w:tcPr>
            <w:tcW w:w="1233" w:type="dxa"/>
            <w:tcBorders>
              <w:top w:val="single" w:sz="4" w:space="0" w:color="000000"/>
              <w:left w:val="single" w:sz="4" w:space="0" w:color="000000"/>
              <w:bottom w:val="single" w:sz="4" w:space="0" w:color="000000"/>
              <w:right w:val="single" w:sz="4" w:space="0" w:color="000000"/>
            </w:tcBorders>
            <w:vAlign w:val="center"/>
          </w:tcPr>
          <w:p w14:paraId="521A8CAB" w14:textId="77777777" w:rsidR="00654800" w:rsidRDefault="00654800">
            <w:pPr>
              <w:widowControl w:val="0"/>
              <w:spacing w:after="0" w:line="240" w:lineRule="auto"/>
              <w:jc w:val="center"/>
              <w:rPr>
                <w:b/>
                <w:sz w:val="20"/>
                <w:szCs w:val="20"/>
              </w:rPr>
            </w:pPr>
          </w:p>
        </w:tc>
      </w:tr>
      <w:tr w:rsidR="00654800" w14:paraId="5326720A"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31195E44" w14:textId="77777777" w:rsidR="00654800" w:rsidRDefault="00000000">
            <w:pPr>
              <w:widowControl w:val="0"/>
              <w:spacing w:after="0" w:line="240" w:lineRule="auto"/>
              <w:jc w:val="center"/>
              <w:rPr>
                <w:b/>
                <w:sz w:val="20"/>
                <w:szCs w:val="20"/>
              </w:rPr>
            </w:pPr>
            <w:r>
              <w:rPr>
                <w:b/>
                <w:sz w:val="20"/>
                <w:szCs w:val="20"/>
              </w:rPr>
              <w:t>5</w:t>
            </w:r>
          </w:p>
        </w:tc>
        <w:tc>
          <w:tcPr>
            <w:tcW w:w="1527" w:type="dxa"/>
            <w:tcBorders>
              <w:top w:val="single" w:sz="4" w:space="0" w:color="000000"/>
              <w:left w:val="single" w:sz="4" w:space="0" w:color="000000"/>
              <w:bottom w:val="single" w:sz="4" w:space="0" w:color="000000"/>
              <w:right w:val="single" w:sz="4" w:space="0" w:color="000000"/>
            </w:tcBorders>
            <w:vAlign w:val="center"/>
          </w:tcPr>
          <w:p w14:paraId="3542290D" w14:textId="77777777" w:rsidR="00654800" w:rsidRDefault="00000000">
            <w:pPr>
              <w:widowControl w:val="0"/>
              <w:spacing w:after="0" w:line="240" w:lineRule="auto"/>
              <w:jc w:val="center"/>
              <w:rPr>
                <w:sz w:val="20"/>
                <w:szCs w:val="20"/>
              </w:rPr>
            </w:pPr>
            <w:r>
              <w:rPr>
                <w:sz w:val="20"/>
                <w:szCs w:val="20"/>
              </w:rPr>
              <w:t>Katastrofalne</w:t>
            </w:r>
          </w:p>
        </w:tc>
        <w:tc>
          <w:tcPr>
            <w:tcW w:w="2834" w:type="dxa"/>
            <w:tcBorders>
              <w:top w:val="single" w:sz="4" w:space="0" w:color="000000"/>
              <w:left w:val="single" w:sz="4" w:space="0" w:color="000000"/>
              <w:bottom w:val="single" w:sz="4" w:space="0" w:color="000000"/>
              <w:right w:val="single" w:sz="4" w:space="0" w:color="000000"/>
            </w:tcBorders>
            <w:vAlign w:val="center"/>
          </w:tcPr>
          <w:p w14:paraId="462DA31A" w14:textId="77777777" w:rsidR="00654800" w:rsidRDefault="00000000">
            <w:pPr>
              <w:widowControl w:val="0"/>
              <w:spacing w:after="0" w:line="240" w:lineRule="auto"/>
              <w:jc w:val="center"/>
              <w:rPr>
                <w:sz w:val="20"/>
                <w:szCs w:val="20"/>
              </w:rPr>
            </w:pPr>
            <w:r>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vAlign w:val="center"/>
          </w:tcPr>
          <w:p w14:paraId="5FD6EBF1" w14:textId="77777777" w:rsidR="00654800" w:rsidRDefault="00000000">
            <w:pPr>
              <w:widowControl w:val="0"/>
              <w:spacing w:after="0" w:line="240" w:lineRule="auto"/>
              <w:jc w:val="center"/>
              <w:rPr>
                <w:b/>
                <w:sz w:val="20"/>
                <w:szCs w:val="20"/>
              </w:rPr>
            </w:pPr>
            <w:r>
              <w:rPr>
                <w:b/>
                <w:sz w:val="20"/>
                <w:szCs w:val="20"/>
              </w:rPr>
              <w:t>X</w:t>
            </w:r>
          </w:p>
        </w:tc>
      </w:tr>
    </w:tbl>
    <w:p w14:paraId="04F1BC48" w14:textId="77777777" w:rsidR="00654800" w:rsidRDefault="00654800">
      <w:pPr>
        <w:spacing w:after="0"/>
        <w:rPr>
          <w:rFonts w:cs="Arial"/>
          <w:bCs/>
          <w:szCs w:val="24"/>
          <w:highlight w:val="yellow"/>
        </w:rPr>
      </w:pPr>
    </w:p>
    <w:p w14:paraId="48D0D70B" w14:textId="77777777" w:rsidR="00654800" w:rsidRDefault="00654800">
      <w:pPr>
        <w:spacing w:after="0"/>
        <w:rPr>
          <w:rFonts w:cs="Arial"/>
          <w:bCs/>
          <w:szCs w:val="24"/>
          <w:highlight w:val="yellow"/>
        </w:rPr>
      </w:pPr>
    </w:p>
    <w:p w14:paraId="0ED6A661" w14:textId="77777777" w:rsidR="00654800" w:rsidRDefault="00654800">
      <w:pPr>
        <w:spacing w:after="0"/>
        <w:rPr>
          <w:rFonts w:cs="Arial"/>
          <w:bCs/>
          <w:szCs w:val="24"/>
          <w:highlight w:val="yellow"/>
        </w:rPr>
      </w:pPr>
    </w:p>
    <w:p w14:paraId="5BB9817F" w14:textId="77777777" w:rsidR="00654800" w:rsidRDefault="00654800">
      <w:pPr>
        <w:spacing w:after="0"/>
        <w:rPr>
          <w:rFonts w:cs="Arial"/>
          <w:bCs/>
          <w:szCs w:val="24"/>
          <w:highlight w:val="yellow"/>
        </w:rPr>
      </w:pPr>
    </w:p>
    <w:p w14:paraId="76A9D00E" w14:textId="77777777" w:rsidR="00654800" w:rsidRDefault="00654800">
      <w:pPr>
        <w:spacing w:after="0"/>
        <w:rPr>
          <w:rFonts w:cs="Arial"/>
          <w:bCs/>
          <w:szCs w:val="24"/>
          <w:highlight w:val="yellow"/>
        </w:rPr>
      </w:pPr>
    </w:p>
    <w:p w14:paraId="6B9FB101" w14:textId="77777777" w:rsidR="00654800" w:rsidRDefault="00654800">
      <w:pPr>
        <w:spacing w:after="0"/>
        <w:rPr>
          <w:rFonts w:cs="Arial"/>
          <w:bCs/>
          <w:szCs w:val="24"/>
          <w:highlight w:val="yellow"/>
        </w:rPr>
      </w:pPr>
    </w:p>
    <w:p w14:paraId="68566062" w14:textId="77777777" w:rsidR="00654800" w:rsidRDefault="00000000">
      <w:pPr>
        <w:spacing w:after="0" w:line="240" w:lineRule="auto"/>
        <w:jc w:val="center"/>
        <w:rPr>
          <w:rFonts w:ascii="Calibri" w:eastAsia="Calibri" w:hAnsi="Calibri" w:cs="Arial"/>
          <w:b/>
          <w:bCs/>
          <w:sz w:val="20"/>
          <w:szCs w:val="20"/>
        </w:rPr>
      </w:pPr>
      <w:bookmarkStart w:id="1143" w:name="_Toc116560517"/>
      <w:bookmarkStart w:id="1144" w:name="_Toc65151764"/>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58</w:t>
      </w:r>
      <w:r>
        <w:rPr>
          <w:rFonts w:eastAsia="Calibri" w:cs="Arial"/>
          <w:b/>
          <w:bCs/>
          <w:sz w:val="20"/>
          <w:szCs w:val="20"/>
        </w:rPr>
        <w:fldChar w:fldCharType="end"/>
      </w:r>
      <w:r>
        <w:rPr>
          <w:rFonts w:eastAsia="Calibri" w:cs="Arial"/>
          <w:b/>
          <w:bCs/>
          <w:sz w:val="20"/>
          <w:szCs w:val="20"/>
        </w:rPr>
        <w:t xml:space="preserve">: </w:t>
      </w:r>
      <w:bookmarkStart w:id="1145" w:name="_Hlk98491625"/>
      <w:r>
        <w:rPr>
          <w:rFonts w:eastAsia="Calibri" w:cs="Arial"/>
          <w:b/>
          <w:bCs/>
          <w:sz w:val="20"/>
          <w:szCs w:val="20"/>
        </w:rPr>
        <w:t>Prikaz prijetnjom nastalih posljedica na društvenu stabilnost i politiku – Događaj s najgorim mogućim posljedicama - Klizišta</w:t>
      </w:r>
      <w:bookmarkEnd w:id="1143"/>
      <w:bookmarkEnd w:id="1144"/>
      <w:bookmarkEnd w:id="1145"/>
    </w:p>
    <w:tbl>
      <w:tblPr>
        <w:tblStyle w:val="Reetkatablice1022"/>
        <w:tblW w:w="8214" w:type="dxa"/>
        <w:jc w:val="center"/>
        <w:tblLayout w:type="fixed"/>
        <w:tblLook w:val="04A0" w:firstRow="1" w:lastRow="0" w:firstColumn="1" w:lastColumn="0" w:noHBand="0" w:noVBand="1"/>
      </w:tblPr>
      <w:tblGrid>
        <w:gridCol w:w="1066"/>
        <w:gridCol w:w="1923"/>
        <w:gridCol w:w="1964"/>
        <w:gridCol w:w="1504"/>
        <w:gridCol w:w="1757"/>
      </w:tblGrid>
      <w:tr w:rsidR="00654800" w14:paraId="64253CC5" w14:textId="77777777">
        <w:trPr>
          <w:trHeight w:val="70"/>
          <w:jc w:val="center"/>
        </w:trPr>
        <w:tc>
          <w:tcPr>
            <w:tcW w:w="1066" w:type="dxa"/>
            <w:vAlign w:val="center"/>
          </w:tcPr>
          <w:p w14:paraId="54BC7487"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Kategorija</w:t>
            </w:r>
          </w:p>
        </w:tc>
        <w:tc>
          <w:tcPr>
            <w:tcW w:w="1923" w:type="dxa"/>
            <w:vAlign w:val="center"/>
          </w:tcPr>
          <w:p w14:paraId="5CCF5295"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Ustanove/građevine javnog, društvenog interesa</w:t>
            </w:r>
          </w:p>
        </w:tc>
        <w:tc>
          <w:tcPr>
            <w:tcW w:w="1964" w:type="dxa"/>
            <w:vAlign w:val="center"/>
          </w:tcPr>
          <w:p w14:paraId="189FFB6B"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Kritična infrastruktura</w:t>
            </w:r>
          </w:p>
        </w:tc>
        <w:tc>
          <w:tcPr>
            <w:tcW w:w="1504" w:type="dxa"/>
          </w:tcPr>
          <w:p w14:paraId="4C7CF0D1" w14:textId="77777777" w:rsidR="00654800" w:rsidRDefault="00654800">
            <w:pPr>
              <w:spacing w:after="0" w:line="240" w:lineRule="auto"/>
              <w:jc w:val="center"/>
              <w:rPr>
                <w:rFonts w:ascii="Calibri" w:hAnsi="Calibri" w:cs="Calibri"/>
                <w:b/>
                <w:sz w:val="20"/>
                <w:szCs w:val="20"/>
              </w:rPr>
            </w:pPr>
          </w:p>
        </w:tc>
        <w:tc>
          <w:tcPr>
            <w:tcW w:w="1757" w:type="dxa"/>
            <w:vAlign w:val="center"/>
          </w:tcPr>
          <w:p w14:paraId="702F5D8F"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Ukupno</w:t>
            </w:r>
          </w:p>
        </w:tc>
      </w:tr>
      <w:tr w:rsidR="00654800" w14:paraId="0B68EC88" w14:textId="77777777">
        <w:trPr>
          <w:jc w:val="center"/>
        </w:trPr>
        <w:tc>
          <w:tcPr>
            <w:tcW w:w="1066" w:type="dxa"/>
            <w:vAlign w:val="center"/>
          </w:tcPr>
          <w:p w14:paraId="03993B4B"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w:t>
            </w:r>
          </w:p>
        </w:tc>
        <w:tc>
          <w:tcPr>
            <w:tcW w:w="1923" w:type="dxa"/>
            <w:vAlign w:val="center"/>
          </w:tcPr>
          <w:p w14:paraId="28846B0A" w14:textId="77777777" w:rsidR="00654800" w:rsidRDefault="00654800">
            <w:pPr>
              <w:spacing w:after="0" w:line="240" w:lineRule="auto"/>
              <w:jc w:val="center"/>
              <w:rPr>
                <w:rFonts w:ascii="Calibri" w:hAnsi="Calibri" w:cs="Calibri"/>
                <w:b/>
                <w:bCs/>
                <w:sz w:val="20"/>
                <w:szCs w:val="20"/>
              </w:rPr>
            </w:pPr>
          </w:p>
        </w:tc>
        <w:tc>
          <w:tcPr>
            <w:tcW w:w="1964" w:type="dxa"/>
            <w:vAlign w:val="center"/>
          </w:tcPr>
          <w:p w14:paraId="7B0B1A59" w14:textId="77777777" w:rsidR="00654800" w:rsidRDefault="00654800">
            <w:pPr>
              <w:spacing w:after="0" w:line="240" w:lineRule="auto"/>
              <w:jc w:val="center"/>
              <w:rPr>
                <w:rFonts w:ascii="Calibri" w:hAnsi="Calibri" w:cs="Calibri"/>
                <w:b/>
                <w:bCs/>
                <w:sz w:val="20"/>
                <w:szCs w:val="20"/>
              </w:rPr>
            </w:pPr>
          </w:p>
        </w:tc>
        <w:tc>
          <w:tcPr>
            <w:tcW w:w="1504" w:type="dxa"/>
          </w:tcPr>
          <w:p w14:paraId="73FEBF9D" w14:textId="77777777" w:rsidR="00654800" w:rsidRDefault="00654800">
            <w:pPr>
              <w:spacing w:after="0" w:line="240" w:lineRule="auto"/>
              <w:jc w:val="center"/>
              <w:rPr>
                <w:rFonts w:ascii="Calibri" w:hAnsi="Calibri" w:cs="Calibri"/>
                <w:b/>
                <w:bCs/>
                <w:sz w:val="20"/>
                <w:szCs w:val="20"/>
              </w:rPr>
            </w:pPr>
          </w:p>
        </w:tc>
        <w:tc>
          <w:tcPr>
            <w:tcW w:w="1757" w:type="dxa"/>
            <w:vAlign w:val="center"/>
          </w:tcPr>
          <w:p w14:paraId="0F09F0D6" w14:textId="77777777" w:rsidR="00654800" w:rsidRDefault="00654800">
            <w:pPr>
              <w:spacing w:after="0" w:line="240" w:lineRule="auto"/>
              <w:jc w:val="center"/>
              <w:rPr>
                <w:rFonts w:ascii="Calibri" w:hAnsi="Calibri" w:cs="Calibri"/>
                <w:b/>
                <w:bCs/>
                <w:sz w:val="20"/>
                <w:szCs w:val="20"/>
              </w:rPr>
            </w:pPr>
          </w:p>
        </w:tc>
      </w:tr>
      <w:tr w:rsidR="00654800" w14:paraId="510168CC" w14:textId="77777777">
        <w:trPr>
          <w:jc w:val="center"/>
        </w:trPr>
        <w:tc>
          <w:tcPr>
            <w:tcW w:w="1066" w:type="dxa"/>
            <w:vAlign w:val="center"/>
          </w:tcPr>
          <w:p w14:paraId="5346C604"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2</w:t>
            </w:r>
          </w:p>
        </w:tc>
        <w:tc>
          <w:tcPr>
            <w:tcW w:w="1923" w:type="dxa"/>
            <w:vAlign w:val="center"/>
          </w:tcPr>
          <w:p w14:paraId="5D277286" w14:textId="77777777" w:rsidR="00654800" w:rsidRDefault="00654800">
            <w:pPr>
              <w:spacing w:after="0" w:line="240" w:lineRule="auto"/>
              <w:jc w:val="center"/>
              <w:rPr>
                <w:rFonts w:ascii="Calibri" w:hAnsi="Calibri" w:cs="Calibri"/>
                <w:b/>
                <w:bCs/>
                <w:sz w:val="20"/>
                <w:szCs w:val="20"/>
              </w:rPr>
            </w:pPr>
          </w:p>
        </w:tc>
        <w:tc>
          <w:tcPr>
            <w:tcW w:w="1964" w:type="dxa"/>
            <w:vAlign w:val="center"/>
          </w:tcPr>
          <w:p w14:paraId="4D616E2C" w14:textId="77777777" w:rsidR="00654800" w:rsidRDefault="00654800">
            <w:pPr>
              <w:spacing w:after="0" w:line="240" w:lineRule="auto"/>
              <w:jc w:val="center"/>
              <w:rPr>
                <w:rFonts w:ascii="Calibri" w:hAnsi="Calibri" w:cs="Calibri"/>
                <w:b/>
                <w:bCs/>
                <w:sz w:val="20"/>
                <w:szCs w:val="20"/>
              </w:rPr>
            </w:pPr>
          </w:p>
        </w:tc>
        <w:tc>
          <w:tcPr>
            <w:tcW w:w="1504" w:type="dxa"/>
          </w:tcPr>
          <w:p w14:paraId="2DCC729D" w14:textId="77777777" w:rsidR="00654800" w:rsidRDefault="00654800">
            <w:pPr>
              <w:spacing w:after="0" w:line="240" w:lineRule="auto"/>
              <w:jc w:val="center"/>
              <w:rPr>
                <w:rFonts w:ascii="Calibri" w:hAnsi="Calibri" w:cs="Calibri"/>
                <w:b/>
                <w:bCs/>
                <w:sz w:val="20"/>
                <w:szCs w:val="20"/>
              </w:rPr>
            </w:pPr>
          </w:p>
        </w:tc>
        <w:tc>
          <w:tcPr>
            <w:tcW w:w="1757" w:type="dxa"/>
            <w:vAlign w:val="center"/>
          </w:tcPr>
          <w:p w14:paraId="1755C8B4" w14:textId="77777777" w:rsidR="00654800" w:rsidRDefault="00654800">
            <w:pPr>
              <w:spacing w:after="0" w:line="240" w:lineRule="auto"/>
              <w:jc w:val="center"/>
              <w:rPr>
                <w:rFonts w:ascii="Calibri" w:hAnsi="Calibri" w:cs="Calibri"/>
                <w:b/>
                <w:bCs/>
                <w:sz w:val="20"/>
                <w:szCs w:val="20"/>
              </w:rPr>
            </w:pPr>
          </w:p>
        </w:tc>
      </w:tr>
      <w:tr w:rsidR="00654800" w14:paraId="0CCE5B04" w14:textId="77777777">
        <w:trPr>
          <w:jc w:val="center"/>
        </w:trPr>
        <w:tc>
          <w:tcPr>
            <w:tcW w:w="1066" w:type="dxa"/>
            <w:vAlign w:val="center"/>
          </w:tcPr>
          <w:p w14:paraId="3E1E37EC"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3</w:t>
            </w:r>
          </w:p>
        </w:tc>
        <w:tc>
          <w:tcPr>
            <w:tcW w:w="1923" w:type="dxa"/>
            <w:vAlign w:val="center"/>
          </w:tcPr>
          <w:p w14:paraId="28541C19" w14:textId="77777777" w:rsidR="00654800" w:rsidRDefault="00654800">
            <w:pPr>
              <w:spacing w:after="0" w:line="240" w:lineRule="auto"/>
              <w:jc w:val="center"/>
              <w:rPr>
                <w:rFonts w:ascii="Calibri" w:hAnsi="Calibri" w:cs="Calibri"/>
                <w:b/>
                <w:bCs/>
                <w:sz w:val="20"/>
                <w:szCs w:val="20"/>
              </w:rPr>
            </w:pPr>
          </w:p>
        </w:tc>
        <w:tc>
          <w:tcPr>
            <w:tcW w:w="1964" w:type="dxa"/>
            <w:vAlign w:val="center"/>
          </w:tcPr>
          <w:p w14:paraId="3DC6A9DF" w14:textId="77777777" w:rsidR="00654800" w:rsidRDefault="00654800">
            <w:pPr>
              <w:spacing w:after="0" w:line="240" w:lineRule="auto"/>
              <w:jc w:val="center"/>
              <w:rPr>
                <w:rFonts w:ascii="Calibri" w:hAnsi="Calibri" w:cs="Calibri"/>
                <w:b/>
                <w:bCs/>
                <w:sz w:val="20"/>
                <w:szCs w:val="20"/>
              </w:rPr>
            </w:pPr>
          </w:p>
        </w:tc>
        <w:tc>
          <w:tcPr>
            <w:tcW w:w="1504" w:type="dxa"/>
          </w:tcPr>
          <w:p w14:paraId="096FB219" w14:textId="77777777" w:rsidR="00654800" w:rsidRDefault="00654800">
            <w:pPr>
              <w:spacing w:after="0" w:line="240" w:lineRule="auto"/>
              <w:jc w:val="center"/>
              <w:rPr>
                <w:rFonts w:ascii="Calibri" w:hAnsi="Calibri" w:cs="Calibri"/>
                <w:b/>
                <w:bCs/>
                <w:sz w:val="20"/>
                <w:szCs w:val="20"/>
              </w:rPr>
            </w:pPr>
          </w:p>
        </w:tc>
        <w:tc>
          <w:tcPr>
            <w:tcW w:w="1757" w:type="dxa"/>
            <w:vAlign w:val="center"/>
          </w:tcPr>
          <w:p w14:paraId="1D1013A5" w14:textId="77777777" w:rsidR="00654800" w:rsidRDefault="00654800">
            <w:pPr>
              <w:spacing w:after="0" w:line="240" w:lineRule="auto"/>
              <w:jc w:val="center"/>
              <w:rPr>
                <w:rFonts w:ascii="Calibri" w:hAnsi="Calibri" w:cs="Calibri"/>
                <w:b/>
                <w:bCs/>
                <w:sz w:val="20"/>
                <w:szCs w:val="20"/>
              </w:rPr>
            </w:pPr>
          </w:p>
        </w:tc>
      </w:tr>
      <w:tr w:rsidR="00654800" w14:paraId="7F495B49" w14:textId="77777777">
        <w:trPr>
          <w:jc w:val="center"/>
        </w:trPr>
        <w:tc>
          <w:tcPr>
            <w:tcW w:w="1066" w:type="dxa"/>
            <w:vAlign w:val="center"/>
          </w:tcPr>
          <w:p w14:paraId="6386532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4</w:t>
            </w:r>
          </w:p>
        </w:tc>
        <w:tc>
          <w:tcPr>
            <w:tcW w:w="1923" w:type="dxa"/>
            <w:vAlign w:val="center"/>
          </w:tcPr>
          <w:p w14:paraId="33313A44" w14:textId="77777777" w:rsidR="00654800" w:rsidRDefault="00654800">
            <w:pPr>
              <w:spacing w:after="0" w:line="240" w:lineRule="auto"/>
              <w:jc w:val="center"/>
              <w:rPr>
                <w:rFonts w:ascii="Calibri" w:hAnsi="Calibri" w:cs="Calibri"/>
                <w:b/>
                <w:bCs/>
                <w:sz w:val="20"/>
                <w:szCs w:val="20"/>
              </w:rPr>
            </w:pPr>
          </w:p>
        </w:tc>
        <w:tc>
          <w:tcPr>
            <w:tcW w:w="1964" w:type="dxa"/>
            <w:vAlign w:val="center"/>
          </w:tcPr>
          <w:p w14:paraId="02950B8A" w14:textId="77777777" w:rsidR="00654800" w:rsidRDefault="00654800">
            <w:pPr>
              <w:spacing w:after="0" w:line="240" w:lineRule="auto"/>
              <w:jc w:val="center"/>
              <w:rPr>
                <w:rFonts w:ascii="Calibri" w:hAnsi="Calibri" w:cs="Calibri"/>
                <w:b/>
                <w:bCs/>
                <w:sz w:val="20"/>
                <w:szCs w:val="20"/>
              </w:rPr>
            </w:pPr>
          </w:p>
        </w:tc>
        <w:tc>
          <w:tcPr>
            <w:tcW w:w="1504" w:type="dxa"/>
          </w:tcPr>
          <w:p w14:paraId="2AE84F87" w14:textId="77777777" w:rsidR="00654800" w:rsidRDefault="00654800">
            <w:pPr>
              <w:spacing w:after="0" w:line="240" w:lineRule="auto"/>
              <w:jc w:val="center"/>
              <w:rPr>
                <w:rFonts w:ascii="Calibri" w:hAnsi="Calibri" w:cs="Calibri"/>
                <w:b/>
                <w:bCs/>
                <w:sz w:val="20"/>
                <w:szCs w:val="20"/>
              </w:rPr>
            </w:pPr>
          </w:p>
        </w:tc>
        <w:tc>
          <w:tcPr>
            <w:tcW w:w="1757" w:type="dxa"/>
            <w:vAlign w:val="center"/>
          </w:tcPr>
          <w:p w14:paraId="2D3FAFD5" w14:textId="77777777" w:rsidR="00654800" w:rsidRDefault="00654800">
            <w:pPr>
              <w:spacing w:after="0" w:line="240" w:lineRule="auto"/>
              <w:jc w:val="center"/>
              <w:rPr>
                <w:rFonts w:ascii="Calibri" w:hAnsi="Calibri" w:cs="Calibri"/>
                <w:b/>
                <w:bCs/>
                <w:sz w:val="20"/>
                <w:szCs w:val="20"/>
              </w:rPr>
            </w:pPr>
          </w:p>
        </w:tc>
      </w:tr>
      <w:tr w:rsidR="00654800" w14:paraId="40457725" w14:textId="77777777">
        <w:trPr>
          <w:jc w:val="center"/>
        </w:trPr>
        <w:tc>
          <w:tcPr>
            <w:tcW w:w="1066" w:type="dxa"/>
            <w:vAlign w:val="center"/>
          </w:tcPr>
          <w:p w14:paraId="3C4008B7"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5</w:t>
            </w:r>
          </w:p>
        </w:tc>
        <w:tc>
          <w:tcPr>
            <w:tcW w:w="1923" w:type="dxa"/>
            <w:vAlign w:val="center"/>
          </w:tcPr>
          <w:p w14:paraId="7F9B1E6E"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w:t>
            </w:r>
          </w:p>
        </w:tc>
        <w:tc>
          <w:tcPr>
            <w:tcW w:w="1964" w:type="dxa"/>
            <w:vAlign w:val="center"/>
          </w:tcPr>
          <w:p w14:paraId="7CEB6CE0"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1504" w:type="dxa"/>
          </w:tcPr>
          <w:p w14:paraId="6EBCC495" w14:textId="77777777" w:rsidR="00654800" w:rsidRDefault="00654800">
            <w:pPr>
              <w:spacing w:after="0" w:line="240" w:lineRule="auto"/>
              <w:jc w:val="center"/>
              <w:rPr>
                <w:rFonts w:ascii="Calibri" w:hAnsi="Calibri" w:cs="Calibri"/>
                <w:b/>
                <w:bCs/>
                <w:sz w:val="20"/>
                <w:szCs w:val="20"/>
              </w:rPr>
            </w:pPr>
          </w:p>
        </w:tc>
        <w:tc>
          <w:tcPr>
            <w:tcW w:w="1757" w:type="dxa"/>
            <w:vAlign w:val="center"/>
          </w:tcPr>
          <w:p w14:paraId="5ACE8808"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r>
    </w:tbl>
    <w:p w14:paraId="43F890EC" w14:textId="77777777" w:rsidR="00654800" w:rsidRDefault="00654800">
      <w:pPr>
        <w:spacing w:after="0"/>
        <w:rPr>
          <w:highlight w:val="yellow"/>
        </w:rPr>
      </w:pPr>
    </w:p>
    <w:p w14:paraId="31DC7657" w14:textId="77777777" w:rsidR="00654800" w:rsidRDefault="00000000">
      <w:pPr>
        <w:pStyle w:val="Naslov4"/>
        <w:spacing w:before="0"/>
        <w:rPr>
          <w:szCs w:val="24"/>
          <w:highlight w:val="yellow"/>
        </w:rPr>
      </w:pPr>
      <w:bookmarkStart w:id="1146" w:name="__RefHeading___Toc41885_1698615888"/>
      <w:bookmarkStart w:id="1147" w:name="_Toc116560400"/>
      <w:bookmarkStart w:id="1148" w:name="_Toc65151575"/>
      <w:bookmarkEnd w:id="1146"/>
      <w:r>
        <w:t>6.8.6.4. Vjerojatnost pojave događaja s najgorim mogućim posljedicama uslijed klizišta</w:t>
      </w:r>
      <w:bookmarkEnd w:id="1147"/>
      <w:bookmarkEnd w:id="1148"/>
    </w:p>
    <w:p w14:paraId="71B4C1D1" w14:textId="77777777" w:rsidR="00654800" w:rsidRDefault="00654800">
      <w:pPr>
        <w:spacing w:after="0"/>
        <w:rPr>
          <w:bCs/>
          <w:iCs/>
          <w:szCs w:val="24"/>
          <w:highlight w:val="yellow"/>
        </w:rPr>
      </w:pPr>
    </w:p>
    <w:p w14:paraId="3E7C6371" w14:textId="77777777" w:rsidR="00654800" w:rsidRDefault="00000000">
      <w:pPr>
        <w:spacing w:after="0" w:line="240" w:lineRule="auto"/>
        <w:jc w:val="center"/>
        <w:rPr>
          <w:rFonts w:cs="Arial"/>
          <w:b/>
          <w:bCs/>
          <w:sz w:val="20"/>
          <w:szCs w:val="20"/>
        </w:rPr>
      </w:pPr>
      <w:bookmarkStart w:id="1149" w:name="_Toc65151765"/>
      <w:bookmarkStart w:id="1150" w:name="_Toc116560518"/>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59</w:t>
      </w:r>
      <w:r>
        <w:rPr>
          <w:rFonts w:cs="Arial"/>
          <w:b/>
          <w:bCs/>
          <w:sz w:val="20"/>
          <w:szCs w:val="20"/>
        </w:rPr>
        <w:fldChar w:fldCharType="end"/>
      </w:r>
      <w:r>
        <w:rPr>
          <w:rFonts w:cs="Arial"/>
          <w:b/>
          <w:bCs/>
          <w:sz w:val="20"/>
          <w:szCs w:val="20"/>
        </w:rPr>
        <w:t>: Vjerojatnost pojave događaja s najgorim mogućim posljedicama – Klizišta</w:t>
      </w:r>
      <w:bookmarkEnd w:id="1149"/>
      <w:bookmarkEnd w:id="1150"/>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3A8A6248"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4FFAAE9"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1F4C83B7"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5565B981"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77E511A1"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69E92484"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302ADD48"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777DA43"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4BFD24A4"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49737B6C"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6E52C1E3" w14:textId="77777777" w:rsidR="00654800" w:rsidRDefault="00000000">
            <w:pPr>
              <w:widowControl w:val="0"/>
              <w:spacing w:after="0" w:line="240" w:lineRule="auto"/>
              <w:jc w:val="center"/>
              <w:rPr>
                <w:b/>
                <w:sz w:val="20"/>
                <w:szCs w:val="20"/>
              </w:rPr>
            </w:pPr>
            <w:r>
              <w:rPr>
                <w:b/>
                <w:sz w:val="20"/>
                <w:szCs w:val="20"/>
              </w:rPr>
              <w:t>Odabrano</w:t>
            </w:r>
          </w:p>
        </w:tc>
      </w:tr>
      <w:tr w:rsidR="00654800" w14:paraId="22002B07"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29E24A8C"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6952967A"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2063BA50"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2CEF496F"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72E0EDE7"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3A13BB2B" w14:textId="77777777" w:rsidR="00654800" w:rsidRDefault="00654800">
            <w:pPr>
              <w:widowControl w:val="0"/>
              <w:spacing w:after="0" w:line="240" w:lineRule="auto"/>
              <w:jc w:val="center"/>
              <w:rPr>
                <w:b/>
                <w:sz w:val="20"/>
                <w:szCs w:val="20"/>
              </w:rPr>
            </w:pPr>
          </w:p>
        </w:tc>
      </w:tr>
      <w:tr w:rsidR="00654800" w14:paraId="7703144B"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7B7F6D2D"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628C5C0B"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3DB40636"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3E5F14E4"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60B14F69"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0D404E28" w14:textId="77777777" w:rsidR="00654800" w:rsidRDefault="00654800">
            <w:pPr>
              <w:widowControl w:val="0"/>
              <w:spacing w:after="0" w:line="240" w:lineRule="auto"/>
              <w:jc w:val="center"/>
              <w:rPr>
                <w:b/>
                <w:sz w:val="20"/>
                <w:szCs w:val="20"/>
              </w:rPr>
            </w:pPr>
          </w:p>
        </w:tc>
      </w:tr>
      <w:tr w:rsidR="00654800" w14:paraId="067FC0C7"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4C2E7130"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2CB926AA"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60D14A2"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4EDD72A0"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208353EC"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69373882" w14:textId="77777777" w:rsidR="00654800" w:rsidRDefault="00000000">
            <w:pPr>
              <w:widowControl w:val="0"/>
              <w:spacing w:after="0" w:line="240" w:lineRule="auto"/>
              <w:jc w:val="center"/>
              <w:rPr>
                <w:b/>
                <w:sz w:val="20"/>
                <w:szCs w:val="20"/>
              </w:rPr>
            </w:pPr>
            <w:r>
              <w:rPr>
                <w:b/>
                <w:sz w:val="20"/>
                <w:szCs w:val="20"/>
              </w:rPr>
              <w:t>X</w:t>
            </w:r>
          </w:p>
        </w:tc>
      </w:tr>
      <w:tr w:rsidR="00654800" w14:paraId="2AB895DB"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6E1334D5"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71DEC577"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A4A4A43"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5F0FB2B2"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78474601"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6155916B" w14:textId="77777777" w:rsidR="00654800" w:rsidRDefault="00654800">
            <w:pPr>
              <w:widowControl w:val="0"/>
              <w:spacing w:after="0" w:line="240" w:lineRule="auto"/>
              <w:jc w:val="center"/>
              <w:rPr>
                <w:b/>
                <w:sz w:val="20"/>
                <w:szCs w:val="20"/>
              </w:rPr>
            </w:pPr>
          </w:p>
        </w:tc>
      </w:tr>
      <w:tr w:rsidR="00654800" w14:paraId="5B728507"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0659C030"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3C2EABCF"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581EAC8"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4418D88B"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083816D4"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6AD07DAF" w14:textId="77777777" w:rsidR="00654800" w:rsidRDefault="00654800">
            <w:pPr>
              <w:widowControl w:val="0"/>
              <w:spacing w:after="0" w:line="240" w:lineRule="auto"/>
              <w:jc w:val="center"/>
              <w:rPr>
                <w:b/>
                <w:sz w:val="20"/>
                <w:szCs w:val="20"/>
              </w:rPr>
            </w:pPr>
          </w:p>
        </w:tc>
      </w:tr>
    </w:tbl>
    <w:p w14:paraId="53665175" w14:textId="77777777" w:rsidR="00654800" w:rsidRDefault="00654800">
      <w:pPr>
        <w:rPr>
          <w:bCs/>
          <w:iCs/>
          <w:szCs w:val="24"/>
        </w:rPr>
      </w:pPr>
    </w:p>
    <w:p w14:paraId="174FCF45" w14:textId="77777777" w:rsidR="00654800" w:rsidRDefault="00654800">
      <w:pPr>
        <w:rPr>
          <w:bCs/>
          <w:iCs/>
          <w:szCs w:val="24"/>
          <w:highlight w:val="yellow"/>
        </w:rPr>
      </w:pPr>
      <w:bookmarkStart w:id="1151" w:name="_Hlk98491788"/>
      <w:bookmarkEnd w:id="1151"/>
    </w:p>
    <w:p w14:paraId="6BCF54C4" w14:textId="77777777" w:rsidR="00654800" w:rsidRDefault="00654800">
      <w:pPr>
        <w:rPr>
          <w:bCs/>
          <w:iCs/>
          <w:szCs w:val="24"/>
          <w:highlight w:val="yellow"/>
        </w:rPr>
      </w:pPr>
    </w:p>
    <w:p w14:paraId="0BF3E715" w14:textId="77777777" w:rsidR="00654800" w:rsidRDefault="00654800">
      <w:pPr>
        <w:rPr>
          <w:bCs/>
          <w:iCs/>
          <w:szCs w:val="24"/>
          <w:highlight w:val="yellow"/>
        </w:rPr>
      </w:pPr>
    </w:p>
    <w:p w14:paraId="26F4B81E" w14:textId="77777777" w:rsidR="00654800" w:rsidRDefault="00654800">
      <w:pPr>
        <w:rPr>
          <w:bCs/>
          <w:iCs/>
          <w:szCs w:val="24"/>
          <w:highlight w:val="yellow"/>
        </w:rPr>
      </w:pPr>
    </w:p>
    <w:p w14:paraId="1548262D" w14:textId="77777777" w:rsidR="00654800" w:rsidRDefault="00654800">
      <w:pPr>
        <w:rPr>
          <w:bCs/>
          <w:iCs/>
          <w:szCs w:val="24"/>
          <w:highlight w:val="yellow"/>
        </w:rPr>
      </w:pPr>
    </w:p>
    <w:p w14:paraId="0BED4692" w14:textId="77777777" w:rsidR="00654800" w:rsidRDefault="00654800">
      <w:pPr>
        <w:rPr>
          <w:bCs/>
          <w:iCs/>
          <w:szCs w:val="24"/>
          <w:highlight w:val="yellow"/>
        </w:rPr>
      </w:pPr>
    </w:p>
    <w:p w14:paraId="28B907B0" w14:textId="77777777" w:rsidR="00654800" w:rsidRDefault="00654800">
      <w:pPr>
        <w:rPr>
          <w:bCs/>
          <w:iCs/>
          <w:szCs w:val="24"/>
          <w:highlight w:val="yellow"/>
        </w:rPr>
      </w:pPr>
    </w:p>
    <w:p w14:paraId="5D68AAB3" w14:textId="77777777" w:rsidR="00654800" w:rsidRDefault="00654800">
      <w:pPr>
        <w:rPr>
          <w:bCs/>
          <w:iCs/>
          <w:szCs w:val="24"/>
          <w:highlight w:val="yellow"/>
        </w:rPr>
      </w:pPr>
    </w:p>
    <w:p w14:paraId="136984F9" w14:textId="77777777" w:rsidR="00654800" w:rsidRDefault="00654800">
      <w:pPr>
        <w:rPr>
          <w:bCs/>
          <w:iCs/>
          <w:szCs w:val="24"/>
          <w:highlight w:val="yellow"/>
        </w:rPr>
      </w:pPr>
    </w:p>
    <w:p w14:paraId="521F062B" w14:textId="77777777" w:rsidR="00654800" w:rsidRDefault="00654800">
      <w:pPr>
        <w:rPr>
          <w:bCs/>
          <w:iCs/>
          <w:szCs w:val="24"/>
          <w:highlight w:val="yellow"/>
        </w:rPr>
      </w:pPr>
    </w:p>
    <w:p w14:paraId="0B3C84ED" w14:textId="77777777" w:rsidR="00654800" w:rsidRDefault="00654800">
      <w:pPr>
        <w:rPr>
          <w:bCs/>
          <w:iCs/>
          <w:szCs w:val="24"/>
          <w:highlight w:val="yellow"/>
        </w:rPr>
      </w:pPr>
    </w:p>
    <w:p w14:paraId="2BC441C1" w14:textId="77777777" w:rsidR="00654800" w:rsidRDefault="00000000">
      <w:pPr>
        <w:pStyle w:val="Naslov3"/>
        <w:spacing w:before="0" w:line="240" w:lineRule="auto"/>
        <w:rPr>
          <w:iCs/>
          <w:szCs w:val="24"/>
          <w:highlight w:val="yellow"/>
        </w:rPr>
      </w:pPr>
      <w:bookmarkStart w:id="1152" w:name="__RefHeading___Toc41887_1698615888"/>
      <w:bookmarkStart w:id="1153" w:name="_Toc65151581"/>
      <w:bookmarkStart w:id="1154" w:name="_Toc116560401"/>
      <w:bookmarkEnd w:id="1152"/>
      <w:r>
        <w:t xml:space="preserve">6.8.7. Matrica ukupnog rizika – </w:t>
      </w:r>
      <w:bookmarkEnd w:id="1153"/>
      <w:r>
        <w:t>Degradacija tla (klizišta)</w:t>
      </w:r>
      <w:bookmarkEnd w:id="1154"/>
    </w:p>
    <w:p w14:paraId="231B51CC" w14:textId="77777777" w:rsidR="00654800" w:rsidRDefault="00000000">
      <w:pPr>
        <w:spacing w:after="0" w:line="240" w:lineRule="auto"/>
        <w:jc w:val="right"/>
        <w:rPr>
          <w:b/>
          <w:i/>
          <w:szCs w:val="24"/>
        </w:rPr>
      </w:pPr>
      <w:r>
        <w:rPr>
          <w:noProof/>
        </w:rPr>
        <mc:AlternateContent>
          <mc:Choice Requires="wps">
            <w:drawing>
              <wp:anchor distT="50165" distB="45085" distL="4445" distR="113665" simplePos="0" relativeHeight="251664384" behindDoc="0" locked="0" layoutInCell="0" allowOverlap="1" wp14:anchorId="06CF9A57" wp14:editId="6560B8E5">
                <wp:simplePos x="0" y="0"/>
                <wp:positionH relativeFrom="margin">
                  <wp:align>left</wp:align>
                </wp:positionH>
                <wp:positionV relativeFrom="paragraph">
                  <wp:posOffset>87630</wp:posOffset>
                </wp:positionV>
                <wp:extent cx="2293620" cy="2391410"/>
                <wp:effectExtent l="0" t="0" r="20320" b="28575"/>
                <wp:wrapSquare wrapText="bothSides"/>
                <wp:docPr id="107" name="Tekstni okvir 239"/>
                <wp:cNvGraphicFramePr/>
                <a:graphic xmlns:a="http://schemas.openxmlformats.org/drawingml/2006/main">
                  <a:graphicData uri="http://schemas.microsoft.com/office/word/2010/wordprocessingShape">
                    <wps:wsp>
                      <wps:cNvSpPr/>
                      <wps:spPr>
                        <a:xfrm>
                          <a:off x="0" y="0"/>
                          <a:ext cx="2292840" cy="239076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28B9996A" w14:textId="77777777" w:rsidR="00654800" w:rsidRDefault="00654800">
                            <w:pPr>
                              <w:pStyle w:val="Sadrajokvira"/>
                              <w:spacing w:after="0"/>
                              <w:rPr>
                                <w:b/>
                                <w:i/>
                                <w:u w:val="single"/>
                              </w:rPr>
                            </w:pPr>
                          </w:p>
                          <w:p w14:paraId="733F4C53" w14:textId="77777777" w:rsidR="00654800" w:rsidRDefault="00000000">
                            <w:pPr>
                              <w:pStyle w:val="Sadrajokvira"/>
                              <w:spacing w:after="0" w:line="240" w:lineRule="auto"/>
                              <w:rPr>
                                <w:b/>
                                <w:i/>
                                <w:sz w:val="20"/>
                                <w:szCs w:val="20"/>
                                <w:u w:val="single"/>
                              </w:rPr>
                            </w:pPr>
                            <w:r>
                              <w:rPr>
                                <w:b/>
                                <w:i/>
                                <w:sz w:val="20"/>
                                <w:szCs w:val="20"/>
                                <w:u w:val="single"/>
                              </w:rPr>
                              <w:t>RIZIK:</w:t>
                            </w:r>
                          </w:p>
                          <w:p w14:paraId="5E5FFDAB" w14:textId="77777777" w:rsidR="00654800" w:rsidRDefault="00000000">
                            <w:pPr>
                              <w:pStyle w:val="Sadrajokvira"/>
                              <w:spacing w:after="0" w:line="240" w:lineRule="auto"/>
                              <w:rPr>
                                <w:sz w:val="20"/>
                                <w:szCs w:val="20"/>
                              </w:rPr>
                            </w:pPr>
                            <w:r>
                              <w:rPr>
                                <w:sz w:val="20"/>
                                <w:szCs w:val="20"/>
                              </w:rPr>
                              <w:t>Degradacija tla - Klizišta</w:t>
                            </w:r>
                          </w:p>
                          <w:p w14:paraId="23936A28"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695C3C9F" w14:textId="77777777" w:rsidR="00654800" w:rsidRDefault="00000000">
                            <w:pPr>
                              <w:pStyle w:val="Sadrajokvira"/>
                              <w:spacing w:after="0" w:line="240" w:lineRule="auto"/>
                              <w:rPr>
                                <w:sz w:val="20"/>
                                <w:szCs w:val="20"/>
                              </w:rPr>
                            </w:pPr>
                            <w:r>
                              <w:rPr>
                                <w:sz w:val="20"/>
                                <w:szCs w:val="20"/>
                              </w:rPr>
                              <w:t>Pojava klizišta na području Općine</w:t>
                            </w:r>
                          </w:p>
                          <w:p w14:paraId="128E9387" w14:textId="77777777" w:rsidR="00654800" w:rsidRDefault="00654800">
                            <w:pPr>
                              <w:pStyle w:val="Sadrajokvira"/>
                              <w:spacing w:after="0"/>
                            </w:pPr>
                          </w:p>
                          <w:p w14:paraId="02BE6DE0" w14:textId="77777777" w:rsidR="00654800" w:rsidRDefault="00000000">
                            <w:pPr>
                              <w:pStyle w:val="Sadrajokvira"/>
                              <w:spacing w:after="0"/>
                            </w:pPr>
                            <w:r>
                              <w:rPr>
                                <w:noProof/>
                              </w:rPr>
                              <w:drawing>
                                <wp:inline distT="0" distB="0" distL="0" distR="0" wp14:anchorId="4B84E7A1" wp14:editId="44B6E9F9">
                                  <wp:extent cx="2091690" cy="832485"/>
                                  <wp:effectExtent l="0" t="0" r="0" b="0"/>
                                  <wp:docPr id="109" name="Slika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lika 160"/>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wps:txbx>
                      <wps:bodyPr anchor="t">
                        <a:noAutofit/>
                      </wps:bodyPr>
                    </wps:wsp>
                  </a:graphicData>
                </a:graphic>
                <wp14:sizeRelH relativeFrom="margin">
                  <wp14:pctWidth>40000</wp14:pctWidth>
                </wp14:sizeRelH>
                <wp14:sizeRelV relativeFrom="page">
                  <wp14:pctHeight>0</wp14:pctHeight>
                </wp14:sizeRelV>
              </wp:anchor>
            </w:drawing>
          </mc:Choice>
          <mc:Fallback>
            <w:pict>
              <v:rect w14:anchorId="06CF9A57" id="Tekstni okvir 239" o:spid="_x0000_s1042" style="position:absolute;left:0;text-align:left;margin-left:0;margin-top:6.9pt;width:180.6pt;height:188.3pt;z-index:251664384;visibility:visible;mso-wrap-style:square;mso-width-percent:400;mso-height-percent:0;mso-wrap-distance-left:.35pt;mso-wrap-distance-top:3.95pt;mso-wrap-distance-right:8.95pt;mso-wrap-distance-bottom:3.55pt;mso-position-horizontal:left;mso-position-horizontal-relative:margin;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" o:allowincell="f" strokecolor="white">
                <v:textbox>
                  <w:txbxContent>
                    <w:p w14:paraId="28B9996A" w14:textId="77777777" w:rsidR="00654800" w:rsidRDefault="00654800">
                      <w:pPr>
                        <w:pStyle w:val="Sadrajokvira"/>
                        <w:spacing w:after="0"/>
                        <w:rPr>
                          <w:b/>
                          <w:i/>
                          <w:u w:val="single"/>
                        </w:rPr>
                      </w:pPr>
                    </w:p>
                    <w:p w14:paraId="733F4C53" w14:textId="77777777" w:rsidR="00654800" w:rsidRDefault="00000000">
                      <w:pPr>
                        <w:pStyle w:val="Sadrajokvira"/>
                        <w:spacing w:after="0" w:line="240" w:lineRule="auto"/>
                        <w:rPr>
                          <w:b/>
                          <w:i/>
                          <w:sz w:val="20"/>
                          <w:szCs w:val="20"/>
                          <w:u w:val="single"/>
                        </w:rPr>
                      </w:pPr>
                      <w:r>
                        <w:rPr>
                          <w:b/>
                          <w:i/>
                          <w:sz w:val="20"/>
                          <w:szCs w:val="20"/>
                          <w:u w:val="single"/>
                        </w:rPr>
                        <w:t>RIZIK:</w:t>
                      </w:r>
                    </w:p>
                    <w:p w14:paraId="5E5FFDAB" w14:textId="77777777" w:rsidR="00654800" w:rsidRDefault="00000000">
                      <w:pPr>
                        <w:pStyle w:val="Sadrajokvira"/>
                        <w:spacing w:after="0" w:line="240" w:lineRule="auto"/>
                        <w:rPr>
                          <w:sz w:val="20"/>
                          <w:szCs w:val="20"/>
                        </w:rPr>
                      </w:pPr>
                      <w:r>
                        <w:rPr>
                          <w:sz w:val="20"/>
                          <w:szCs w:val="20"/>
                        </w:rPr>
                        <w:t>Degradacija tla - Klizišta</w:t>
                      </w:r>
                    </w:p>
                    <w:p w14:paraId="23936A28"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695C3C9F" w14:textId="77777777" w:rsidR="00654800" w:rsidRDefault="00000000">
                      <w:pPr>
                        <w:pStyle w:val="Sadrajokvira"/>
                        <w:spacing w:after="0" w:line="240" w:lineRule="auto"/>
                        <w:rPr>
                          <w:sz w:val="20"/>
                          <w:szCs w:val="20"/>
                        </w:rPr>
                      </w:pPr>
                      <w:r>
                        <w:rPr>
                          <w:sz w:val="20"/>
                          <w:szCs w:val="20"/>
                        </w:rPr>
                        <w:t>Pojava klizišta na području Općine</w:t>
                      </w:r>
                    </w:p>
                    <w:p w14:paraId="128E9387" w14:textId="77777777" w:rsidR="00654800" w:rsidRDefault="00654800">
                      <w:pPr>
                        <w:pStyle w:val="Sadrajokvira"/>
                        <w:spacing w:after="0"/>
                      </w:pPr>
                    </w:p>
                    <w:p w14:paraId="02BE6DE0" w14:textId="77777777" w:rsidR="00654800" w:rsidRDefault="00000000">
                      <w:pPr>
                        <w:pStyle w:val="Sadrajokvira"/>
                        <w:spacing w:after="0"/>
                      </w:pPr>
                      <w:r>
                        <w:rPr>
                          <w:noProof/>
                        </w:rPr>
                        <w:drawing>
                          <wp:inline distT="0" distB="0" distL="0" distR="0" wp14:anchorId="4B84E7A1" wp14:editId="44B6E9F9">
                            <wp:extent cx="2091690" cy="832485"/>
                            <wp:effectExtent l="0" t="0" r="0" b="0"/>
                            <wp:docPr id="109" name="Slika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lika 160"/>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v:textbox>
                <w10:wrap type="square" anchorx="margin"/>
              </v:rect>
            </w:pict>
          </mc:Fallback>
        </mc:AlternateContent>
      </w:r>
      <w:r>
        <w:rPr>
          <w:noProof/>
        </w:rPr>
        <w:drawing>
          <wp:inline distT="0" distB="0" distL="0" distR="0" wp14:anchorId="4AA2195C" wp14:editId="47B3B50A">
            <wp:extent cx="3143250" cy="2663190"/>
            <wp:effectExtent l="0" t="0" r="0" b="0"/>
            <wp:docPr id="111"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lika 48"/>
                    <pic:cNvPicPr>
                      <a:picLocks noChangeAspect="1" noChangeArrowheads="1"/>
                    </pic:cNvPicPr>
                  </pic:nvPicPr>
                  <pic:blipFill>
                    <a:blip r:embed="rId57"/>
                    <a:stretch>
                      <a:fillRect/>
                    </a:stretch>
                  </pic:blipFill>
                  <pic:spPr>
                    <a:xfrm>
                      <a:off x="0" y="0"/>
                      <a:ext cx="3143250" cy="2663190"/>
                    </a:xfrm>
                    <a:prstGeom prst="rect">
                      <a:avLst/>
                    </a:prstGeom>
                  </pic:spPr>
                </pic:pic>
              </a:graphicData>
            </a:graphic>
          </wp:inline>
        </w:drawing>
      </w:r>
    </w:p>
    <w:p w14:paraId="6A1DB9ED" w14:textId="77777777" w:rsidR="00654800" w:rsidRDefault="00000000">
      <w:pPr>
        <w:spacing w:after="0" w:line="240" w:lineRule="auto"/>
        <w:jc w:val="left"/>
        <w:rPr>
          <w:bCs/>
          <w:iCs/>
          <w:szCs w:val="24"/>
          <w:highlight w:val="yellow"/>
        </w:rPr>
      </w:pPr>
      <w:r>
        <w:rPr>
          <w:b/>
          <w:i/>
          <w:szCs w:val="24"/>
        </w:rPr>
        <w:t>Događaj s najgorim mogućim posljedicama</w:t>
      </w:r>
    </w:p>
    <w:p w14:paraId="1172A97E" w14:textId="77777777" w:rsidR="00654800" w:rsidRDefault="00000000">
      <w:pPr>
        <w:spacing w:after="0" w:line="240" w:lineRule="auto"/>
        <w:rPr>
          <w:sz w:val="18"/>
          <w:szCs w:val="18"/>
          <w:lang w:eastAsia="hr-HR"/>
        </w:rPr>
      </w:pPr>
      <w:r>
        <w:rPr>
          <w:sz w:val="18"/>
          <w:szCs w:val="18"/>
          <w:lang w:eastAsia="hr-HR"/>
        </w:rPr>
        <w:t xml:space="preserve">                  Život i zdravlje ljudi                                                Gospodarstvo                                    Društvena stabilnost i politika                                              </w:t>
      </w:r>
    </w:p>
    <w:p w14:paraId="76DD0BEE" w14:textId="77777777" w:rsidR="00654800" w:rsidRDefault="00000000">
      <w:pPr>
        <w:spacing w:after="0" w:line="240" w:lineRule="auto"/>
        <w:rPr>
          <w:lang w:eastAsia="hr-HR"/>
        </w:rPr>
      </w:pPr>
      <w:r>
        <w:rPr>
          <w:noProof/>
        </w:rPr>
        <mc:AlternateContent>
          <mc:Choice Requires="wps">
            <w:drawing>
              <wp:anchor distT="6350" distB="0" distL="6350" distR="0" simplePos="0" relativeHeight="251665408" behindDoc="0" locked="0" layoutInCell="0" allowOverlap="1" wp14:anchorId="54351992" wp14:editId="1422E72F">
                <wp:simplePos x="0" y="0"/>
                <wp:positionH relativeFrom="margin">
                  <wp:posOffset>818515</wp:posOffset>
                </wp:positionH>
                <wp:positionV relativeFrom="paragraph">
                  <wp:posOffset>222885</wp:posOffset>
                </wp:positionV>
                <wp:extent cx="133985" cy="124460"/>
                <wp:effectExtent l="0" t="0" r="19050" b="28575"/>
                <wp:wrapNone/>
                <wp:docPr id="112" name="Prostoručno: oblik 242"/>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242" o:spid="_x0000_s1026" o:spt="100" style="position:absolute;left:0pt;margin-left:64.45pt;margin-top:17.55pt;height:9.8pt;width:10.55pt;mso-position-horizontal-relative:margin;z-index:251659264;mso-width-relative:page;mso-height-relative:page;" fillcolor="#4472C4" filled="t" stroked="t" coordsize="180,309" o:allowincell="f" o:gfxdata="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iBjvtcAAAAJAQAADwAAAAAAAAABACAAAAAiAAAAZHJzL2Rvd25yZXYueG1sUEsBAhQAFAAAAAgA&#10;h07iQI4yQ9omAgAAfAQAAA4AAAAAAAAAAQAgAAAAJgEAAGRycy9lMm9Eb2MueG1sUEsFBgAAAAAG&#10;AAYAWQEAAL4FAAAAAA==&#10;" path="m0,98c0,44,47,0,106,0c165,0,212,44,212,98c212,152,165,196,106,196c47,196,0,152,0,98xe">
                <v:fill on="t" focussize="0,0"/>
                <v:stroke weight="1.00007874015748pt" color="#2F528F" joinstyle="miter"/>
                <v:imagedata o:title=""/>
                <o:lock v:ext="edit" aspectratio="f"/>
              </v:shape>
            </w:pict>
          </mc:Fallback>
        </mc:AlternateContent>
      </w:r>
      <w:r>
        <w:rPr>
          <w:noProof/>
        </w:rPr>
        <mc:AlternateContent>
          <mc:Choice Requires="wps">
            <w:drawing>
              <wp:anchor distT="6350" distB="0" distL="6350" distR="0" simplePos="0" relativeHeight="251666432" behindDoc="0" locked="0" layoutInCell="0" allowOverlap="1" wp14:anchorId="1A0BB431" wp14:editId="4E0C8588">
                <wp:simplePos x="0" y="0"/>
                <wp:positionH relativeFrom="margin">
                  <wp:posOffset>2625725</wp:posOffset>
                </wp:positionH>
                <wp:positionV relativeFrom="paragraph">
                  <wp:posOffset>222885</wp:posOffset>
                </wp:positionV>
                <wp:extent cx="133985" cy="124460"/>
                <wp:effectExtent l="0" t="0" r="19050" b="28575"/>
                <wp:wrapNone/>
                <wp:docPr id="113" name="Prostoručno: oblik 254"/>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690851C4"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1A0BB431" id="Prostoručno: oblik 254" o:spid="_x0000_s1043" style="position:absolute;left:0;text-align:left;margin-left:206.75pt;margin-top:17.55pt;width:10.55pt;height:9.8pt;z-index:251666432;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" o:allowincell="f" adj="-11796480,,5400" path="m,98at,,212,196,,98,,98xe" fillcolor="#4472c4" strokecolor="#2f528f" strokeweight=".35281mm">
                <v:stroke joinstyle="miter"/>
                <v:formulas/>
                <v:path arrowok="t" o:connecttype="custom" textboxrect="0,0,180,309"/>
                <v:textbox inset="0,0,0,0">
                  <w:txbxContent>
                    <w:p w14:paraId="690851C4" w14:textId="77777777" w:rsidR="00654800" w:rsidRDefault="00654800">
                      <w:pPr>
                        <w:pStyle w:val="Sadrajokvira"/>
                        <w:jc w:val="center"/>
                      </w:pPr>
                    </w:p>
                  </w:txbxContent>
                </v:textbox>
                <w10:wrap anchorx="margin"/>
              </v:shape>
            </w:pict>
          </mc:Fallback>
        </mc:AlternateContent>
      </w:r>
      <w:r>
        <w:rPr>
          <w:noProof/>
        </w:rPr>
        <mc:AlternateContent>
          <mc:Choice Requires="wps">
            <w:drawing>
              <wp:anchor distT="6350" distB="0" distL="6350" distR="0" simplePos="0" relativeHeight="251667456" behindDoc="0" locked="0" layoutInCell="0" allowOverlap="1" wp14:anchorId="516B820E" wp14:editId="24693026">
                <wp:simplePos x="0" y="0"/>
                <wp:positionH relativeFrom="margin">
                  <wp:posOffset>4521835</wp:posOffset>
                </wp:positionH>
                <wp:positionV relativeFrom="paragraph">
                  <wp:posOffset>224790</wp:posOffset>
                </wp:positionV>
                <wp:extent cx="133985" cy="124460"/>
                <wp:effectExtent l="0" t="0" r="19050" b="28575"/>
                <wp:wrapNone/>
                <wp:docPr id="115" name="Prostoručno: oblik 170"/>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4AE48680"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516B820E" id="Prostoručno: oblik 170" o:spid="_x0000_s1044" style="position:absolute;left:0;text-align:left;margin-left:356.05pt;margin-top:17.7pt;width:10.55pt;height:9.8pt;z-index:251667456;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" o:allowincell="f" adj="-11796480,,5400" path="m,98at,,212,196,,98,,98xe" fillcolor="#4472c4" strokecolor="#2f528f" strokeweight=".35281mm">
                <v:stroke joinstyle="miter"/>
                <v:formulas/>
                <v:path arrowok="t" o:connecttype="custom" textboxrect="0,0,180,309"/>
                <v:textbox inset="0,0,0,0">
                  <w:txbxContent>
                    <w:p w14:paraId="4AE48680" w14:textId="77777777" w:rsidR="00654800" w:rsidRDefault="00654800">
                      <w:pPr>
                        <w:pStyle w:val="Sadrajokvira"/>
                        <w:jc w:val="center"/>
                      </w:pPr>
                    </w:p>
                  </w:txbxContent>
                </v:textbox>
                <w10:wrap anchorx="margin"/>
              </v:shape>
            </w:pict>
          </mc:Fallback>
        </mc:AlternateContent>
      </w:r>
      <w:r>
        <w:rPr>
          <w:noProof/>
        </w:rPr>
        <w:drawing>
          <wp:inline distT="0" distB="0" distL="0" distR="0" wp14:anchorId="7268EC35" wp14:editId="3E3A9541">
            <wp:extent cx="1785620" cy="1647825"/>
            <wp:effectExtent l="0" t="0" r="0" b="0"/>
            <wp:docPr id="117" name="Slika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Slika 161"/>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noProof/>
        </w:rPr>
        <w:drawing>
          <wp:inline distT="0" distB="0" distL="0" distR="0" wp14:anchorId="687CBCF2" wp14:editId="1469840E">
            <wp:extent cx="1785620" cy="1647825"/>
            <wp:effectExtent l="0" t="0" r="0" b="0"/>
            <wp:docPr id="118" name="Slika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Slika 169"/>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2EFBD565" wp14:editId="0E364209">
            <wp:extent cx="1785620" cy="1647825"/>
            <wp:effectExtent l="0" t="0" r="0" b="0"/>
            <wp:docPr id="119" name="Slika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Slika 162"/>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p>
    <w:p w14:paraId="191F9C67" w14:textId="77777777" w:rsidR="00654800" w:rsidRDefault="00654800">
      <w:pPr>
        <w:pStyle w:val="Naslov3"/>
        <w:spacing w:before="0"/>
        <w:rPr>
          <w:iCs/>
          <w:szCs w:val="24"/>
          <w:highlight w:val="yellow"/>
        </w:rPr>
      </w:pPr>
    </w:p>
    <w:p w14:paraId="6CBFE778" w14:textId="77777777" w:rsidR="00654800" w:rsidRDefault="00000000">
      <w:pPr>
        <w:pStyle w:val="Naslov3"/>
        <w:spacing w:before="0"/>
        <w:rPr>
          <w:iCs/>
          <w:szCs w:val="24"/>
          <w:highlight w:val="yellow"/>
        </w:rPr>
      </w:pPr>
      <w:bookmarkStart w:id="1155" w:name="__RefHeading___Toc41889_1698615888"/>
      <w:bookmarkStart w:id="1156" w:name="_Toc65151582"/>
      <w:bookmarkStart w:id="1157" w:name="_Toc116560402"/>
      <w:bookmarkEnd w:id="1155"/>
      <w:r>
        <w:t>6.8.8. Izvor podataka</w:t>
      </w:r>
      <w:bookmarkEnd w:id="1156"/>
      <w:bookmarkEnd w:id="1157"/>
    </w:p>
    <w:p w14:paraId="191FCE72" w14:textId="77777777" w:rsidR="00654800" w:rsidRDefault="00000000">
      <w:pPr>
        <w:numPr>
          <w:ilvl w:val="0"/>
          <w:numId w:val="63"/>
        </w:numPr>
        <w:shd w:val="clear" w:color="auto" w:fill="FFFFFF" w:themeFill="background1"/>
        <w:spacing w:after="0" w:line="240" w:lineRule="auto"/>
        <w:ind w:left="714" w:hanging="357"/>
        <w:contextualSpacing/>
        <w:rPr>
          <w:rFonts w:ascii="Calibri" w:hAnsi="Calibri" w:cs="Calibri"/>
          <w:color w:val="000000"/>
          <w:sz w:val="20"/>
          <w:szCs w:val="20"/>
          <w:lang w:val="de-DE"/>
        </w:rPr>
      </w:pPr>
      <w:r>
        <w:rPr>
          <w:rFonts w:cs="Calibri"/>
          <w:color w:val="000000"/>
          <w:sz w:val="20"/>
          <w:szCs w:val="20"/>
          <w:lang w:val="de-DE"/>
        </w:rPr>
        <w:t>Državni zavod za statistiku, Popis stanovništva 2021.god.,</w:t>
      </w:r>
    </w:p>
    <w:p w14:paraId="743FBBF6" w14:textId="77777777" w:rsidR="00654800" w:rsidRDefault="00000000">
      <w:pPr>
        <w:numPr>
          <w:ilvl w:val="0"/>
          <w:numId w:val="63"/>
        </w:numPr>
        <w:shd w:val="clear" w:color="auto" w:fill="FFFFFF" w:themeFill="background1"/>
        <w:spacing w:after="0" w:line="240" w:lineRule="auto"/>
        <w:ind w:left="714" w:hanging="357"/>
        <w:contextualSpacing/>
        <w:rPr>
          <w:rFonts w:ascii="Calibri" w:hAnsi="Calibri" w:cs="Calibri"/>
          <w:color w:val="000000"/>
          <w:sz w:val="20"/>
          <w:szCs w:val="20"/>
          <w:lang w:val="de-DE"/>
        </w:rPr>
      </w:pPr>
      <w:r>
        <w:rPr>
          <w:rFonts w:cs="Calibri"/>
          <w:color w:val="000000"/>
          <w:sz w:val="20"/>
          <w:szCs w:val="20"/>
          <w:lang w:val="de-DE"/>
        </w:rPr>
        <w:t xml:space="preserve">Kriteriji za izradu smjernica koje donose čelnici područne (regionalne) samouprave za potrebe izrade Procjena rizika od velikih nesreća na razinama jedinica lokalnih i područnih (regionalnih) samouprave, 2016.god. </w:t>
      </w:r>
    </w:p>
    <w:p w14:paraId="4C1AB052" w14:textId="77777777" w:rsidR="00654800" w:rsidRDefault="00000000">
      <w:pPr>
        <w:numPr>
          <w:ilvl w:val="0"/>
          <w:numId w:val="63"/>
        </w:numPr>
        <w:shd w:val="clear" w:color="auto" w:fill="FFFFFF" w:themeFill="background1"/>
        <w:spacing w:after="0" w:line="240" w:lineRule="auto"/>
        <w:ind w:left="714" w:hanging="357"/>
        <w:contextualSpacing/>
        <w:rPr>
          <w:rFonts w:ascii="Calibri" w:hAnsi="Calibri" w:cs="Calibri"/>
          <w:color w:val="000000"/>
          <w:sz w:val="20"/>
          <w:szCs w:val="20"/>
          <w:lang w:val="de-DE"/>
        </w:rPr>
      </w:pPr>
      <w:r>
        <w:rPr>
          <w:rFonts w:cs="Calibri"/>
          <w:color w:val="000000"/>
          <w:sz w:val="20"/>
          <w:szCs w:val="20"/>
          <w:lang w:val="de-DE"/>
        </w:rPr>
        <w:t xml:space="preserve">Pravilnik o smjernicama za izradu Procjene rizika od katastrofa i velikih nesreća za područje Republike Hrvatske i jedinica lokalne i područne (regionalne) samouprave (“Narodne Novine” br. 65/16) </w:t>
      </w:r>
    </w:p>
    <w:p w14:paraId="36EB1F9E" w14:textId="77777777" w:rsidR="00654800" w:rsidRDefault="00000000">
      <w:pPr>
        <w:numPr>
          <w:ilvl w:val="0"/>
          <w:numId w:val="63"/>
        </w:numPr>
        <w:shd w:val="clear" w:color="auto" w:fill="FFFFFF" w:themeFill="background1"/>
        <w:spacing w:after="0" w:line="240" w:lineRule="auto"/>
        <w:ind w:left="714" w:hanging="357"/>
        <w:contextualSpacing/>
        <w:rPr>
          <w:rFonts w:ascii="Calibri" w:hAnsi="Calibri" w:cs="Calibri"/>
          <w:color w:val="000000"/>
          <w:sz w:val="20"/>
          <w:szCs w:val="20"/>
          <w:lang w:val="de-DE"/>
        </w:rPr>
      </w:pPr>
      <w:r>
        <w:rPr>
          <w:rFonts w:cs="Calibri"/>
          <w:color w:val="000000"/>
          <w:sz w:val="20"/>
          <w:szCs w:val="20"/>
          <w:lang w:val="de-DE"/>
        </w:rPr>
        <w:t>Priručnik: “Živjeti na klizištu”, dr. sc. R. Dervišević, dr. sc. Z. Ferhatbegović, 2014.god.</w:t>
      </w:r>
    </w:p>
    <w:p w14:paraId="7528C477" w14:textId="77777777" w:rsidR="00654800" w:rsidRDefault="00000000">
      <w:pPr>
        <w:numPr>
          <w:ilvl w:val="0"/>
          <w:numId w:val="63"/>
        </w:numPr>
        <w:shd w:val="clear" w:color="auto" w:fill="FFFFFF" w:themeFill="background1"/>
        <w:spacing w:after="0" w:line="240" w:lineRule="auto"/>
        <w:ind w:left="714" w:hanging="357"/>
        <w:contextualSpacing/>
        <w:rPr>
          <w:rFonts w:ascii="Calibri" w:hAnsi="Calibri" w:cs="Calibri"/>
          <w:color w:val="000000"/>
          <w:sz w:val="20"/>
          <w:szCs w:val="20"/>
          <w:lang w:val="en-US"/>
        </w:rPr>
      </w:pPr>
      <w:r>
        <w:rPr>
          <w:rFonts w:cs="Calibri"/>
          <w:color w:val="000000"/>
          <w:sz w:val="20"/>
          <w:szCs w:val="20"/>
          <w:lang w:val="en-US"/>
        </w:rPr>
        <w:t>Procesi degradacije tla, dr. sc. A. Špoljar, prof. v. š., Križevci, 2016.god.</w:t>
      </w:r>
    </w:p>
    <w:p w14:paraId="380601CA" w14:textId="77777777" w:rsidR="00654800" w:rsidRDefault="00000000">
      <w:pPr>
        <w:numPr>
          <w:ilvl w:val="0"/>
          <w:numId w:val="63"/>
        </w:numPr>
        <w:spacing w:after="0"/>
        <w:textAlignment w:val="baseline"/>
        <w:rPr>
          <w:sz w:val="20"/>
          <w:szCs w:val="20"/>
          <w:lang w:val="en-US"/>
        </w:rPr>
      </w:pPr>
      <w:r>
        <w:rPr>
          <w:sz w:val="20"/>
          <w:szCs w:val="20"/>
          <w:lang w:val="en-US"/>
        </w:rPr>
        <w:t>Procjena rizika od katastrofa za Republiku Hrvatsku, 2019.god. – dopuna iz 2024.god.,</w:t>
      </w:r>
    </w:p>
    <w:p w14:paraId="597F8643" w14:textId="77777777" w:rsidR="00654800" w:rsidRDefault="00000000">
      <w:pPr>
        <w:numPr>
          <w:ilvl w:val="0"/>
          <w:numId w:val="63"/>
        </w:numPr>
        <w:contextualSpacing/>
        <w:rPr>
          <w:sz w:val="20"/>
          <w:szCs w:val="20"/>
          <w:lang w:val="en-US"/>
        </w:rPr>
      </w:pPr>
      <w:r>
        <w:rPr>
          <w:sz w:val="20"/>
          <w:szCs w:val="20"/>
          <w:lang w:val="en-US"/>
        </w:rPr>
        <w:t>Smjernice za izradu procjena rizika od velikih nesreća za područje Krapinsko – zagorske županije, 2017.god.</w:t>
      </w:r>
    </w:p>
    <w:p w14:paraId="0C4E970D" w14:textId="77777777" w:rsidR="00654800" w:rsidRDefault="00000000">
      <w:pPr>
        <w:numPr>
          <w:ilvl w:val="0"/>
          <w:numId w:val="63"/>
        </w:numPr>
        <w:contextualSpacing/>
        <w:rPr>
          <w:sz w:val="20"/>
          <w:szCs w:val="20"/>
          <w:lang w:val="en-US"/>
        </w:rPr>
      </w:pPr>
      <w:r>
        <w:rPr>
          <w:sz w:val="20"/>
          <w:szCs w:val="20"/>
          <w:lang w:val="en-US"/>
        </w:rPr>
        <w:t>Zakon o sustavu civilne zaštite (“Narodne Novine” br. 82/15, 118/18, 31/20, 20/21, 114/22)</w:t>
      </w:r>
    </w:p>
    <w:p w14:paraId="3E0597FA" w14:textId="77777777" w:rsidR="00654800" w:rsidRDefault="00000000">
      <w:pPr>
        <w:numPr>
          <w:ilvl w:val="0"/>
          <w:numId w:val="63"/>
        </w:numPr>
        <w:spacing w:after="0" w:line="240" w:lineRule="auto"/>
        <w:ind w:left="714" w:hanging="357"/>
        <w:contextualSpacing/>
        <w:rPr>
          <w:rFonts w:ascii="Calibri" w:hAnsi="Calibri" w:cs="Calibri"/>
          <w:color w:val="000000"/>
          <w:sz w:val="20"/>
          <w:szCs w:val="20"/>
          <w:lang w:val="en-US"/>
        </w:rPr>
      </w:pPr>
      <w:r>
        <w:rPr>
          <w:rFonts w:cs="Calibri"/>
          <w:color w:val="000000"/>
          <w:sz w:val="20"/>
          <w:szCs w:val="20"/>
          <w:lang w:val="en-US"/>
        </w:rPr>
        <w:t>Zaštita kosina i sanacija klizišta, prof. dr. sc. T. Roje – Bonacci, Hrvatske vode, 2014.god.</w:t>
      </w:r>
    </w:p>
    <w:p w14:paraId="77A42BE2" w14:textId="77777777" w:rsidR="00654800" w:rsidRDefault="00654800">
      <w:pPr>
        <w:spacing w:after="0" w:line="240" w:lineRule="auto"/>
        <w:contextualSpacing/>
        <w:rPr>
          <w:rFonts w:ascii="Calibri" w:hAnsi="Calibri" w:cs="Calibri"/>
          <w:color w:val="000000"/>
          <w:sz w:val="20"/>
          <w:szCs w:val="20"/>
          <w:highlight w:val="yellow"/>
          <w:lang w:val="en-US"/>
        </w:rPr>
      </w:pPr>
    </w:p>
    <w:p w14:paraId="703463AD" w14:textId="77777777" w:rsidR="00654800" w:rsidRDefault="00654800">
      <w:pPr>
        <w:spacing w:after="0" w:line="240" w:lineRule="auto"/>
        <w:contextualSpacing/>
        <w:rPr>
          <w:rFonts w:ascii="Calibri" w:hAnsi="Calibri" w:cs="Calibri"/>
          <w:color w:val="000000"/>
          <w:sz w:val="20"/>
          <w:szCs w:val="20"/>
          <w:highlight w:val="yellow"/>
          <w:lang w:val="en-US"/>
        </w:rPr>
      </w:pPr>
    </w:p>
    <w:p w14:paraId="24E0D750" w14:textId="77777777" w:rsidR="00654800" w:rsidRDefault="00654800">
      <w:pPr>
        <w:spacing w:after="0" w:line="240" w:lineRule="auto"/>
        <w:contextualSpacing/>
        <w:rPr>
          <w:rFonts w:ascii="Calibri" w:hAnsi="Calibri" w:cs="Calibri"/>
          <w:color w:val="000000"/>
          <w:sz w:val="20"/>
          <w:szCs w:val="20"/>
          <w:highlight w:val="yellow"/>
          <w:lang w:val="en-US"/>
        </w:rPr>
      </w:pPr>
    </w:p>
    <w:p w14:paraId="60B0EE74" w14:textId="77777777" w:rsidR="00654800" w:rsidRDefault="00654800">
      <w:pPr>
        <w:spacing w:after="0" w:line="240" w:lineRule="auto"/>
        <w:contextualSpacing/>
        <w:rPr>
          <w:rFonts w:ascii="Calibri" w:hAnsi="Calibri" w:cs="Calibri"/>
          <w:color w:val="000000"/>
          <w:sz w:val="20"/>
          <w:szCs w:val="20"/>
          <w:highlight w:val="yellow"/>
          <w:lang w:val="en-US"/>
        </w:rPr>
      </w:pPr>
    </w:p>
    <w:p w14:paraId="7EB8C289" w14:textId="77777777" w:rsidR="00654800" w:rsidRDefault="00654800">
      <w:pPr>
        <w:spacing w:after="0" w:line="240" w:lineRule="auto"/>
        <w:contextualSpacing/>
        <w:rPr>
          <w:rFonts w:ascii="Calibri" w:hAnsi="Calibri" w:cs="Calibri"/>
          <w:color w:val="000000"/>
          <w:sz w:val="20"/>
          <w:szCs w:val="20"/>
          <w:highlight w:val="yellow"/>
          <w:lang w:val="en-US"/>
        </w:rPr>
      </w:pPr>
    </w:p>
    <w:p w14:paraId="110BFF47" w14:textId="77777777" w:rsidR="00654800" w:rsidRDefault="00654800">
      <w:pPr>
        <w:spacing w:after="0" w:line="240" w:lineRule="auto"/>
        <w:contextualSpacing/>
        <w:rPr>
          <w:rFonts w:ascii="Calibri" w:hAnsi="Calibri" w:cs="Calibri"/>
          <w:color w:val="000000"/>
          <w:sz w:val="20"/>
          <w:szCs w:val="20"/>
          <w:highlight w:val="yellow"/>
          <w:lang w:val="en-US"/>
        </w:rPr>
      </w:pPr>
    </w:p>
    <w:p w14:paraId="144D03DD" w14:textId="77777777" w:rsidR="00654800" w:rsidRDefault="00000000">
      <w:pPr>
        <w:pStyle w:val="Naslov2"/>
        <w:rPr>
          <w:lang w:val="en-US"/>
        </w:rPr>
      </w:pPr>
      <w:bookmarkStart w:id="1158" w:name="__RefHeading___Toc41891_1698615888"/>
      <w:bookmarkStart w:id="1159" w:name="_Toc65151583"/>
      <w:bookmarkStart w:id="1160" w:name="_Toc116560403"/>
      <w:bookmarkEnd w:id="1158"/>
      <w:r>
        <w:rPr>
          <w:lang w:val="en-US"/>
        </w:rPr>
        <w:t>6.9. RIZIK – Poplave izazvane izlijevanjem kopnenih vodenih tijela (poplava)</w:t>
      </w:r>
      <w:bookmarkEnd w:id="1159"/>
      <w:bookmarkEnd w:id="1160"/>
    </w:p>
    <w:p w14:paraId="6999EA2F" w14:textId="77777777" w:rsidR="00654800" w:rsidRDefault="00000000">
      <w:pPr>
        <w:pStyle w:val="Naslov3"/>
        <w:rPr>
          <w:lang w:val="en-US"/>
        </w:rPr>
      </w:pPr>
      <w:bookmarkStart w:id="1161" w:name="__RefHeading___Toc41893_1698615888"/>
      <w:bookmarkStart w:id="1162" w:name="_Toc116560404"/>
      <w:bookmarkStart w:id="1163" w:name="_Toc65151584"/>
      <w:bookmarkEnd w:id="1161"/>
      <w:r>
        <w:rPr>
          <w:lang w:val="en-US"/>
        </w:rPr>
        <w:t>6.9.1. NAZIV SCENARIJA – Poplava na području Općine</w:t>
      </w:r>
      <w:bookmarkEnd w:id="1162"/>
      <w:bookmarkEnd w:id="1163"/>
    </w:p>
    <w:p w14:paraId="50B9F00E" w14:textId="77777777" w:rsidR="00654800" w:rsidRDefault="00654800">
      <w:pPr>
        <w:spacing w:after="0"/>
        <w:rPr>
          <w:lang w:eastAsia="zh-CN"/>
        </w:rPr>
      </w:pPr>
    </w:p>
    <w:tbl>
      <w:tblPr>
        <w:tblW w:w="9097" w:type="dxa"/>
        <w:jc w:val="center"/>
        <w:tblLayout w:type="fixed"/>
        <w:tblLook w:val="04A0" w:firstRow="1" w:lastRow="0" w:firstColumn="1" w:lastColumn="0" w:noHBand="0" w:noVBand="1"/>
      </w:tblPr>
      <w:tblGrid>
        <w:gridCol w:w="9097"/>
      </w:tblGrid>
      <w:tr w:rsidR="00654800" w14:paraId="5F6A1342"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83B20E8" w14:textId="77777777" w:rsidR="00654800" w:rsidRDefault="00000000">
            <w:pPr>
              <w:widowControl w:val="0"/>
              <w:spacing w:after="0" w:line="240" w:lineRule="auto"/>
              <w:rPr>
                <w:b/>
                <w:sz w:val="20"/>
              </w:rPr>
            </w:pPr>
            <w:r>
              <w:rPr>
                <w:b/>
                <w:sz w:val="20"/>
              </w:rPr>
              <w:t>Naziv scenarija</w:t>
            </w:r>
          </w:p>
        </w:tc>
      </w:tr>
      <w:tr w:rsidR="00654800" w14:paraId="3EE89CC1"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371C6E9" w14:textId="77777777" w:rsidR="00654800" w:rsidRDefault="00000000">
            <w:pPr>
              <w:widowControl w:val="0"/>
              <w:spacing w:after="0" w:line="240" w:lineRule="auto"/>
              <w:rPr>
                <w:bCs/>
                <w:iCs/>
                <w:szCs w:val="24"/>
                <w:highlight w:val="yellow"/>
              </w:rPr>
            </w:pPr>
            <w:r>
              <w:rPr>
                <w:i/>
                <w:sz w:val="20"/>
              </w:rPr>
              <w:t>Izlijevanje kopnenih vodenih tijela uslijed dužeg oborinskog razdoblja</w:t>
            </w:r>
          </w:p>
        </w:tc>
      </w:tr>
      <w:tr w:rsidR="00654800" w14:paraId="310E47F1"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7CD27638" w14:textId="77777777" w:rsidR="00654800" w:rsidRDefault="00000000">
            <w:pPr>
              <w:widowControl w:val="0"/>
              <w:spacing w:after="0" w:line="240" w:lineRule="auto"/>
              <w:rPr>
                <w:b/>
                <w:sz w:val="20"/>
              </w:rPr>
            </w:pPr>
            <w:r>
              <w:rPr>
                <w:b/>
                <w:sz w:val="20"/>
              </w:rPr>
              <w:t>Grupa rizika</w:t>
            </w:r>
          </w:p>
        </w:tc>
      </w:tr>
      <w:tr w:rsidR="00654800" w14:paraId="476CD0CB"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BEABD4C" w14:textId="77777777" w:rsidR="00654800" w:rsidRDefault="00000000">
            <w:pPr>
              <w:widowControl w:val="0"/>
              <w:spacing w:after="0" w:line="240" w:lineRule="auto"/>
              <w:rPr>
                <w:i/>
                <w:sz w:val="20"/>
              </w:rPr>
            </w:pPr>
            <w:r>
              <w:rPr>
                <w:i/>
                <w:sz w:val="20"/>
              </w:rPr>
              <w:t>Poplave</w:t>
            </w:r>
          </w:p>
        </w:tc>
      </w:tr>
      <w:tr w:rsidR="00654800" w14:paraId="01C7D9C5"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3492E0D3" w14:textId="77777777" w:rsidR="00654800" w:rsidRDefault="00000000">
            <w:pPr>
              <w:widowControl w:val="0"/>
              <w:spacing w:after="0" w:line="240" w:lineRule="auto"/>
              <w:rPr>
                <w:b/>
                <w:sz w:val="20"/>
              </w:rPr>
            </w:pPr>
            <w:r>
              <w:rPr>
                <w:b/>
                <w:sz w:val="20"/>
              </w:rPr>
              <w:t>Rizik</w:t>
            </w:r>
          </w:p>
        </w:tc>
      </w:tr>
      <w:tr w:rsidR="00654800" w14:paraId="154195F3"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AFA093F" w14:textId="77777777" w:rsidR="00654800" w:rsidRDefault="00000000">
            <w:pPr>
              <w:widowControl w:val="0"/>
              <w:spacing w:after="0" w:line="240" w:lineRule="auto"/>
              <w:rPr>
                <w:i/>
                <w:sz w:val="20"/>
              </w:rPr>
            </w:pPr>
            <w:r>
              <w:rPr>
                <w:i/>
                <w:sz w:val="20"/>
              </w:rPr>
              <w:t>Poplave izazvane izlijevanjem kopnenih vodenih tijela</w:t>
            </w:r>
          </w:p>
        </w:tc>
      </w:tr>
      <w:tr w:rsidR="00654800" w14:paraId="0F7A6502"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10225097" w14:textId="77777777" w:rsidR="00654800" w:rsidRDefault="00000000">
            <w:pPr>
              <w:widowControl w:val="0"/>
              <w:spacing w:after="0" w:line="240" w:lineRule="auto"/>
              <w:rPr>
                <w:b/>
                <w:sz w:val="20"/>
              </w:rPr>
            </w:pPr>
            <w:r>
              <w:rPr>
                <w:b/>
                <w:sz w:val="20"/>
              </w:rPr>
              <w:t>Radna skupina</w:t>
            </w:r>
          </w:p>
        </w:tc>
      </w:tr>
      <w:tr w:rsidR="00654800" w14:paraId="3DE4CDA1" w14:textId="77777777">
        <w:trPr>
          <w:trHeight w:val="173"/>
          <w:jc w:val="center"/>
        </w:trPr>
        <w:tc>
          <w:tcPr>
            <w:tcW w:w="9097" w:type="dxa"/>
            <w:tcBorders>
              <w:top w:val="single" w:sz="4" w:space="0" w:color="000000"/>
              <w:left w:val="single" w:sz="4" w:space="0" w:color="000000"/>
              <w:right w:val="single" w:sz="4" w:space="0" w:color="000000"/>
            </w:tcBorders>
          </w:tcPr>
          <w:p w14:paraId="6581C163" w14:textId="77777777" w:rsidR="00654800" w:rsidRDefault="00000000">
            <w:pPr>
              <w:widowControl w:val="0"/>
              <w:spacing w:after="0" w:line="240" w:lineRule="auto"/>
              <w:rPr>
                <w:i/>
              </w:rPr>
            </w:pPr>
            <w:r>
              <w:rPr>
                <w:bCs/>
                <w:sz w:val="20"/>
              </w:rPr>
              <w:t>Koordinator: Načelnik Stožera civilne zaštite Općine Mače</w:t>
            </w:r>
          </w:p>
        </w:tc>
      </w:tr>
      <w:tr w:rsidR="00654800" w14:paraId="6A65FD69" w14:textId="77777777">
        <w:trPr>
          <w:trHeight w:val="245"/>
          <w:jc w:val="center"/>
        </w:trPr>
        <w:tc>
          <w:tcPr>
            <w:tcW w:w="9097" w:type="dxa"/>
            <w:tcBorders>
              <w:top w:val="single" w:sz="4" w:space="0" w:color="000000"/>
              <w:left w:val="single" w:sz="4" w:space="0" w:color="000000"/>
              <w:right w:val="single" w:sz="4" w:space="0" w:color="000000"/>
            </w:tcBorders>
          </w:tcPr>
          <w:p w14:paraId="0DB16B17" w14:textId="77777777" w:rsidR="00654800" w:rsidRDefault="00000000">
            <w:pPr>
              <w:widowControl w:val="0"/>
              <w:spacing w:after="0" w:line="240" w:lineRule="auto"/>
              <w:rPr>
                <w:i/>
                <w:sz w:val="20"/>
              </w:rPr>
            </w:pPr>
            <w:r>
              <w:rPr>
                <w:bCs/>
                <w:sz w:val="20"/>
              </w:rPr>
              <w:t>Nositelj: Općina Mače i DVD Mače</w:t>
            </w:r>
          </w:p>
        </w:tc>
      </w:tr>
      <w:tr w:rsidR="00654800" w14:paraId="502FA5F0"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65B79DDA" w14:textId="77777777" w:rsidR="00654800" w:rsidRDefault="00000000">
            <w:pPr>
              <w:widowControl w:val="0"/>
              <w:spacing w:after="0" w:line="240" w:lineRule="auto"/>
              <w:rPr>
                <w:i/>
                <w:sz w:val="20"/>
              </w:rPr>
            </w:pPr>
            <w:r>
              <w:rPr>
                <w:bCs/>
                <w:sz w:val="20"/>
              </w:rPr>
              <w:t>Izvršitelj: Komunalni redar Općine Mače i Zapovjednik DVD – a Mače</w:t>
            </w:r>
          </w:p>
        </w:tc>
      </w:tr>
    </w:tbl>
    <w:p w14:paraId="4EFDB7B0" w14:textId="77777777" w:rsidR="00654800" w:rsidRDefault="00654800">
      <w:pPr>
        <w:spacing w:after="0"/>
        <w:rPr>
          <w:highlight w:val="yellow"/>
          <w:lang w:eastAsia="zh-CN"/>
        </w:rPr>
      </w:pPr>
    </w:p>
    <w:p w14:paraId="767CAA0F" w14:textId="77777777" w:rsidR="00654800" w:rsidRDefault="00000000">
      <w:pPr>
        <w:pStyle w:val="Naslov3"/>
        <w:spacing w:before="0"/>
        <w:rPr>
          <w:lang w:eastAsia="zh-CN"/>
        </w:rPr>
      </w:pPr>
      <w:bookmarkStart w:id="1164" w:name="__RefHeading___Toc41895_1698615888"/>
      <w:bookmarkStart w:id="1165" w:name="_Toc65151585"/>
      <w:bookmarkStart w:id="1166" w:name="_Toc116560405"/>
      <w:bookmarkEnd w:id="1164"/>
      <w:r>
        <w:rPr>
          <w:lang w:eastAsia="zh-CN"/>
        </w:rPr>
        <w:t>6.9.2. Uvod – Poplava</w:t>
      </w:r>
      <w:bookmarkEnd w:id="1165"/>
      <w:bookmarkEnd w:id="1166"/>
    </w:p>
    <w:p w14:paraId="2794FA76" w14:textId="77777777" w:rsidR="00654800" w:rsidRDefault="00654800">
      <w:pPr>
        <w:spacing w:after="0"/>
        <w:rPr>
          <w:lang w:eastAsia="zh-CN"/>
        </w:rPr>
      </w:pPr>
    </w:p>
    <w:p w14:paraId="195941D5" w14:textId="77777777" w:rsidR="00654800" w:rsidRDefault="00000000">
      <w:pPr>
        <w:rPr>
          <w:rFonts w:cs="Calibri"/>
          <w:szCs w:val="24"/>
          <w:lang w:eastAsia="zh-CN"/>
        </w:rPr>
      </w:pPr>
      <w:r>
        <w:rPr>
          <w:rFonts w:cs="Calibri"/>
          <w:szCs w:val="24"/>
          <w:lang w:eastAsia="zh-CN"/>
        </w:rPr>
        <w:t>Dokumentacija i iskustva ekstremnih prirodnih pojava u prošlosti, pokazuju da poplava značajno utječe na sve sfere života, na društvenu i gospodarsku stabilnost pri čemu, također predstavlja značajno opterećenje za ekonomiju. Poplava je prirodni fenomen čija se pojava ne može izbjeći, ali se rizici od poplavljivanja mogu smanjiti na prihvatljivu razinu, poduzimanjem različitih preventivnih mjera. Poplave su među opasnijim elementarnim nepogodama jer mogu uzrokovati gubitke ljudskih života, velike materijalne štete, oštećenje kulturnih dobara i ekološke katastrofe.</w:t>
      </w:r>
    </w:p>
    <w:p w14:paraId="103F4E5D" w14:textId="77777777" w:rsidR="00654800" w:rsidRDefault="00000000">
      <w:pPr>
        <w:spacing w:after="0"/>
        <w:rPr>
          <w:rFonts w:eastAsia="SimSun" w:cs="Calibri"/>
          <w:szCs w:val="24"/>
          <w:lang w:eastAsia="zh-CN"/>
        </w:rPr>
      </w:pPr>
      <w:r>
        <w:rPr>
          <w:rFonts w:eastAsia="SimSun" w:cs="Calibri"/>
          <w:szCs w:val="24"/>
          <w:lang w:eastAsia="zh-CN"/>
        </w:rPr>
        <w:t xml:space="preserve">Prirodne poplave koje se pojavljuju u Hrvatskoj mogu se svrstati u nekoliko osnovnih skupina: </w:t>
      </w:r>
    </w:p>
    <w:p w14:paraId="67AE1249" w14:textId="77777777" w:rsidR="00654800" w:rsidRDefault="00000000">
      <w:pPr>
        <w:numPr>
          <w:ilvl w:val="0"/>
          <w:numId w:val="64"/>
        </w:numPr>
        <w:spacing w:after="0"/>
        <w:contextualSpacing/>
        <w:jc w:val="left"/>
        <w:rPr>
          <w:rFonts w:cs="Calibri"/>
          <w:szCs w:val="24"/>
        </w:rPr>
      </w:pPr>
      <w:r>
        <w:rPr>
          <w:rFonts w:cs="Calibri"/>
          <w:szCs w:val="24"/>
        </w:rPr>
        <w:t xml:space="preserve">Riječne poplave zbog obilnih kiša i/ili naglog topljenja snijega, </w:t>
      </w:r>
    </w:p>
    <w:p w14:paraId="1C0065D2" w14:textId="77777777" w:rsidR="00654800" w:rsidRDefault="00000000">
      <w:pPr>
        <w:numPr>
          <w:ilvl w:val="0"/>
          <w:numId w:val="64"/>
        </w:numPr>
        <w:spacing w:after="0"/>
        <w:contextualSpacing/>
        <w:jc w:val="left"/>
        <w:rPr>
          <w:rFonts w:cs="Calibri"/>
          <w:szCs w:val="24"/>
        </w:rPr>
      </w:pPr>
      <w:r>
        <w:rPr>
          <w:rFonts w:cs="Calibri"/>
          <w:szCs w:val="24"/>
        </w:rPr>
        <w:t xml:space="preserve">Bujične poplave manjih vodotoka zbog kratkotrajnih kiša visokih intenziteta, </w:t>
      </w:r>
    </w:p>
    <w:p w14:paraId="564EE0F6" w14:textId="77777777" w:rsidR="00654800" w:rsidRDefault="00000000">
      <w:pPr>
        <w:numPr>
          <w:ilvl w:val="0"/>
          <w:numId w:val="64"/>
        </w:numPr>
        <w:spacing w:after="0"/>
        <w:contextualSpacing/>
        <w:jc w:val="left"/>
        <w:rPr>
          <w:rFonts w:cs="Calibri"/>
          <w:szCs w:val="24"/>
        </w:rPr>
      </w:pPr>
      <w:r>
        <w:rPr>
          <w:rFonts w:cs="Calibri"/>
          <w:szCs w:val="24"/>
        </w:rPr>
        <w:t xml:space="preserve">Poplave na krškim poljima zbog obilnih kiša i/ili naglog topljenja snijega i nedovoljnih propusnih kapaciteta prirodnih ponora, </w:t>
      </w:r>
    </w:p>
    <w:p w14:paraId="2B1915A2" w14:textId="77777777" w:rsidR="00654800" w:rsidRDefault="00000000">
      <w:pPr>
        <w:numPr>
          <w:ilvl w:val="0"/>
          <w:numId w:val="64"/>
        </w:numPr>
        <w:spacing w:after="0"/>
        <w:contextualSpacing/>
        <w:jc w:val="left"/>
        <w:rPr>
          <w:rFonts w:cs="Calibri"/>
          <w:szCs w:val="24"/>
        </w:rPr>
      </w:pPr>
      <w:r>
        <w:rPr>
          <w:rFonts w:cs="Calibri"/>
          <w:szCs w:val="24"/>
        </w:rPr>
        <w:t xml:space="preserve">Poplave unutarnjih voda na ravničarskim površinama, </w:t>
      </w:r>
    </w:p>
    <w:p w14:paraId="7C5FC0A3" w14:textId="77777777" w:rsidR="00654800" w:rsidRDefault="00000000">
      <w:pPr>
        <w:numPr>
          <w:ilvl w:val="0"/>
          <w:numId w:val="64"/>
        </w:numPr>
        <w:spacing w:after="0"/>
        <w:contextualSpacing/>
        <w:jc w:val="left"/>
        <w:rPr>
          <w:rFonts w:cs="Calibri"/>
          <w:szCs w:val="24"/>
          <w:lang w:val="en-US"/>
        </w:rPr>
      </w:pPr>
      <w:r>
        <w:rPr>
          <w:rFonts w:cs="Calibri"/>
          <w:szCs w:val="24"/>
          <w:lang w:val="en-US"/>
        </w:rPr>
        <w:t>Ledene poplave, te</w:t>
      </w:r>
    </w:p>
    <w:p w14:paraId="006E36CA" w14:textId="77777777" w:rsidR="00654800" w:rsidRDefault="00000000">
      <w:pPr>
        <w:numPr>
          <w:ilvl w:val="0"/>
          <w:numId w:val="64"/>
        </w:numPr>
        <w:spacing w:after="0"/>
        <w:contextualSpacing/>
        <w:jc w:val="left"/>
        <w:rPr>
          <w:rFonts w:cs="Calibri"/>
          <w:szCs w:val="24"/>
          <w:lang w:val="en-US"/>
        </w:rPr>
      </w:pPr>
      <w:r>
        <w:rPr>
          <w:rFonts w:cs="Calibri"/>
          <w:szCs w:val="24"/>
          <w:lang w:val="en-US"/>
        </w:rPr>
        <w:t xml:space="preserve">Poplave mora, </w:t>
      </w:r>
    </w:p>
    <w:p w14:paraId="1F388361" w14:textId="77777777" w:rsidR="00654800" w:rsidRDefault="00000000">
      <w:pPr>
        <w:numPr>
          <w:ilvl w:val="0"/>
          <w:numId w:val="64"/>
        </w:numPr>
        <w:spacing w:after="0"/>
        <w:contextualSpacing/>
        <w:jc w:val="left"/>
        <w:rPr>
          <w:rFonts w:cs="Calibri"/>
          <w:szCs w:val="24"/>
          <w:lang w:val="en-US"/>
        </w:rPr>
      </w:pPr>
      <w:r>
        <w:rPr>
          <w:szCs w:val="24"/>
          <w:lang w:val="en-US"/>
        </w:rPr>
        <w:t>Umjetne (akcidentne) poplave zbog eventualnih proboja brana nasipa, aktiviranja klizišta, neprimjerenih gradnji i slično.</w:t>
      </w:r>
      <w:bookmarkStart w:id="1167" w:name="_Hlk98493779"/>
      <w:bookmarkEnd w:id="1167"/>
    </w:p>
    <w:p w14:paraId="5614E938" w14:textId="77777777" w:rsidR="00654800" w:rsidRDefault="00654800">
      <w:pPr>
        <w:spacing w:after="0"/>
        <w:ind w:left="720"/>
        <w:contextualSpacing/>
        <w:jc w:val="left"/>
        <w:rPr>
          <w:rFonts w:cs="Calibri"/>
          <w:szCs w:val="24"/>
          <w:highlight w:val="yellow"/>
          <w:lang w:val="en-US"/>
        </w:rPr>
      </w:pPr>
    </w:p>
    <w:p w14:paraId="7B43EB89" w14:textId="77777777" w:rsidR="00654800" w:rsidRDefault="00000000">
      <w:pPr>
        <w:pStyle w:val="Odlomakpopisa11"/>
        <w:rPr>
          <w:bCs/>
          <w:iCs/>
          <w:szCs w:val="24"/>
          <w:highlight w:val="yellow"/>
        </w:rPr>
      </w:pPr>
      <w:r>
        <w:t>Mreža vodotoka Krapinsko-zagorske županije je prilično razvijena. Osnovni pravac pružanja većine vodotoka je sjever-jug. Najveći sliv ima rijeka Krapina (1.244 km²) i ona je ujedno glavna sabirnica voda, a zatim Sutla (591,4 km²).</w:t>
      </w:r>
    </w:p>
    <w:p w14:paraId="77AFD55C" w14:textId="77777777" w:rsidR="00654800" w:rsidRDefault="00654800">
      <w:pPr>
        <w:pStyle w:val="Odlomakpopisa11"/>
        <w:rPr>
          <w:highlight w:val="yellow"/>
        </w:rPr>
      </w:pPr>
    </w:p>
    <w:p w14:paraId="2F992E86" w14:textId="77777777" w:rsidR="00654800" w:rsidRDefault="00654800">
      <w:pPr>
        <w:pStyle w:val="Odlomakpopisa11"/>
        <w:rPr>
          <w:highlight w:val="yellow"/>
        </w:rPr>
      </w:pPr>
    </w:p>
    <w:p w14:paraId="229A8726" w14:textId="77777777" w:rsidR="00654800" w:rsidRDefault="00654800">
      <w:pPr>
        <w:pStyle w:val="Odlomakpopisa11"/>
        <w:rPr>
          <w:highlight w:val="yellow"/>
        </w:rPr>
      </w:pPr>
    </w:p>
    <w:p w14:paraId="1D3F86B0" w14:textId="77777777" w:rsidR="00654800" w:rsidRDefault="00000000">
      <w:pPr>
        <w:pStyle w:val="Naslov3"/>
        <w:spacing w:before="0"/>
        <w:rPr>
          <w:iCs/>
          <w:szCs w:val="24"/>
          <w:highlight w:val="yellow"/>
        </w:rPr>
      </w:pPr>
      <w:bookmarkStart w:id="1168" w:name="__RefHeading___Toc41897_1698615888"/>
      <w:bookmarkStart w:id="1169" w:name="_Toc65151586"/>
      <w:bookmarkStart w:id="1170" w:name="_Toc116560406"/>
      <w:bookmarkEnd w:id="1168"/>
      <w:r>
        <w:t>6.9.3. Prikaz utjecaja poplave na kritičnu infrastrukturu (KI)</w:t>
      </w:r>
      <w:bookmarkEnd w:id="1169"/>
      <w:bookmarkEnd w:id="1170"/>
    </w:p>
    <w:p w14:paraId="291EC529" w14:textId="77777777" w:rsidR="00654800" w:rsidRDefault="00654800">
      <w:pPr>
        <w:spacing w:after="0"/>
        <w:rPr>
          <w:bCs/>
          <w:iCs/>
          <w:szCs w:val="24"/>
          <w:highlight w:val="yellow"/>
        </w:rPr>
      </w:pPr>
    </w:p>
    <w:tbl>
      <w:tblPr>
        <w:tblW w:w="9107" w:type="dxa"/>
        <w:jc w:val="center"/>
        <w:tblLayout w:type="fixed"/>
        <w:tblLook w:val="04A0" w:firstRow="1" w:lastRow="0" w:firstColumn="1" w:lastColumn="0" w:noHBand="0" w:noVBand="1"/>
      </w:tblPr>
      <w:tblGrid>
        <w:gridCol w:w="958"/>
        <w:gridCol w:w="8149"/>
      </w:tblGrid>
      <w:tr w:rsidR="00654800" w14:paraId="32277CCF" w14:textId="77777777">
        <w:trPr>
          <w:trHeight w:val="384"/>
          <w:tblHeader/>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C7E8AB7"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3D9C59A2" w14:textId="77777777" w:rsidR="00654800" w:rsidRDefault="00000000">
            <w:pPr>
              <w:widowControl w:val="0"/>
              <w:spacing w:after="0" w:line="240" w:lineRule="auto"/>
              <w:jc w:val="center"/>
              <w:rPr>
                <w:b/>
                <w:sz w:val="20"/>
                <w:szCs w:val="20"/>
              </w:rPr>
            </w:pPr>
            <w:r>
              <w:rPr>
                <w:b/>
                <w:sz w:val="20"/>
                <w:szCs w:val="20"/>
              </w:rPr>
              <w:t>Sektor</w:t>
            </w:r>
          </w:p>
        </w:tc>
      </w:tr>
      <w:tr w:rsidR="00654800" w14:paraId="2B199352" w14:textId="77777777">
        <w:trPr>
          <w:trHeight w:val="38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FEBECB0"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08E3ED77"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7EF5A533"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F358742"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1392B9FC"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2432A523"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0CF9F9F"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282B679C"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1AF43E26"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45F604E9"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0A272648"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54E6E144"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2700EECE"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69D614BF"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23B4EF44"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85CCD8A"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5B45E6D2"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3939AD47"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6F4BC989"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497F71B3"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7D68AAF1"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4B9610B"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06CCE48D"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5F7EC52D"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372E8D2" w14:textId="77777777" w:rsidR="00654800" w:rsidRDefault="00654800">
            <w:pPr>
              <w:widowControl w:val="0"/>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vAlign w:val="center"/>
          </w:tcPr>
          <w:p w14:paraId="5A5A9123" w14:textId="77777777" w:rsidR="00654800" w:rsidRDefault="00000000">
            <w:pPr>
              <w:widowControl w:val="0"/>
              <w:spacing w:after="0" w:line="240" w:lineRule="auto"/>
              <w:rPr>
                <w:sz w:val="20"/>
                <w:szCs w:val="20"/>
              </w:rPr>
            </w:pPr>
            <w:r>
              <w:rPr>
                <w:sz w:val="20"/>
                <w:szCs w:val="20"/>
              </w:rPr>
              <w:t>Nacionalni spomenici i vrijednosti</w:t>
            </w:r>
            <w:bookmarkStart w:id="1171" w:name="_Hlk98493797"/>
            <w:bookmarkEnd w:id="1171"/>
          </w:p>
        </w:tc>
      </w:tr>
    </w:tbl>
    <w:p w14:paraId="1D5F4AE8" w14:textId="77777777" w:rsidR="00654800" w:rsidRDefault="00654800">
      <w:pPr>
        <w:pStyle w:val="Naslov3"/>
        <w:spacing w:before="0"/>
        <w:rPr>
          <w:highlight w:val="yellow"/>
        </w:rPr>
      </w:pPr>
    </w:p>
    <w:p w14:paraId="6BC96DE9" w14:textId="77777777" w:rsidR="00654800" w:rsidRDefault="00000000">
      <w:pPr>
        <w:pStyle w:val="Naslov3"/>
        <w:spacing w:before="0"/>
        <w:rPr>
          <w:iCs/>
          <w:szCs w:val="24"/>
          <w:highlight w:val="yellow"/>
        </w:rPr>
      </w:pPr>
      <w:bookmarkStart w:id="1172" w:name="__RefHeading___Toc41899_1698615888"/>
      <w:bookmarkStart w:id="1173" w:name="_Toc65151587"/>
      <w:bookmarkStart w:id="1174" w:name="_Toc116560407"/>
      <w:bookmarkEnd w:id="1172"/>
      <w:r>
        <w:t>6.9.4. Kontekst – Poplava</w:t>
      </w:r>
      <w:bookmarkEnd w:id="1173"/>
      <w:bookmarkEnd w:id="1174"/>
    </w:p>
    <w:p w14:paraId="298A765D" w14:textId="77777777" w:rsidR="00654800" w:rsidRDefault="00654800">
      <w:pPr>
        <w:spacing w:after="0"/>
        <w:rPr>
          <w:bCs/>
          <w:iCs/>
          <w:szCs w:val="24"/>
          <w:highlight w:val="yellow"/>
        </w:rPr>
      </w:pPr>
    </w:p>
    <w:p w14:paraId="3FEB84DC" w14:textId="77777777" w:rsidR="00654800" w:rsidRDefault="00000000">
      <w:pPr>
        <w:tabs>
          <w:tab w:val="left" w:pos="2160"/>
        </w:tabs>
        <w:rPr>
          <w:rFonts w:cs="Calibri"/>
          <w:szCs w:val="24"/>
          <w:shd w:val="clear" w:color="auto" w:fill="FFFFFF"/>
        </w:rPr>
      </w:pPr>
      <w:r>
        <w:rPr>
          <w:rFonts w:cs="Calibri"/>
          <w:szCs w:val="24"/>
          <w:shd w:val="clear" w:color="auto" w:fill="FFFFFF"/>
        </w:rPr>
        <w:t>Područje Općine pripada Sektoru C – gornja Sava, branjeno područje 12: područje malog sliva Krapina – Sutla i sjeverni dio područja maloga sliva Zagrebačko Prisavlje. Branjeno područje 12 smješteno je u sjeverozapadnom dijelu Republike Hrvatske. Površinom zauzima 1.480 km</w:t>
      </w:r>
      <w:r>
        <w:rPr>
          <w:rFonts w:cs="Calibri"/>
          <w:szCs w:val="24"/>
          <w:shd w:val="clear" w:color="auto" w:fill="FFFFFF"/>
          <w:vertAlign w:val="superscript"/>
        </w:rPr>
        <w:t>2</w:t>
      </w:r>
      <w:r>
        <w:rPr>
          <w:rFonts w:cs="Calibri"/>
          <w:szCs w:val="24"/>
          <w:shd w:val="clear" w:color="auto" w:fill="FFFFFF"/>
        </w:rPr>
        <w:t xml:space="preserve"> na kojoj obitava oko 172.928 stanovnika. Vrlo raznolikog je reljefnog obilježja, smješteno između Maceljskoga gorja, Ivanščice, Varaždinskotopličkog gorja, Kalničkog gorja, Medvednice, rijeke Save i rijeke Sutle. Obuhvaća dva mala sliva; „Krapina-Sutla“ i „Zagrebačko Prisavlje“ te područja dviju županija:</w:t>
      </w:r>
    </w:p>
    <w:p w14:paraId="4954B2CE" w14:textId="77777777" w:rsidR="00654800" w:rsidRDefault="00000000">
      <w:pPr>
        <w:pStyle w:val="Odlomakpopisa"/>
        <w:numPr>
          <w:ilvl w:val="0"/>
          <w:numId w:val="65"/>
        </w:numPr>
        <w:tabs>
          <w:tab w:val="left" w:pos="2160"/>
        </w:tabs>
        <w:spacing w:after="160"/>
        <w:jc w:val="both"/>
        <w:rPr>
          <w:rFonts w:cs="Calibri"/>
          <w:sz w:val="24"/>
          <w:szCs w:val="24"/>
          <w:shd w:val="clear" w:color="auto" w:fill="FFFFFF"/>
          <w:lang w:val="hr-HR"/>
        </w:rPr>
      </w:pPr>
      <w:r>
        <w:rPr>
          <w:rFonts w:cs="Calibri"/>
          <w:sz w:val="24"/>
          <w:szCs w:val="24"/>
          <w:shd w:val="clear" w:color="auto" w:fill="FFFFFF"/>
          <w:lang w:val="hr-HR"/>
        </w:rPr>
        <w:t>Krapinsko - zagorska županija -  gradovi: Donja Stubica, Klanjec, Krapina, Oroslavje, Pregrada, Zabok  i Zlatar, - općine: Bedekovčina, Budinščina, Desinić, ðurmanec, Gornja Stubica, Hrašćina, Hum na Sutli, Jesenje, Konjščina, Kraljevec na Sutli, Krapinske Toplice, Kumrovec, Lobor, Mače, Marija Bistrica, Mihovljan, Novi Golubovec, Petrovsko, Radoboj, Stubičke Toplice, Sveti Križ Začretje, Tuhelj, Veliko Trgovišće, Zagorska Sela, Zlatar Bistrica,</w:t>
      </w:r>
    </w:p>
    <w:p w14:paraId="515C5C3B" w14:textId="77777777" w:rsidR="00654800" w:rsidRDefault="00000000">
      <w:pPr>
        <w:pStyle w:val="Odlomakpopisa"/>
        <w:numPr>
          <w:ilvl w:val="0"/>
          <w:numId w:val="65"/>
        </w:numPr>
        <w:tabs>
          <w:tab w:val="left" w:pos="2160"/>
        </w:tabs>
        <w:spacing w:after="160"/>
        <w:jc w:val="both"/>
        <w:rPr>
          <w:rFonts w:cs="Calibri"/>
          <w:sz w:val="24"/>
          <w:szCs w:val="24"/>
          <w:shd w:val="clear" w:color="auto" w:fill="FFFFFF"/>
          <w:lang w:val="hr-HR"/>
        </w:rPr>
      </w:pPr>
      <w:r>
        <w:rPr>
          <w:rFonts w:cs="Calibri"/>
          <w:sz w:val="24"/>
          <w:szCs w:val="24"/>
          <w:shd w:val="clear" w:color="auto" w:fill="FFFFFF"/>
          <w:lang w:val="hr-HR"/>
        </w:rPr>
        <w:t>Zagrebačka županija   - grad Zaprešić, - općine: Bistra, Brdovec, Dubravica, Jakovlje, Luka, Marija Gorica i Pušća.</w:t>
      </w:r>
    </w:p>
    <w:p w14:paraId="5F4B23A4" w14:textId="77777777" w:rsidR="00654800" w:rsidRDefault="00000000">
      <w:pPr>
        <w:tabs>
          <w:tab w:val="left" w:pos="2160"/>
        </w:tabs>
        <w:rPr>
          <w:rFonts w:cs="Calibri"/>
          <w:szCs w:val="24"/>
          <w:shd w:val="clear" w:color="auto" w:fill="FFFFFF"/>
        </w:rPr>
      </w:pPr>
      <w:r>
        <w:rPr>
          <w:rFonts w:cs="Calibri"/>
          <w:szCs w:val="24"/>
          <w:shd w:val="clear" w:color="auto" w:fill="FFFFFF"/>
        </w:rPr>
        <w:t xml:space="preserve">Glavni vodotoci i pripadajuće duljine na kojima se provode mjere obrane od poplava su rijeke Sava (13,70 km), Krapina (63,80 km) i Sutla (88,00 km), Krapinica (34,60 km), Horvatska (33,20 km), Topličina (29,40 km) i Kosteljina (32,00 km).  </w:t>
      </w:r>
    </w:p>
    <w:p w14:paraId="60A32D1B" w14:textId="77777777" w:rsidR="00654800" w:rsidRDefault="00000000">
      <w:pPr>
        <w:tabs>
          <w:tab w:val="left" w:pos="2160"/>
        </w:tabs>
        <w:rPr>
          <w:rFonts w:cs="Calibri"/>
          <w:szCs w:val="24"/>
          <w:shd w:val="clear" w:color="auto" w:fill="FFFFFF"/>
        </w:rPr>
      </w:pPr>
      <w:r>
        <w:rPr>
          <w:rFonts w:cs="Calibri"/>
          <w:szCs w:val="24"/>
          <w:shd w:val="clear" w:color="auto" w:fill="FFFFFF"/>
        </w:rPr>
        <w:t>Obrana od poplava provodi se na ukupno 51,74 km nasipa. Glavni objekt sustava obrane od poplava na području je retencija Sutlansko jezero, Retencija „Smiljanova graba“ – Općina Đurmanec, Retencija „Burnjak“ – Općina Gornja Stubica.</w:t>
      </w:r>
    </w:p>
    <w:p w14:paraId="6F065F8A" w14:textId="77777777" w:rsidR="00654800" w:rsidRDefault="00000000">
      <w:pPr>
        <w:tabs>
          <w:tab w:val="left" w:pos="2160"/>
        </w:tabs>
        <w:rPr>
          <w:rFonts w:cs="Calibri"/>
          <w:szCs w:val="24"/>
          <w:shd w:val="clear" w:color="auto" w:fill="FFFFFF"/>
        </w:rPr>
      </w:pPr>
      <w:r>
        <w:rPr>
          <w:rFonts w:cs="Calibri"/>
          <w:szCs w:val="24"/>
          <w:shd w:val="clear" w:color="auto" w:fill="FFFFFF"/>
        </w:rPr>
        <w:t>Na području Općine razlikujemo tekućice i podzemne vode. Tekućice pripadaju desnoobalnim pritocima rijeke Krapine (lijevoobalni sliv rijeke Save) koje se dreniraju s južnih obronaka Ivančice. Glavne tekućice su potoci: Velika, Sutinska i Reka.</w:t>
      </w:r>
    </w:p>
    <w:p w14:paraId="628C1F33" w14:textId="77777777" w:rsidR="00654800" w:rsidRDefault="00654800">
      <w:pPr>
        <w:spacing w:after="0"/>
        <w:rPr>
          <w:bCs/>
          <w:iCs/>
          <w:szCs w:val="24"/>
          <w:highlight w:val="yellow"/>
        </w:rPr>
      </w:pPr>
    </w:p>
    <w:p w14:paraId="3495E149" w14:textId="77777777" w:rsidR="00654800" w:rsidRDefault="00000000">
      <w:pPr>
        <w:pStyle w:val="Naslov3"/>
        <w:spacing w:before="0"/>
        <w:rPr>
          <w:iCs/>
          <w:szCs w:val="24"/>
          <w:highlight w:val="yellow"/>
        </w:rPr>
      </w:pPr>
      <w:bookmarkStart w:id="1175" w:name="__RefHeading___Toc41901_1698615888"/>
      <w:bookmarkStart w:id="1176" w:name="_Hlk497982372"/>
      <w:bookmarkStart w:id="1177" w:name="_Toc116560408"/>
      <w:bookmarkStart w:id="1178" w:name="_Toc65151588"/>
      <w:bookmarkEnd w:id="1175"/>
      <w:bookmarkEnd w:id="1176"/>
      <w:r>
        <w:t>6.9.5. Uzrok poplave</w:t>
      </w:r>
      <w:bookmarkEnd w:id="1177"/>
      <w:bookmarkEnd w:id="1178"/>
    </w:p>
    <w:p w14:paraId="74F08DB9" w14:textId="77777777" w:rsidR="00654800" w:rsidRDefault="00654800">
      <w:pPr>
        <w:spacing w:after="0"/>
        <w:rPr>
          <w:bCs/>
          <w:iCs/>
          <w:szCs w:val="24"/>
          <w:highlight w:val="yellow"/>
        </w:rPr>
      </w:pPr>
    </w:p>
    <w:p w14:paraId="4B79FB1A" w14:textId="77777777" w:rsidR="00654800" w:rsidRDefault="00000000">
      <w:pPr>
        <w:spacing w:after="0"/>
        <w:rPr>
          <w:szCs w:val="24"/>
        </w:rPr>
      </w:pPr>
      <w:r>
        <w:rPr>
          <w:rFonts w:eastAsia="Times New Roman" w:cs="Calibri"/>
          <w:color w:val="000000"/>
          <w:szCs w:val="24"/>
          <w:lang w:eastAsia="hr-HR"/>
        </w:rPr>
        <w:t>Poplave su jedna od geofizičkih pojava</w:t>
      </w:r>
      <w:r>
        <w:rPr>
          <w:rFonts w:cs="Calibri"/>
          <w:bCs/>
          <w:color w:val="000033"/>
          <w:szCs w:val="24"/>
          <w:shd w:val="clear" w:color="auto" w:fill="FFFFFF"/>
        </w:rPr>
        <w:t xml:space="preserve">, </w:t>
      </w:r>
      <w:r>
        <w:rPr>
          <w:rFonts w:cs="Calibri"/>
          <w:bCs/>
          <w:szCs w:val="24"/>
          <w:shd w:val="clear" w:color="auto" w:fill="FFFFFF"/>
        </w:rPr>
        <w:t xml:space="preserve">odnosno </w:t>
      </w:r>
      <w:r>
        <w:rPr>
          <w:rFonts w:cs="Calibri"/>
          <w:szCs w:val="24"/>
          <w:shd w:val="clear" w:color="auto" w:fill="FFFFFF"/>
        </w:rPr>
        <w:t>pojava neuobičajeno velike količine </w:t>
      </w:r>
      <w:hyperlink r:id="rId58" w:tgtFrame="Voda">
        <w:r>
          <w:rPr>
            <w:rFonts w:cs="Calibri"/>
            <w:szCs w:val="24"/>
            <w:shd w:val="clear" w:color="auto" w:fill="FFFFFF"/>
          </w:rPr>
          <w:t>vode</w:t>
        </w:r>
      </w:hyperlink>
      <w:r>
        <w:rPr>
          <w:rFonts w:cs="Calibri"/>
          <w:szCs w:val="24"/>
          <w:shd w:val="clear" w:color="auto" w:fill="FFFFFF"/>
        </w:rPr>
        <w:t> na određenom mjestu zbog djelovanja prirodnih sila (velika količina </w:t>
      </w:r>
      <w:hyperlink r:id="rId59" w:tgtFrame="Oborine">
        <w:r>
          <w:rPr>
            <w:rFonts w:cs="Calibri"/>
            <w:szCs w:val="24"/>
            <w:shd w:val="clear" w:color="auto" w:fill="FFFFFF"/>
          </w:rPr>
          <w:t>oborina</w:t>
        </w:r>
      </w:hyperlink>
      <w:r>
        <w:rPr>
          <w:rFonts w:cs="Calibri"/>
          <w:szCs w:val="24"/>
          <w:shd w:val="clear" w:color="auto" w:fill="FFFFFF"/>
        </w:rPr>
        <w:t>) ili drugih uzroka kao što su propuštanje </w:t>
      </w:r>
      <w:hyperlink r:id="rId60" w:tgtFrame="Brana">
        <w:r>
          <w:rPr>
            <w:rFonts w:cs="Calibri"/>
            <w:szCs w:val="24"/>
            <w:shd w:val="clear" w:color="auto" w:fill="FFFFFF"/>
          </w:rPr>
          <w:t>brana</w:t>
        </w:r>
      </w:hyperlink>
      <w:r>
        <w:rPr>
          <w:rFonts w:cs="Calibri"/>
          <w:szCs w:val="24"/>
          <w:shd w:val="clear" w:color="auto" w:fill="FFFFFF"/>
        </w:rPr>
        <w:t>, ratna razaranja i sl.</w:t>
      </w:r>
    </w:p>
    <w:p w14:paraId="21A2E8E4" w14:textId="77777777" w:rsidR="00654800" w:rsidRDefault="00000000">
      <w:pPr>
        <w:shd w:val="clear" w:color="auto" w:fill="FFFFFF"/>
        <w:spacing w:before="120" w:after="120"/>
        <w:rPr>
          <w:rFonts w:eastAsia="Times New Roman" w:cs="Calibri"/>
          <w:szCs w:val="24"/>
          <w:lang w:eastAsia="hr-HR"/>
        </w:rPr>
      </w:pPr>
      <w:r>
        <w:rPr>
          <w:rFonts w:eastAsia="Times New Roman" w:cs="Calibri"/>
          <w:szCs w:val="24"/>
          <w:lang w:eastAsia="hr-HR"/>
        </w:rPr>
        <w:t>Prema uzrocima nastanka poplave se mogu podijeliti na:</w:t>
      </w:r>
    </w:p>
    <w:p w14:paraId="01CD4182" w14:textId="77777777" w:rsidR="00654800" w:rsidRDefault="00000000">
      <w:pPr>
        <w:numPr>
          <w:ilvl w:val="0"/>
          <w:numId w:val="66"/>
        </w:numPr>
        <w:shd w:val="clear" w:color="auto" w:fill="FFFFFF"/>
        <w:tabs>
          <w:tab w:val="left" w:pos="720"/>
        </w:tabs>
        <w:spacing w:after="0"/>
        <w:ind w:left="380" w:hanging="357"/>
        <w:rPr>
          <w:rFonts w:eastAsia="Times New Roman" w:cs="Calibri"/>
          <w:szCs w:val="24"/>
          <w:lang w:eastAsia="hr-HR"/>
        </w:rPr>
      </w:pPr>
      <w:r>
        <w:rPr>
          <w:rFonts w:eastAsia="Times New Roman" w:cs="Calibri"/>
          <w:szCs w:val="24"/>
          <w:lang w:eastAsia="hr-HR"/>
        </w:rPr>
        <w:t>poplave nastale zbog jakih oborina,</w:t>
      </w:r>
    </w:p>
    <w:p w14:paraId="3A56C110" w14:textId="77777777" w:rsidR="00654800" w:rsidRDefault="00000000">
      <w:pPr>
        <w:numPr>
          <w:ilvl w:val="0"/>
          <w:numId w:val="66"/>
        </w:numPr>
        <w:shd w:val="clear" w:color="auto" w:fill="FFFFFF"/>
        <w:tabs>
          <w:tab w:val="left" w:pos="720"/>
        </w:tabs>
        <w:spacing w:after="0"/>
        <w:ind w:left="380" w:hanging="357"/>
        <w:rPr>
          <w:szCs w:val="24"/>
        </w:rPr>
      </w:pPr>
      <w:r>
        <w:rPr>
          <w:rFonts w:eastAsia="Times New Roman" w:cs="Calibri"/>
          <w:szCs w:val="24"/>
          <w:lang w:eastAsia="hr-HR"/>
        </w:rPr>
        <w:t>poplave nastale zbog nagomilavanja </w:t>
      </w:r>
      <w:hyperlink r:id="rId61" w:tgtFrame="Led">
        <w:r>
          <w:rPr>
            <w:rFonts w:eastAsia="Times New Roman" w:cs="Calibri"/>
            <w:szCs w:val="24"/>
            <w:lang w:eastAsia="hr-HR"/>
          </w:rPr>
          <w:t>leda</w:t>
        </w:r>
      </w:hyperlink>
      <w:r>
        <w:rPr>
          <w:rFonts w:eastAsia="Times New Roman" w:cs="Calibri"/>
          <w:szCs w:val="24"/>
          <w:lang w:eastAsia="hr-HR"/>
        </w:rPr>
        <w:t> u </w:t>
      </w:r>
      <w:hyperlink r:id="rId62" w:tgtFrame="Vodotok">
        <w:r>
          <w:rPr>
            <w:rFonts w:eastAsia="Times New Roman" w:cs="Calibri"/>
            <w:szCs w:val="24"/>
            <w:lang w:eastAsia="hr-HR"/>
          </w:rPr>
          <w:t>vodotocima</w:t>
        </w:r>
      </w:hyperlink>
      <w:r>
        <w:rPr>
          <w:rFonts w:eastAsia="Times New Roman" w:cs="Calibri"/>
          <w:szCs w:val="24"/>
          <w:lang w:eastAsia="hr-HR"/>
        </w:rPr>
        <w:t>,</w:t>
      </w:r>
    </w:p>
    <w:p w14:paraId="2D395C6E" w14:textId="77777777" w:rsidR="00654800" w:rsidRDefault="00000000">
      <w:pPr>
        <w:numPr>
          <w:ilvl w:val="0"/>
          <w:numId w:val="66"/>
        </w:numPr>
        <w:shd w:val="clear" w:color="auto" w:fill="FFFFFF"/>
        <w:tabs>
          <w:tab w:val="left" w:pos="720"/>
        </w:tabs>
        <w:spacing w:after="0"/>
        <w:ind w:left="380" w:hanging="357"/>
        <w:rPr>
          <w:szCs w:val="24"/>
        </w:rPr>
      </w:pPr>
      <w:r>
        <w:rPr>
          <w:rFonts w:eastAsia="Times New Roman" w:cs="Calibri"/>
          <w:szCs w:val="24"/>
          <w:lang w:eastAsia="hr-HR"/>
        </w:rPr>
        <w:t>poplave nastale zbog klizanja tla ili </w:t>
      </w:r>
      <w:hyperlink r:id="rId63" w:tgtFrame="Potres">
        <w:r>
          <w:rPr>
            <w:rFonts w:eastAsia="Times New Roman" w:cs="Calibri"/>
            <w:szCs w:val="24"/>
            <w:lang w:eastAsia="hr-HR"/>
          </w:rPr>
          <w:t>potresa</w:t>
        </w:r>
      </w:hyperlink>
      <w:r>
        <w:rPr>
          <w:rFonts w:eastAsia="Times New Roman" w:cs="Calibri"/>
          <w:szCs w:val="24"/>
          <w:lang w:eastAsia="hr-HR"/>
        </w:rPr>
        <w:t>,</w:t>
      </w:r>
    </w:p>
    <w:p w14:paraId="0C9BBBBC" w14:textId="77777777" w:rsidR="00654800" w:rsidRDefault="00000000">
      <w:pPr>
        <w:numPr>
          <w:ilvl w:val="0"/>
          <w:numId w:val="66"/>
        </w:numPr>
        <w:shd w:val="clear" w:color="auto" w:fill="FFFFFF"/>
        <w:tabs>
          <w:tab w:val="left" w:pos="720"/>
        </w:tabs>
        <w:spacing w:after="0"/>
        <w:ind w:left="380" w:hanging="357"/>
        <w:rPr>
          <w:rFonts w:eastAsia="Times New Roman" w:cs="Calibri"/>
          <w:szCs w:val="24"/>
          <w:lang w:eastAsia="hr-HR"/>
        </w:rPr>
      </w:pPr>
      <w:bookmarkStart w:id="1179" w:name="_Hlk497984111"/>
      <w:r>
        <w:rPr>
          <w:rFonts w:eastAsia="Times New Roman" w:cs="Calibri"/>
          <w:szCs w:val="24"/>
          <w:lang w:eastAsia="hr-HR"/>
        </w:rPr>
        <w:t>poplave nastale zbog rušenja brane ili ratnih razaranja.</w:t>
      </w:r>
      <w:bookmarkEnd w:id="1179"/>
    </w:p>
    <w:p w14:paraId="4D7DD19F" w14:textId="77777777" w:rsidR="00654800" w:rsidRDefault="00000000">
      <w:pPr>
        <w:shd w:val="clear" w:color="auto" w:fill="FFFFFF"/>
        <w:spacing w:before="120" w:after="120"/>
        <w:rPr>
          <w:rFonts w:eastAsia="Times New Roman" w:cs="Calibri"/>
          <w:szCs w:val="24"/>
          <w:lang w:eastAsia="hr-HR"/>
        </w:rPr>
      </w:pPr>
      <w:r>
        <w:rPr>
          <w:rFonts w:eastAsia="Times New Roman" w:cs="Calibri"/>
          <w:szCs w:val="24"/>
          <w:lang w:eastAsia="hr-HR"/>
        </w:rPr>
        <w:t>S obzirom na vrijeme formiranja vodnog vala poplave se mogu razvrstati na:</w:t>
      </w:r>
    </w:p>
    <w:p w14:paraId="6EDF8EAF" w14:textId="77777777" w:rsidR="00654800" w:rsidRDefault="00000000">
      <w:pPr>
        <w:numPr>
          <w:ilvl w:val="0"/>
          <w:numId w:val="67"/>
        </w:numPr>
        <w:shd w:val="clear" w:color="auto" w:fill="FFFFFF"/>
        <w:tabs>
          <w:tab w:val="left" w:pos="720"/>
        </w:tabs>
        <w:spacing w:after="0"/>
        <w:ind w:left="380" w:hanging="357"/>
        <w:rPr>
          <w:rFonts w:eastAsia="Times New Roman" w:cs="Calibri"/>
          <w:szCs w:val="24"/>
          <w:lang w:eastAsia="hr-HR"/>
        </w:rPr>
      </w:pPr>
      <w:r>
        <w:rPr>
          <w:rFonts w:eastAsia="Times New Roman" w:cs="Calibri"/>
          <w:szCs w:val="24"/>
          <w:lang w:eastAsia="hr-HR"/>
        </w:rPr>
        <w:t>mirne poplave - poplave na velikim rijekama kod kojih je potrebno deset i više sati za formiranje velikog vodnog vala,</w:t>
      </w:r>
    </w:p>
    <w:p w14:paraId="1171CC2F" w14:textId="77777777" w:rsidR="00654800" w:rsidRDefault="00000000">
      <w:pPr>
        <w:numPr>
          <w:ilvl w:val="0"/>
          <w:numId w:val="67"/>
        </w:numPr>
        <w:shd w:val="clear" w:color="auto" w:fill="FFFFFF"/>
        <w:tabs>
          <w:tab w:val="left" w:pos="720"/>
        </w:tabs>
        <w:spacing w:after="0"/>
        <w:ind w:left="380" w:hanging="357"/>
        <w:rPr>
          <w:rFonts w:eastAsia="Times New Roman" w:cs="Calibri"/>
          <w:szCs w:val="24"/>
          <w:lang w:eastAsia="hr-HR"/>
        </w:rPr>
      </w:pPr>
      <w:r>
        <w:rPr>
          <w:rFonts w:eastAsia="Times New Roman" w:cs="Calibri"/>
          <w:szCs w:val="24"/>
          <w:lang w:eastAsia="hr-HR"/>
        </w:rPr>
        <w:t>bujične poplave - poplave na brdskim vodotocima kod kojih se formira veliki vodni val za manje od deset sati,</w:t>
      </w:r>
    </w:p>
    <w:p w14:paraId="55B2DD3F" w14:textId="77777777" w:rsidR="00654800" w:rsidRDefault="00000000">
      <w:pPr>
        <w:numPr>
          <w:ilvl w:val="0"/>
          <w:numId w:val="67"/>
        </w:numPr>
        <w:shd w:val="clear" w:color="auto" w:fill="FFFFFF"/>
        <w:tabs>
          <w:tab w:val="left" w:pos="720"/>
        </w:tabs>
        <w:spacing w:after="0"/>
        <w:ind w:left="380" w:hanging="357"/>
        <w:rPr>
          <w:rFonts w:eastAsia="Times New Roman" w:cs="Calibri"/>
          <w:szCs w:val="24"/>
          <w:lang w:eastAsia="hr-HR"/>
        </w:rPr>
      </w:pPr>
      <w:r>
        <w:rPr>
          <w:rFonts w:eastAsia="Times New Roman" w:cs="Calibri"/>
          <w:szCs w:val="24"/>
          <w:lang w:eastAsia="hr-HR"/>
        </w:rPr>
        <w:t>akcidentne poplave - poplave kod kojih se trenutno formira veliki vodni val rušenjem vodoprivrednih ili hidro energetskih objekata.</w:t>
      </w:r>
    </w:p>
    <w:p w14:paraId="49DEA03D" w14:textId="77777777" w:rsidR="00654800" w:rsidRDefault="00000000">
      <w:pPr>
        <w:shd w:val="clear" w:color="auto" w:fill="FFFFFF"/>
        <w:spacing w:before="120" w:after="120"/>
        <w:rPr>
          <w:rFonts w:eastAsia="Times New Roman" w:cs="Calibri"/>
          <w:szCs w:val="24"/>
          <w:lang w:eastAsia="hr-HR"/>
        </w:rPr>
      </w:pPr>
      <w:r>
        <w:rPr>
          <w:rFonts w:eastAsia="Times New Roman" w:cs="Calibri"/>
          <w:szCs w:val="24"/>
          <w:lang w:eastAsia="hr-HR"/>
        </w:rPr>
        <w:t>Nositelj obrane od poplave u </w:t>
      </w:r>
      <w:hyperlink r:id="rId64" w:tgtFrame="Republika Hrvatska">
        <w:r>
          <w:rPr>
            <w:rFonts w:eastAsia="Times New Roman" w:cs="Calibri"/>
            <w:szCs w:val="24"/>
            <w:lang w:eastAsia="hr-HR"/>
          </w:rPr>
          <w:t>Republici Hrvatskoj</w:t>
        </w:r>
      </w:hyperlink>
      <w:r>
        <w:rPr>
          <w:rFonts w:eastAsia="Times New Roman" w:cs="Calibri"/>
          <w:szCs w:val="24"/>
          <w:lang w:eastAsia="hr-HR"/>
        </w:rPr>
        <w:t> je </w:t>
      </w:r>
      <w:r>
        <w:rPr>
          <w:rFonts w:eastAsia="Times New Roman" w:cs="Calibri"/>
          <w:i/>
          <w:iCs/>
          <w:szCs w:val="24"/>
          <w:lang w:eastAsia="hr-HR"/>
        </w:rPr>
        <w:t>Državna uprava za vode</w:t>
      </w:r>
      <w:r>
        <w:rPr>
          <w:rFonts w:eastAsia="Times New Roman" w:cs="Calibri"/>
          <w:szCs w:val="24"/>
          <w:lang w:eastAsia="hr-HR"/>
        </w:rPr>
        <w:t>, a pravna osoba za upravljanje svim vodama na području države su </w:t>
      </w:r>
      <w:r>
        <w:rPr>
          <w:rFonts w:eastAsia="Times New Roman" w:cs="Calibri"/>
          <w:i/>
          <w:iCs/>
          <w:szCs w:val="24"/>
          <w:lang w:eastAsia="hr-HR"/>
        </w:rPr>
        <w:t>Hrvatske vode</w:t>
      </w:r>
      <w:r>
        <w:rPr>
          <w:rFonts w:eastAsia="Times New Roman" w:cs="Calibri"/>
          <w:szCs w:val="24"/>
          <w:lang w:eastAsia="hr-HR"/>
        </w:rPr>
        <w:t>.</w:t>
      </w:r>
    </w:p>
    <w:p w14:paraId="7CB622A4" w14:textId="77777777" w:rsidR="00654800" w:rsidRDefault="00000000">
      <w:pPr>
        <w:spacing w:after="0"/>
        <w:rPr>
          <w:rFonts w:ascii="Calibri" w:hAnsi="Calibri"/>
          <w:color w:val="000000"/>
          <w:szCs w:val="24"/>
        </w:rPr>
      </w:pPr>
      <w:r>
        <w:rPr>
          <w:color w:val="000000"/>
          <w:szCs w:val="24"/>
        </w:rPr>
        <w:t xml:space="preserve">Mjerama zaštite u urbanističkim planovima i građenju nužno je smanjiti mogućnost nastajanja poplava na području Općine, a to se može provesti putem građevinskih i negrađevinskih mjera: Građevinske mjere zaštite od poplava uključuju građenje regulacijskih i zaštitnih vodnih građevina, kao i održavanje vodotoka, vodnih građevina i objekata te nadzora vodnih građevina (brane, ustave, crpne stanice nasipi), </w:t>
      </w:r>
    </w:p>
    <w:p w14:paraId="725BEFA7" w14:textId="77777777" w:rsidR="00654800" w:rsidRDefault="00000000">
      <w:pPr>
        <w:numPr>
          <w:ilvl w:val="0"/>
          <w:numId w:val="68"/>
        </w:numPr>
        <w:spacing w:after="0"/>
        <w:contextualSpacing/>
        <w:rPr>
          <w:rFonts w:ascii="Calibri" w:hAnsi="Calibri" w:cs="Cambria"/>
          <w:color w:val="000000"/>
          <w:szCs w:val="24"/>
        </w:rPr>
      </w:pPr>
      <w:r>
        <w:rPr>
          <w:rFonts w:cs="Cambria"/>
          <w:color w:val="000000"/>
          <w:szCs w:val="24"/>
        </w:rPr>
        <w:t xml:space="preserve">ekspanzijske površine su niski dijelovi riječnih dolina koji obično služe za rasterećenje ekstremno visokih poplavnih voda koje se upuštaju u narečene površine; </w:t>
      </w:r>
    </w:p>
    <w:p w14:paraId="4C05C018" w14:textId="77777777" w:rsidR="00654800" w:rsidRDefault="00000000">
      <w:pPr>
        <w:numPr>
          <w:ilvl w:val="0"/>
          <w:numId w:val="68"/>
        </w:numPr>
        <w:spacing w:after="0"/>
        <w:contextualSpacing/>
        <w:rPr>
          <w:rFonts w:ascii="Calibri" w:hAnsi="Calibri" w:cs="Cambria"/>
          <w:color w:val="000000"/>
          <w:szCs w:val="24"/>
        </w:rPr>
      </w:pPr>
      <w:r>
        <w:rPr>
          <w:rFonts w:cs="Arial"/>
          <w:color w:val="000000"/>
          <w:szCs w:val="24"/>
        </w:rPr>
        <w:t xml:space="preserve"> </w:t>
      </w:r>
      <w:r>
        <w:rPr>
          <w:rFonts w:cs="Cambria"/>
          <w:color w:val="000000"/>
          <w:szCs w:val="24"/>
        </w:rPr>
        <w:t xml:space="preserve">nasipi su najstariji i najčešće korišteni objekti zaštite od poplava jer su jednostavne građevine koje se mogu graditi od materijala s lica mjesta i uz relativno niske troškove; </w:t>
      </w:r>
    </w:p>
    <w:p w14:paraId="13A73E40" w14:textId="77777777" w:rsidR="00654800" w:rsidRDefault="00000000">
      <w:pPr>
        <w:numPr>
          <w:ilvl w:val="0"/>
          <w:numId w:val="68"/>
        </w:numPr>
        <w:spacing w:after="0"/>
        <w:contextualSpacing/>
        <w:rPr>
          <w:rFonts w:ascii="Calibri" w:hAnsi="Calibri" w:cs="Cambria"/>
          <w:color w:val="000000"/>
          <w:szCs w:val="24"/>
        </w:rPr>
      </w:pPr>
      <w:r>
        <w:rPr>
          <w:rFonts w:cs="Cambria"/>
          <w:color w:val="000000"/>
          <w:szCs w:val="24"/>
        </w:rPr>
        <w:t xml:space="preserve">uređenje vodotoka podrazumijeva radove kojima se povećava njegova protočna sposobnost, a time i snižavaju vodostaji visokih voda (uklanjanje prepreka koje usporavaju tok, skraćenje toka, iskop većeg profila); </w:t>
      </w:r>
    </w:p>
    <w:p w14:paraId="120BD573" w14:textId="77777777" w:rsidR="00654800" w:rsidRDefault="00000000">
      <w:pPr>
        <w:numPr>
          <w:ilvl w:val="0"/>
          <w:numId w:val="68"/>
        </w:numPr>
        <w:spacing w:after="0"/>
        <w:contextualSpacing/>
        <w:rPr>
          <w:rFonts w:ascii="Calibri" w:hAnsi="Calibri" w:cs="Cambria"/>
          <w:color w:val="000000"/>
          <w:szCs w:val="24"/>
        </w:rPr>
      </w:pPr>
      <w:r>
        <w:rPr>
          <w:rFonts w:cs="Cambria"/>
          <w:color w:val="000000"/>
          <w:szCs w:val="24"/>
        </w:rPr>
        <w:t xml:space="preserve">odteretni kanali se grade u slučajevima ograničenog kapaciteta prirodnog vodotoka kada, zbog izgrađenosti duž njegovih obala ili visine postojećih mostova, ne postoji realna mogućnost povećanja proticajne sposobnosti vodotoka građevinskim intervencijama; </w:t>
      </w:r>
    </w:p>
    <w:p w14:paraId="6B085918" w14:textId="77777777" w:rsidR="00654800" w:rsidRDefault="00654800">
      <w:pPr>
        <w:spacing w:after="0"/>
        <w:ind w:left="720"/>
        <w:contextualSpacing/>
        <w:rPr>
          <w:rFonts w:ascii="Calibri" w:hAnsi="Calibri" w:cs="Cambria"/>
          <w:color w:val="000000"/>
          <w:szCs w:val="24"/>
        </w:rPr>
      </w:pPr>
    </w:p>
    <w:p w14:paraId="3A4ED006" w14:textId="77777777" w:rsidR="00654800" w:rsidRDefault="00000000">
      <w:pPr>
        <w:spacing w:after="0"/>
        <w:rPr>
          <w:rFonts w:ascii="Calibri" w:hAnsi="Calibri"/>
          <w:color w:val="000000"/>
          <w:szCs w:val="24"/>
        </w:rPr>
      </w:pPr>
      <w:r>
        <w:rPr>
          <w:color w:val="000000"/>
          <w:szCs w:val="24"/>
        </w:rPr>
        <w:t xml:space="preserve">Negrađevinske mjere zaštite od poplava sastoje se od provedbe mjera obrane od poplava, kao i upravljanje i koordinacija djelatnosti tijekom pojave velikih voda, kao i modernizacija i koordinacija komunikacijskih sustava koji će se aktivirati u slučaju pojave velikih voda. </w:t>
      </w:r>
    </w:p>
    <w:p w14:paraId="7C8F5C01" w14:textId="77777777" w:rsidR="00654800" w:rsidRDefault="00000000">
      <w:pPr>
        <w:spacing w:after="0"/>
        <w:rPr>
          <w:rFonts w:ascii="Calibri" w:hAnsi="Calibri"/>
          <w:color w:val="000000"/>
          <w:szCs w:val="24"/>
        </w:rPr>
      </w:pPr>
      <w:r>
        <w:rPr>
          <w:color w:val="000000"/>
          <w:szCs w:val="24"/>
        </w:rPr>
        <w:t>Općina u svoje prostorne planove mora ugraditi mjere zaštite od prirodnih i drugih nesreća, te zahvate u prostoru u vezi sa zaštitom od prirodnih (među kojima su i poplave) i drugih nesreća.</w:t>
      </w:r>
    </w:p>
    <w:p w14:paraId="22C98CCC" w14:textId="77777777" w:rsidR="00654800" w:rsidRDefault="00654800">
      <w:pPr>
        <w:spacing w:after="0"/>
        <w:rPr>
          <w:rFonts w:ascii="Calibri" w:hAnsi="Calibri" w:cs="Calibri"/>
          <w:szCs w:val="24"/>
          <w:lang w:eastAsia="hr-HR"/>
        </w:rPr>
      </w:pPr>
    </w:p>
    <w:p w14:paraId="292B4075" w14:textId="77777777" w:rsidR="00654800" w:rsidRDefault="00000000">
      <w:pPr>
        <w:pStyle w:val="Naslov4"/>
        <w:spacing w:before="0" w:after="240"/>
        <w:rPr>
          <w:szCs w:val="24"/>
          <w:highlight w:val="yellow"/>
        </w:rPr>
      </w:pPr>
      <w:bookmarkStart w:id="1180" w:name="__RefHeading___Toc41903_1698615888"/>
      <w:bookmarkStart w:id="1181" w:name="_Toc65151589"/>
      <w:bookmarkStart w:id="1182" w:name="_Toc116560409"/>
      <w:bookmarkEnd w:id="1180"/>
      <w:r>
        <w:t>6.9.5.1. Razvoj događaja koji prethodi velikoj nesreći uslijed poplave</w:t>
      </w:r>
      <w:bookmarkEnd w:id="1181"/>
      <w:bookmarkEnd w:id="1182"/>
    </w:p>
    <w:p w14:paraId="7B5493E1" w14:textId="77777777" w:rsidR="00654800" w:rsidRDefault="00000000">
      <w:pPr>
        <w:spacing w:after="0"/>
        <w:rPr>
          <w:rFonts w:ascii="Calibri" w:hAnsi="Calibri" w:cs="Calibri"/>
          <w:szCs w:val="24"/>
          <w:lang w:eastAsia="hr-HR"/>
        </w:rPr>
      </w:pPr>
      <w:r>
        <w:rPr>
          <w:rFonts w:cs="Calibri"/>
          <w:szCs w:val="24"/>
          <w:lang w:eastAsia="hr-HR"/>
        </w:rPr>
        <w:t xml:space="preserve">Duže oborinsko razdoblje s prekomjernim količinama oborina, topljenje snijega. </w:t>
      </w:r>
    </w:p>
    <w:p w14:paraId="76BA1499" w14:textId="77777777" w:rsidR="00654800" w:rsidRDefault="00654800">
      <w:pPr>
        <w:spacing w:after="0"/>
        <w:rPr>
          <w:rFonts w:ascii="Calibri" w:hAnsi="Calibri" w:cs="Calibri"/>
          <w:szCs w:val="24"/>
          <w:highlight w:val="yellow"/>
          <w:lang w:eastAsia="hr-HR"/>
        </w:rPr>
      </w:pPr>
    </w:p>
    <w:p w14:paraId="5BB52725" w14:textId="77777777" w:rsidR="00654800" w:rsidRDefault="00000000">
      <w:pPr>
        <w:pStyle w:val="Naslov4"/>
        <w:spacing w:before="0" w:after="240"/>
        <w:rPr>
          <w:szCs w:val="24"/>
          <w:highlight w:val="yellow"/>
        </w:rPr>
      </w:pPr>
      <w:bookmarkStart w:id="1183" w:name="__RefHeading___Toc41905_1698615888"/>
      <w:bookmarkStart w:id="1184" w:name="_Toc116560410"/>
      <w:bookmarkStart w:id="1185" w:name="_Toc65151590"/>
      <w:bookmarkEnd w:id="1183"/>
      <w:r>
        <w:t>6.9.5.2. Okidač koji je uzrokovao veliku nesreću uslijed poplave</w:t>
      </w:r>
      <w:bookmarkEnd w:id="1184"/>
      <w:bookmarkEnd w:id="1185"/>
    </w:p>
    <w:p w14:paraId="4FAB9021" w14:textId="77777777" w:rsidR="00654800" w:rsidRDefault="00000000">
      <w:pPr>
        <w:pStyle w:val="StandardWeb"/>
        <w:shd w:val="clear" w:color="auto" w:fill="FFFFFF"/>
        <w:spacing w:beforeAutospacing="0" w:after="0" w:afterAutospacing="0" w:line="276" w:lineRule="auto"/>
        <w:jc w:val="both"/>
        <w:rPr>
          <w:rFonts w:asciiTheme="minorHAnsi" w:hAnsiTheme="minorHAnsi" w:cstheme="minorHAnsi"/>
          <w:color w:val="1F1F1F"/>
        </w:rPr>
      </w:pPr>
      <w:r>
        <w:rPr>
          <w:rFonts w:asciiTheme="minorHAnsi" w:hAnsiTheme="minorHAnsi" w:cstheme="minorHAnsi"/>
          <w:color w:val="1F1F1F"/>
        </w:rPr>
        <w:t xml:space="preserve">Ekstremne oborine i topljenje snijega. </w:t>
      </w:r>
    </w:p>
    <w:p w14:paraId="03C52C17" w14:textId="77777777" w:rsidR="00654800" w:rsidRDefault="00654800">
      <w:pPr>
        <w:pStyle w:val="StandardWeb"/>
        <w:shd w:val="clear" w:color="auto" w:fill="FFFFFF"/>
        <w:spacing w:beforeAutospacing="0" w:after="0" w:afterAutospacing="0" w:line="276" w:lineRule="auto"/>
        <w:jc w:val="both"/>
        <w:rPr>
          <w:rFonts w:asciiTheme="minorHAnsi" w:hAnsiTheme="minorHAnsi" w:cstheme="minorHAnsi"/>
          <w:color w:val="1F1F1F"/>
        </w:rPr>
      </w:pPr>
    </w:p>
    <w:p w14:paraId="3E3929A0" w14:textId="77777777" w:rsidR="00654800" w:rsidRDefault="00000000">
      <w:pPr>
        <w:spacing w:line="288" w:lineRule="auto"/>
        <w:rPr>
          <w:rFonts w:ascii="Arial" w:hAnsi="Arial"/>
          <w:sz w:val="22"/>
        </w:rPr>
      </w:pPr>
      <w:r>
        <w:t>Prostornu raspodjelu srednje godišnje količine oborine u Krapinsko - zagorskoj županiji karakteriziraju količine oborine nešto manje ili nešto veće od 1000 mm što je prikazano klasama količine oborine od 900-1000 mm na visinama od 100-300 m i od 1000-1250 mm na visinama od 200-400 m. Dolina rijeke Krapine može očekivati količine između 800 i 900 mm, dok se na obroncima planine Ivančice mogu očekivati količine oborine veće od 1250 mm godišnje na visinama od 400-1000 m</w:t>
      </w:r>
      <w:r>
        <w:rPr>
          <w:rFonts w:ascii="Arial" w:hAnsi="Arial"/>
          <w:sz w:val="22"/>
        </w:rPr>
        <w:t>.</w:t>
      </w:r>
    </w:p>
    <w:p w14:paraId="31FEAC9A" w14:textId="77777777" w:rsidR="00654800" w:rsidRDefault="00000000">
      <w:pPr>
        <w:spacing w:after="0" w:line="240" w:lineRule="auto"/>
        <w:jc w:val="center"/>
        <w:rPr>
          <w:rFonts w:ascii="Arial" w:hAnsi="Arial"/>
          <w:sz w:val="22"/>
        </w:rPr>
      </w:pPr>
      <w:r>
        <w:rPr>
          <w:noProof/>
        </w:rPr>
        <w:drawing>
          <wp:inline distT="0" distB="0" distL="0" distR="0" wp14:anchorId="52900B8A" wp14:editId="7B1796C7">
            <wp:extent cx="5796280" cy="2657475"/>
            <wp:effectExtent l="0" t="0" r="0" b="0"/>
            <wp:docPr id="120" name="Slika 9" descr="11_obor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Slika 9" descr="11_oborina"/>
                    <pic:cNvPicPr>
                      <a:picLocks noChangeAspect="1" noChangeArrowheads="1"/>
                    </pic:cNvPicPr>
                  </pic:nvPicPr>
                  <pic:blipFill>
                    <a:blip r:embed="rId65"/>
                    <a:stretch>
                      <a:fillRect/>
                    </a:stretch>
                  </pic:blipFill>
                  <pic:spPr>
                    <a:xfrm>
                      <a:off x="0" y="0"/>
                      <a:ext cx="5796280" cy="2657475"/>
                    </a:xfrm>
                    <a:prstGeom prst="rect">
                      <a:avLst/>
                    </a:prstGeom>
                  </pic:spPr>
                </pic:pic>
              </a:graphicData>
            </a:graphic>
          </wp:inline>
        </w:drawing>
      </w:r>
    </w:p>
    <w:p w14:paraId="123062BF" w14:textId="77777777" w:rsidR="00654800" w:rsidRDefault="00000000">
      <w:pPr>
        <w:pStyle w:val="Opisslike"/>
        <w:spacing w:line="240" w:lineRule="auto"/>
        <w:rPr>
          <w:iCs/>
          <w:szCs w:val="24"/>
          <w:highlight w:val="yellow"/>
        </w:rPr>
      </w:pPr>
      <w:bookmarkStart w:id="1186" w:name="_Toc116560582"/>
      <w:r>
        <w:t xml:space="preserve">Slika </w:t>
      </w:r>
      <w:r>
        <w:fldChar w:fldCharType="begin"/>
      </w:r>
      <w:r>
        <w:instrText>SEQ Slika \* ARABIC</w:instrText>
      </w:r>
      <w:r>
        <w:fldChar w:fldCharType="separate"/>
      </w:r>
      <w:r>
        <w:t>21</w:t>
      </w:r>
      <w:r>
        <w:fldChar w:fldCharType="end"/>
      </w:r>
      <w:r>
        <w:t>: Srednja godišnja količina oborina za Krapinsko - zagorsku županiju</w:t>
      </w:r>
      <w:bookmarkEnd w:id="1186"/>
    </w:p>
    <w:p w14:paraId="6548E1D9" w14:textId="77777777" w:rsidR="00654800" w:rsidRDefault="00000000">
      <w:pPr>
        <w:spacing w:after="0" w:line="240" w:lineRule="auto"/>
        <w:rPr>
          <w:sz w:val="20"/>
          <w:szCs w:val="20"/>
        </w:rPr>
      </w:pPr>
      <w:r>
        <w:rPr>
          <w:sz w:val="20"/>
          <w:szCs w:val="20"/>
        </w:rPr>
        <w:t>Izvor: Državni hidrometeorološki zavod, 2021.god.</w:t>
      </w:r>
      <w:bookmarkStart w:id="1187" w:name="_Hlk98494132"/>
      <w:bookmarkEnd w:id="1187"/>
    </w:p>
    <w:p w14:paraId="380D1EF8" w14:textId="77777777" w:rsidR="00654800" w:rsidRDefault="00654800">
      <w:pPr>
        <w:pStyle w:val="StandardWeb"/>
        <w:shd w:val="clear" w:color="auto" w:fill="FFFFFF"/>
        <w:spacing w:beforeAutospacing="0" w:after="0" w:afterAutospacing="0" w:line="276" w:lineRule="auto"/>
        <w:jc w:val="both"/>
        <w:rPr>
          <w:rFonts w:asciiTheme="minorHAnsi" w:hAnsiTheme="minorHAnsi" w:cstheme="minorHAnsi"/>
          <w:color w:val="1F1F1F"/>
          <w:highlight w:val="yellow"/>
        </w:rPr>
      </w:pPr>
    </w:p>
    <w:p w14:paraId="6A69E177" w14:textId="77777777" w:rsidR="00654800" w:rsidRDefault="00000000">
      <w:pPr>
        <w:pStyle w:val="Naslov3"/>
        <w:spacing w:before="0" w:after="240"/>
        <w:rPr>
          <w:iCs/>
          <w:szCs w:val="24"/>
          <w:highlight w:val="yellow"/>
        </w:rPr>
      </w:pPr>
      <w:bookmarkStart w:id="1188" w:name="__RefHeading___Toc41907_1698615888"/>
      <w:bookmarkStart w:id="1189" w:name="_Toc116560411"/>
      <w:bookmarkStart w:id="1190" w:name="_Toc65151591"/>
      <w:bookmarkEnd w:id="1188"/>
      <w:r>
        <w:t>6.9.6. Događaj s najgorim mogućim posljedicama – Poplava</w:t>
      </w:r>
      <w:bookmarkEnd w:id="1189"/>
      <w:bookmarkEnd w:id="1190"/>
    </w:p>
    <w:p w14:paraId="7AFB761B" w14:textId="77777777" w:rsidR="00654800" w:rsidRDefault="00000000">
      <w:pPr>
        <w:rPr>
          <w:rFonts w:eastAsia="Calibri"/>
          <w:color w:val="000000"/>
        </w:rPr>
      </w:pPr>
      <w:bookmarkStart w:id="1191" w:name="_Toc65151592"/>
      <w:r>
        <w:rPr>
          <w:rFonts w:eastAsia="Calibri"/>
          <w:color w:val="000000"/>
        </w:rPr>
        <w:t xml:space="preserve">Na području Općine ne postoji opasnost od poplava koje bi imale obilježja katastrofe ili velike nesreće. Za očuvanje i zaštitu voda potrebno je poduzeti maksimalno moguće mjere na sprječavanju njihova zagađenja. </w:t>
      </w:r>
      <w:r>
        <w:rPr>
          <w:rFonts w:eastAsia="Calibri"/>
          <w:bCs/>
          <w:color w:val="000000"/>
        </w:rPr>
        <w:t>Najveće protoke u svim vodotocima su u proljetnom razdoblju kod topljenja snijega i proljetnih kiša. Redovitim održavanjem, tehničkim čišćenjem i košnjom vodotoka može vodni sustav funkcionirati bez ikakvih opasnosti od poplava te time i bez ugrožavanja stanovništva, gospodarskih objekata i prometnica.</w:t>
      </w:r>
    </w:p>
    <w:p w14:paraId="1BEEEEE2" w14:textId="77777777" w:rsidR="00654800" w:rsidRDefault="00000000">
      <w:pPr>
        <w:rPr>
          <w:szCs w:val="24"/>
        </w:rPr>
      </w:pPr>
      <w:r>
        <w:rPr>
          <w:szCs w:val="24"/>
        </w:rPr>
        <w:t>Događaj s najgorim mogućim posljedicama za očekivati je na spojištu naselja Maše i Vukanci uz državnu cestu D 29. Do događaja s najgorim mogućim posljedicama doći će u slučajnu obilnih i dugotrajnih oborina te topljenja velikih količina snijega i leda uslijed čega će doći do podizanja vodostaja potoka Velika te podizanja nivoa podzemnih voda.</w:t>
      </w:r>
    </w:p>
    <w:p w14:paraId="384F1E5B" w14:textId="77777777" w:rsidR="00654800" w:rsidRDefault="00000000">
      <w:pPr>
        <w:rPr>
          <w:rFonts w:cstheme="minorHAnsi"/>
          <w:bCs/>
          <w:color w:val="000000"/>
          <w:szCs w:val="24"/>
        </w:rPr>
      </w:pPr>
      <w:r>
        <w:rPr>
          <w:rFonts w:cstheme="minorHAnsi"/>
          <w:bCs/>
          <w:color w:val="000000"/>
          <w:szCs w:val="24"/>
        </w:rPr>
        <w:t xml:space="preserve">Redovitim održavanjem, tehničkim čišćenjem i košnjom te otklanjanjem eventualnih nedostataka kako na cjevovodima tako i na ostalim hidrotehničkim objektima, vodotoci i ostali vodni sustavi mogli bi funkcionirati bez ikakvih opasnosti od poplava i izlijevanja. Važnost istog vrlo je bitna iz razloga što se u posljednjih nekoliko godina na području Općine događaju poplave s većim ili manjih štetama. </w:t>
      </w:r>
    </w:p>
    <w:p w14:paraId="4E4C631F" w14:textId="77777777" w:rsidR="00654800" w:rsidRDefault="00000000">
      <w:pPr>
        <w:rPr>
          <w:rFonts w:cstheme="minorHAnsi"/>
          <w:bCs/>
          <w:color w:val="000000"/>
          <w:szCs w:val="24"/>
        </w:rPr>
      </w:pPr>
      <w:r>
        <w:rPr>
          <w:rFonts w:cstheme="minorHAnsi"/>
          <w:bCs/>
          <w:color w:val="000000"/>
          <w:szCs w:val="24"/>
        </w:rPr>
        <w:t xml:space="preserve">Poduzimanjem gore navedenih radnji vodni sustav može funkcionirati bez ikakvih opasnosti od poplava te time i bez ugrožavanja stanovništva, gospodarskih objekata i poljoprivrednih površina te poljoprivrednih kultura. </w:t>
      </w:r>
    </w:p>
    <w:p w14:paraId="638382D6" w14:textId="77777777" w:rsidR="00654800" w:rsidRDefault="00000000">
      <w:pPr>
        <w:rPr>
          <w:rFonts w:cstheme="minorHAnsi"/>
          <w:bCs/>
          <w:color w:val="000000"/>
          <w:szCs w:val="24"/>
        </w:rPr>
      </w:pPr>
      <w:r>
        <w:rPr>
          <w:rFonts w:cstheme="minorHAnsi"/>
          <w:bCs/>
          <w:color w:val="000000"/>
          <w:szCs w:val="24"/>
        </w:rPr>
        <w:t>Također potrebno je redoviti održavati kanalizacijski sustav odnosno odvodnju oborinskih voda na području Općine kako ne bi došlo do plavljenja prometnica i drugih objekata.</w:t>
      </w:r>
    </w:p>
    <w:p w14:paraId="473F3F22" w14:textId="77777777" w:rsidR="00654800" w:rsidRDefault="00000000">
      <w:pPr>
        <w:spacing w:after="0" w:line="240" w:lineRule="auto"/>
        <w:jc w:val="center"/>
        <w:rPr>
          <w:rFonts w:eastAsia="Calibri"/>
          <w:bCs/>
          <w:color w:val="000000"/>
        </w:rPr>
      </w:pPr>
      <w:r>
        <w:rPr>
          <w:noProof/>
        </w:rPr>
        <w:drawing>
          <wp:inline distT="0" distB="0" distL="0" distR="0" wp14:anchorId="530054D7" wp14:editId="4EC3A262">
            <wp:extent cx="4215130" cy="4962525"/>
            <wp:effectExtent l="0" t="0" r="0" b="0"/>
            <wp:docPr id="121"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Slika 52"/>
                    <pic:cNvPicPr>
                      <a:picLocks noChangeAspect="1" noChangeArrowheads="1"/>
                    </pic:cNvPicPr>
                  </pic:nvPicPr>
                  <pic:blipFill>
                    <a:blip r:embed="rId66"/>
                    <a:stretch>
                      <a:fillRect/>
                    </a:stretch>
                  </pic:blipFill>
                  <pic:spPr>
                    <a:xfrm>
                      <a:off x="0" y="0"/>
                      <a:ext cx="4215130" cy="4962525"/>
                    </a:xfrm>
                    <a:prstGeom prst="rect">
                      <a:avLst/>
                    </a:prstGeom>
                  </pic:spPr>
                </pic:pic>
              </a:graphicData>
            </a:graphic>
          </wp:inline>
        </w:drawing>
      </w:r>
    </w:p>
    <w:p w14:paraId="6065CAB3" w14:textId="77777777" w:rsidR="00654800" w:rsidRDefault="00000000">
      <w:pPr>
        <w:pStyle w:val="Opisslike"/>
        <w:spacing w:line="240" w:lineRule="auto"/>
        <w:rPr>
          <w:iCs/>
          <w:szCs w:val="24"/>
          <w:highlight w:val="yellow"/>
        </w:rPr>
      </w:pPr>
      <w:bookmarkStart w:id="1192" w:name="_Toc116560583"/>
      <w:bookmarkStart w:id="1193" w:name="_Toc508709259"/>
      <w:r>
        <w:t xml:space="preserve">Slika </w:t>
      </w:r>
      <w:r>
        <w:fldChar w:fldCharType="begin"/>
      </w:r>
      <w:r>
        <w:instrText>SEQ Slika \* ARABIC</w:instrText>
      </w:r>
      <w:r>
        <w:fldChar w:fldCharType="separate"/>
      </w:r>
      <w:r>
        <w:t>22</w:t>
      </w:r>
      <w:r>
        <w:fldChar w:fldCharType="end"/>
      </w:r>
      <w:r>
        <w:t>: Prikaz kritične točke uz prometnicu DC29 na spojištu naselja Mače i Vukanci</w:t>
      </w:r>
      <w:bookmarkEnd w:id="1192"/>
      <w:bookmarkEnd w:id="1193"/>
    </w:p>
    <w:p w14:paraId="3C1E1C94" w14:textId="77777777" w:rsidR="00654800" w:rsidRDefault="00000000">
      <w:pPr>
        <w:spacing w:after="0" w:line="240" w:lineRule="auto"/>
        <w:rPr>
          <w:sz w:val="20"/>
          <w:szCs w:val="20"/>
        </w:rPr>
      </w:pPr>
      <w:r>
        <w:rPr>
          <w:sz w:val="20"/>
          <w:szCs w:val="20"/>
        </w:rPr>
        <w:t>Izvor: ARKOD, Internet preglednik, 2018.god.</w:t>
      </w:r>
    </w:p>
    <w:p w14:paraId="6A3B34A7" w14:textId="77777777" w:rsidR="00654800" w:rsidRDefault="00000000">
      <w:pPr>
        <w:pStyle w:val="Naslov4"/>
        <w:spacing w:before="0"/>
        <w:rPr>
          <w:szCs w:val="24"/>
          <w:highlight w:val="yellow"/>
        </w:rPr>
      </w:pPr>
      <w:bookmarkStart w:id="1194" w:name="__RefHeading___Toc41909_1698615888"/>
      <w:bookmarkStart w:id="1195" w:name="_Toc116560412"/>
      <w:bookmarkEnd w:id="1194"/>
      <w:r>
        <w:t xml:space="preserve">6.9.6.1. Procjena posljedica </w:t>
      </w:r>
      <w:bookmarkStart w:id="1196" w:name="_Hlk98495324"/>
      <w:r>
        <w:t>događaja s najgorim mogućim posljedicama uslijed poplave na život i zdravlje ljudi</w:t>
      </w:r>
      <w:bookmarkEnd w:id="1191"/>
      <w:bookmarkEnd w:id="1195"/>
      <w:bookmarkEnd w:id="1196"/>
    </w:p>
    <w:p w14:paraId="7C5FD12B" w14:textId="77777777" w:rsidR="00654800" w:rsidRDefault="00654800">
      <w:pPr>
        <w:spacing w:after="0"/>
        <w:rPr>
          <w:bCs/>
          <w:iCs/>
          <w:szCs w:val="24"/>
          <w:highlight w:val="yellow"/>
        </w:rPr>
      </w:pPr>
    </w:p>
    <w:p w14:paraId="02E84B0C" w14:textId="77777777" w:rsidR="00654800" w:rsidRDefault="00000000">
      <w:pPr>
        <w:spacing w:after="0"/>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2493B88B" w14:textId="77777777" w:rsidR="00654800" w:rsidRDefault="00654800">
      <w:pPr>
        <w:spacing w:after="0"/>
        <w:rPr>
          <w:highlight w:val="yellow"/>
        </w:rPr>
      </w:pPr>
    </w:p>
    <w:p w14:paraId="521B7447" w14:textId="77777777" w:rsidR="00654800" w:rsidRDefault="00000000">
      <w:pPr>
        <w:rPr>
          <w:lang w:eastAsia="hr-HR"/>
        </w:rPr>
      </w:pPr>
      <w:r>
        <w:rPr>
          <w:lang w:eastAsia="hr-HR"/>
        </w:rPr>
        <w:t>Procijenjeno je da pojava poplave uslijed izlijevanja kopnenih vodenih tijela na području Općine imat će umjerene posljedice na život i zdravlje ljudi, točnije događajem će biti obuhvaćeno više od 0,001% stanovnika Općine, uz pretpostavku da uslijed poplave dolazi do plavljenja podrumskih prostorija obližnjih kuća i drugih objekata čime je u opasnost doveden život i zdravlje ljudi.</w:t>
      </w:r>
    </w:p>
    <w:p w14:paraId="0248B917" w14:textId="77777777" w:rsidR="00654800" w:rsidRDefault="00654800">
      <w:pPr>
        <w:rPr>
          <w:lang w:eastAsia="hr-HR"/>
        </w:rPr>
      </w:pPr>
    </w:p>
    <w:p w14:paraId="3AF14D0C" w14:textId="77777777" w:rsidR="00654800" w:rsidRDefault="00654800">
      <w:pPr>
        <w:rPr>
          <w:lang w:eastAsia="hr-HR"/>
        </w:rPr>
      </w:pPr>
    </w:p>
    <w:p w14:paraId="562586D9" w14:textId="77777777" w:rsidR="00654800" w:rsidRDefault="00000000">
      <w:pPr>
        <w:spacing w:after="0" w:line="240" w:lineRule="auto"/>
        <w:jc w:val="center"/>
        <w:rPr>
          <w:rFonts w:cs="Arial"/>
          <w:b/>
          <w:bCs/>
          <w:sz w:val="20"/>
          <w:szCs w:val="20"/>
        </w:rPr>
      </w:pPr>
      <w:bookmarkStart w:id="1197" w:name="_Toc116560519"/>
      <w:bookmarkStart w:id="1198" w:name="_Toc65151771"/>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60</w:t>
      </w:r>
      <w:r>
        <w:rPr>
          <w:rFonts w:cs="Arial"/>
          <w:b/>
          <w:bCs/>
          <w:sz w:val="20"/>
          <w:szCs w:val="20"/>
        </w:rPr>
        <w:fldChar w:fldCharType="end"/>
      </w:r>
      <w:r>
        <w:rPr>
          <w:rFonts w:cs="Arial"/>
          <w:b/>
          <w:bCs/>
          <w:sz w:val="20"/>
          <w:szCs w:val="20"/>
        </w:rPr>
        <w:t xml:space="preserve">: Prikaz </w:t>
      </w:r>
      <w:bookmarkStart w:id="1199" w:name="_Hlk98495340"/>
      <w:r>
        <w:rPr>
          <w:rFonts w:cs="Arial"/>
          <w:b/>
          <w:bCs/>
          <w:sz w:val="20"/>
          <w:szCs w:val="20"/>
        </w:rPr>
        <w:t>prijetnjom nastalih posljedica na život i zdravlje ljudi - Događaj s najgorim mogućim posljedicama – Poplava</w:t>
      </w:r>
      <w:bookmarkEnd w:id="1197"/>
      <w:bookmarkEnd w:id="1198"/>
      <w:bookmarkEnd w:id="1199"/>
    </w:p>
    <w:tbl>
      <w:tblPr>
        <w:tblW w:w="7471" w:type="dxa"/>
        <w:jc w:val="center"/>
        <w:tblLayout w:type="fixed"/>
        <w:tblLook w:val="04A0" w:firstRow="1" w:lastRow="0" w:firstColumn="1" w:lastColumn="0" w:noHBand="0" w:noVBand="1"/>
      </w:tblPr>
      <w:tblGrid>
        <w:gridCol w:w="1752"/>
        <w:gridCol w:w="2153"/>
        <w:gridCol w:w="2021"/>
        <w:gridCol w:w="1545"/>
      </w:tblGrid>
      <w:tr w:rsidR="00654800" w14:paraId="0A023CC0"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78B31A3B"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2143B85F"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12E15A35"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6A4E6F87"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5E198ACC"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14EE9E83" w14:textId="77777777" w:rsidR="00654800" w:rsidRDefault="00000000">
            <w:pPr>
              <w:widowControl w:val="0"/>
              <w:spacing w:after="0" w:line="240" w:lineRule="auto"/>
              <w:jc w:val="center"/>
              <w:rPr>
                <w:b/>
                <w:sz w:val="20"/>
                <w:szCs w:val="20"/>
              </w:rPr>
            </w:pPr>
            <w:r>
              <w:rPr>
                <w:b/>
                <w:sz w:val="20"/>
                <w:szCs w:val="20"/>
              </w:rPr>
              <w:t>Odabrano</w:t>
            </w:r>
          </w:p>
        </w:tc>
      </w:tr>
      <w:tr w:rsidR="00654800" w14:paraId="2E9D3730"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3E04D181"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59E61628"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6AECE3A1" w14:textId="77777777" w:rsidR="00654800" w:rsidRDefault="00000000">
            <w:pPr>
              <w:widowControl w:val="0"/>
              <w:spacing w:after="0" w:line="240" w:lineRule="auto"/>
              <w:jc w:val="center"/>
              <w:rPr>
                <w:sz w:val="20"/>
                <w:szCs w:val="20"/>
              </w:rPr>
            </w:pPr>
            <w:r>
              <w:rPr>
                <w:sz w:val="20"/>
                <w:szCs w:val="20"/>
              </w:rPr>
              <w:t>&lt;0,001</w:t>
            </w:r>
          </w:p>
        </w:tc>
        <w:tc>
          <w:tcPr>
            <w:tcW w:w="1545" w:type="dxa"/>
            <w:tcBorders>
              <w:top w:val="single" w:sz="4" w:space="0" w:color="000000"/>
              <w:left w:val="single" w:sz="4" w:space="0" w:color="000000"/>
              <w:bottom w:val="single" w:sz="4" w:space="0" w:color="000000"/>
              <w:right w:val="single" w:sz="4" w:space="0" w:color="000000"/>
            </w:tcBorders>
          </w:tcPr>
          <w:p w14:paraId="1CE5954C" w14:textId="77777777" w:rsidR="00654800" w:rsidRDefault="00654800">
            <w:pPr>
              <w:widowControl w:val="0"/>
              <w:spacing w:after="0" w:line="240" w:lineRule="auto"/>
              <w:jc w:val="center"/>
              <w:rPr>
                <w:b/>
                <w:sz w:val="20"/>
                <w:szCs w:val="20"/>
              </w:rPr>
            </w:pPr>
          </w:p>
        </w:tc>
      </w:tr>
      <w:tr w:rsidR="00654800" w14:paraId="4A41E67F"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605AF737"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1CCADD76"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2D9EC199"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3E75DA3B" w14:textId="77777777" w:rsidR="00654800" w:rsidRDefault="00654800">
            <w:pPr>
              <w:widowControl w:val="0"/>
              <w:spacing w:after="0" w:line="240" w:lineRule="auto"/>
              <w:jc w:val="center"/>
              <w:rPr>
                <w:b/>
                <w:bCs/>
                <w:sz w:val="20"/>
                <w:szCs w:val="20"/>
              </w:rPr>
            </w:pPr>
          </w:p>
        </w:tc>
      </w:tr>
      <w:tr w:rsidR="00654800" w14:paraId="680401EF"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D34608A"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3D687622"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6B88D4AF"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7B5431B6" w14:textId="77777777" w:rsidR="00654800" w:rsidRDefault="00654800">
            <w:pPr>
              <w:widowControl w:val="0"/>
              <w:spacing w:after="0" w:line="240" w:lineRule="auto"/>
              <w:jc w:val="center"/>
              <w:rPr>
                <w:sz w:val="20"/>
                <w:szCs w:val="20"/>
              </w:rPr>
            </w:pPr>
          </w:p>
        </w:tc>
      </w:tr>
      <w:tr w:rsidR="00654800" w14:paraId="618F18C6"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7CCB2089"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17AC2B7F"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430D6733"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743CF4FA" w14:textId="77777777" w:rsidR="00654800" w:rsidRDefault="00654800">
            <w:pPr>
              <w:widowControl w:val="0"/>
              <w:spacing w:after="0" w:line="240" w:lineRule="auto"/>
              <w:jc w:val="center"/>
              <w:rPr>
                <w:b/>
                <w:bCs/>
                <w:sz w:val="20"/>
                <w:szCs w:val="20"/>
              </w:rPr>
            </w:pPr>
          </w:p>
        </w:tc>
      </w:tr>
      <w:tr w:rsidR="00654800" w14:paraId="356C419B"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9B64ACE"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7160A9BC"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245C7687" w14:textId="77777777" w:rsidR="00654800" w:rsidRDefault="00000000">
            <w:pPr>
              <w:widowControl w:val="0"/>
              <w:spacing w:after="0" w:line="240" w:lineRule="auto"/>
              <w:ind w:left="720"/>
              <w:contextualSpacing/>
              <w:jc w:val="left"/>
              <w:rPr>
                <w:sz w:val="20"/>
                <w:szCs w:val="20"/>
                <w:lang w:val="en-US"/>
              </w:rPr>
            </w:pPr>
            <w:r>
              <w:rPr>
                <w:sz w:val="20"/>
                <w:szCs w:val="20"/>
                <w:lang w:val="en-US"/>
              </w:rPr>
              <w:t>&gt;0,036</w:t>
            </w:r>
          </w:p>
        </w:tc>
        <w:tc>
          <w:tcPr>
            <w:tcW w:w="1545" w:type="dxa"/>
            <w:tcBorders>
              <w:top w:val="single" w:sz="4" w:space="0" w:color="000000"/>
              <w:left w:val="single" w:sz="4" w:space="0" w:color="000000"/>
              <w:bottom w:val="single" w:sz="4" w:space="0" w:color="000000"/>
              <w:right w:val="single" w:sz="4" w:space="0" w:color="000000"/>
            </w:tcBorders>
          </w:tcPr>
          <w:p w14:paraId="0A3BDBCF" w14:textId="77777777" w:rsidR="00654800" w:rsidRDefault="00000000">
            <w:pPr>
              <w:widowControl w:val="0"/>
              <w:spacing w:after="0" w:line="240" w:lineRule="auto"/>
              <w:jc w:val="center"/>
              <w:rPr>
                <w:b/>
                <w:sz w:val="20"/>
                <w:szCs w:val="20"/>
              </w:rPr>
            </w:pPr>
            <w:r>
              <w:rPr>
                <w:b/>
                <w:sz w:val="20"/>
                <w:szCs w:val="20"/>
              </w:rPr>
              <w:t>X</w:t>
            </w:r>
          </w:p>
        </w:tc>
      </w:tr>
    </w:tbl>
    <w:p w14:paraId="151DB3FF" w14:textId="77777777" w:rsidR="00654800" w:rsidRDefault="00654800">
      <w:pPr>
        <w:spacing w:after="0"/>
        <w:rPr>
          <w:highlight w:val="yellow"/>
        </w:rPr>
      </w:pPr>
    </w:p>
    <w:p w14:paraId="2F8F0B90" w14:textId="77777777" w:rsidR="00654800" w:rsidRDefault="00000000">
      <w:pPr>
        <w:pStyle w:val="Naslov4"/>
        <w:spacing w:before="0"/>
        <w:rPr>
          <w:szCs w:val="24"/>
          <w:highlight w:val="yellow"/>
        </w:rPr>
      </w:pPr>
      <w:bookmarkStart w:id="1200" w:name="__RefHeading___Toc41911_1698615888"/>
      <w:bookmarkStart w:id="1201" w:name="_Toc116560413"/>
      <w:bookmarkStart w:id="1202" w:name="_Toc65151593"/>
      <w:bookmarkEnd w:id="1200"/>
      <w:r>
        <w:t>6.9.6.2. Procjena posljedica događaja s najgorim mogućim posljedicama uslijed poplave na gospodarstvo</w:t>
      </w:r>
      <w:bookmarkEnd w:id="1201"/>
      <w:bookmarkEnd w:id="1202"/>
    </w:p>
    <w:p w14:paraId="1DBB698F" w14:textId="77777777" w:rsidR="00654800" w:rsidRDefault="00654800">
      <w:pPr>
        <w:spacing w:after="0"/>
        <w:rPr>
          <w:bCs/>
          <w:iCs/>
          <w:szCs w:val="24"/>
          <w:highlight w:val="yellow"/>
        </w:rPr>
      </w:pPr>
    </w:p>
    <w:p w14:paraId="39CD490C" w14:textId="77777777" w:rsidR="00654800" w:rsidRDefault="00000000">
      <w:pPr>
        <w:rPr>
          <w:bCs/>
          <w:iCs/>
          <w:szCs w:val="24"/>
          <w:highlight w:val="yellow"/>
        </w:rPr>
      </w:pPr>
      <w:r>
        <w:t xml:space="preserve">Posljedice na gospodarstvo odnose se na ukupnu materijalnu i financijsku štetu u gospodarstvu nastalu utjecajem prijetnje. Materijalna šteta s posljedicama po gospodarstvo prikazuje se u odnosu na proračun Općine. </w:t>
      </w:r>
    </w:p>
    <w:p w14:paraId="137830BF" w14:textId="77777777" w:rsidR="00654800" w:rsidRDefault="00000000">
      <w:pPr>
        <w:spacing w:after="0"/>
        <w:textAlignment w:val="baseline"/>
        <w:rPr>
          <w:rFonts w:cs="Arial"/>
        </w:rPr>
      </w:pPr>
      <w:r>
        <w:rPr>
          <w:rFonts w:eastAsia="Times New Roman"/>
          <w:color w:val="000000"/>
          <w:szCs w:val="24"/>
          <w:lang w:eastAsia="hr-HR"/>
        </w:rPr>
        <w:t>Posljedice na gospodarstvo očitovale bi se u vidu šteta na pokretnoj i nepokretnoj imovini, gubitak repromaterijala, propadanje poljoprivrednog uroda, troškova sanacije i sl., čime bi štete bile veće od 20% planiranih prihoda proračuna, odnosno</w:t>
      </w:r>
      <w:r>
        <w:t xml:space="preserve"> veće od 1.365.418,40 eura.</w:t>
      </w:r>
    </w:p>
    <w:p w14:paraId="04F2CBA2" w14:textId="77777777" w:rsidR="00654800" w:rsidRDefault="00654800">
      <w:pPr>
        <w:spacing w:after="0"/>
        <w:rPr>
          <w:bCs/>
          <w:iCs/>
          <w:szCs w:val="24"/>
          <w:highlight w:val="yellow"/>
        </w:rPr>
      </w:pPr>
    </w:p>
    <w:p w14:paraId="717ABAD3" w14:textId="77777777" w:rsidR="00654800" w:rsidRDefault="00000000">
      <w:pPr>
        <w:spacing w:after="0" w:line="240" w:lineRule="auto"/>
        <w:jc w:val="center"/>
        <w:rPr>
          <w:rFonts w:cs="Arial"/>
          <w:b/>
          <w:bCs/>
          <w:sz w:val="20"/>
          <w:szCs w:val="20"/>
        </w:rPr>
      </w:pPr>
      <w:bookmarkStart w:id="1203" w:name="_Toc116560520"/>
      <w:bookmarkStart w:id="1204" w:name="_Toc65151772"/>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61</w:t>
      </w:r>
      <w:r>
        <w:rPr>
          <w:rFonts w:cs="Arial"/>
          <w:b/>
          <w:bCs/>
          <w:sz w:val="20"/>
          <w:szCs w:val="20"/>
        </w:rPr>
        <w:fldChar w:fldCharType="end"/>
      </w:r>
      <w:r>
        <w:rPr>
          <w:rFonts w:cs="Arial"/>
          <w:b/>
          <w:bCs/>
          <w:sz w:val="20"/>
          <w:szCs w:val="20"/>
        </w:rPr>
        <w:t xml:space="preserve">: Prikaz </w:t>
      </w:r>
      <w:bookmarkStart w:id="1205" w:name="_Hlk98495383"/>
      <w:r>
        <w:rPr>
          <w:rFonts w:cs="Arial"/>
          <w:b/>
          <w:bCs/>
          <w:sz w:val="20"/>
          <w:szCs w:val="20"/>
        </w:rPr>
        <w:t>prijetnjom nastalih posljedica na gospodarstvo - Događaj s najgorim mogućim posljedicama – Poplava</w:t>
      </w:r>
      <w:bookmarkEnd w:id="1203"/>
      <w:bookmarkEnd w:id="1204"/>
      <w:bookmarkEnd w:id="1205"/>
    </w:p>
    <w:tbl>
      <w:tblPr>
        <w:tblW w:w="7100" w:type="dxa"/>
        <w:jc w:val="center"/>
        <w:tblLayout w:type="fixed"/>
        <w:tblLook w:val="04A0" w:firstRow="1" w:lastRow="0" w:firstColumn="1" w:lastColumn="0" w:noHBand="0" w:noVBand="1"/>
      </w:tblPr>
      <w:tblGrid>
        <w:gridCol w:w="1477"/>
        <w:gridCol w:w="1638"/>
        <w:gridCol w:w="2835"/>
        <w:gridCol w:w="1150"/>
      </w:tblGrid>
      <w:tr w:rsidR="00654800" w14:paraId="112F59CB" w14:textId="77777777">
        <w:trPr>
          <w:trHeight w:val="70"/>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0C5E1A9B" w14:textId="77777777" w:rsidR="00654800" w:rsidRDefault="00000000">
            <w:pPr>
              <w:widowControl w:val="0"/>
              <w:spacing w:after="0" w:line="240" w:lineRule="auto"/>
              <w:jc w:val="center"/>
              <w:rPr>
                <w:b/>
                <w:sz w:val="20"/>
                <w:szCs w:val="20"/>
              </w:rPr>
            </w:pPr>
            <w:r>
              <w:rPr>
                <w:b/>
                <w:sz w:val="20"/>
                <w:szCs w:val="20"/>
              </w:rPr>
              <w:t>Gospodarstvo</w:t>
            </w:r>
          </w:p>
        </w:tc>
      </w:tr>
      <w:tr w:rsidR="00654800" w14:paraId="14385593"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0947E09"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3BB40F70"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05C1124F" w14:textId="77777777" w:rsidR="00654800" w:rsidRDefault="00000000">
            <w:pPr>
              <w:widowControl w:val="0"/>
              <w:spacing w:after="0" w:line="240" w:lineRule="auto"/>
              <w:jc w:val="center"/>
              <w:rPr>
                <w:b/>
                <w:sz w:val="20"/>
                <w:szCs w:val="20"/>
              </w:rPr>
            </w:pPr>
            <w:r>
              <w:rPr>
                <w:b/>
                <w:sz w:val="20"/>
                <w:szCs w:val="20"/>
              </w:rPr>
              <w:t>% s obzirom na proračun</w:t>
            </w:r>
          </w:p>
        </w:tc>
        <w:tc>
          <w:tcPr>
            <w:tcW w:w="1150" w:type="dxa"/>
            <w:tcBorders>
              <w:top w:val="single" w:sz="4" w:space="0" w:color="000000"/>
              <w:left w:val="single" w:sz="4" w:space="0" w:color="000000"/>
              <w:bottom w:val="single" w:sz="4" w:space="0" w:color="000000"/>
              <w:right w:val="single" w:sz="4" w:space="0" w:color="000000"/>
            </w:tcBorders>
            <w:vAlign w:val="center"/>
          </w:tcPr>
          <w:p w14:paraId="5AE81346" w14:textId="77777777" w:rsidR="00654800" w:rsidRDefault="00000000">
            <w:pPr>
              <w:widowControl w:val="0"/>
              <w:spacing w:after="0" w:line="240" w:lineRule="auto"/>
              <w:jc w:val="center"/>
              <w:rPr>
                <w:b/>
                <w:sz w:val="20"/>
                <w:szCs w:val="20"/>
              </w:rPr>
            </w:pPr>
            <w:r>
              <w:rPr>
                <w:b/>
                <w:sz w:val="20"/>
                <w:szCs w:val="20"/>
              </w:rPr>
              <w:t>Odabrano</w:t>
            </w:r>
          </w:p>
        </w:tc>
      </w:tr>
      <w:tr w:rsidR="00654800" w14:paraId="2F49A5CA"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5037A684"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01FC060D"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3C80CA02"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33D28BCA" w14:textId="77777777" w:rsidR="00654800" w:rsidRDefault="00654800">
            <w:pPr>
              <w:widowControl w:val="0"/>
              <w:spacing w:after="0" w:line="240" w:lineRule="auto"/>
              <w:jc w:val="center"/>
              <w:rPr>
                <w:sz w:val="20"/>
                <w:szCs w:val="20"/>
              </w:rPr>
            </w:pPr>
          </w:p>
        </w:tc>
      </w:tr>
      <w:tr w:rsidR="00654800" w14:paraId="48CE9132"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76A1551"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7BC0A395"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28507F32"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332C6294" w14:textId="77777777" w:rsidR="00654800" w:rsidRDefault="00654800">
            <w:pPr>
              <w:widowControl w:val="0"/>
              <w:spacing w:after="0" w:line="240" w:lineRule="auto"/>
              <w:jc w:val="center"/>
              <w:rPr>
                <w:b/>
                <w:sz w:val="20"/>
                <w:szCs w:val="20"/>
              </w:rPr>
            </w:pPr>
          </w:p>
        </w:tc>
      </w:tr>
      <w:tr w:rsidR="00654800" w14:paraId="463428FD"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7A5054E"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50C94884"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54EFDF38"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11535D6F" w14:textId="77777777" w:rsidR="00654800" w:rsidRDefault="00654800">
            <w:pPr>
              <w:widowControl w:val="0"/>
              <w:spacing w:after="0" w:line="240" w:lineRule="auto"/>
              <w:jc w:val="center"/>
              <w:rPr>
                <w:b/>
                <w:sz w:val="20"/>
                <w:szCs w:val="20"/>
              </w:rPr>
            </w:pPr>
          </w:p>
        </w:tc>
      </w:tr>
      <w:tr w:rsidR="00654800" w14:paraId="14E49B92"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5A155E8E"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00D955F7"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2CC3992F" w14:textId="77777777" w:rsidR="00654800" w:rsidRDefault="00000000">
            <w:pPr>
              <w:widowControl w:val="0"/>
              <w:spacing w:after="0" w:line="240" w:lineRule="auto"/>
              <w:jc w:val="center"/>
              <w:rPr>
                <w:sz w:val="20"/>
                <w:szCs w:val="20"/>
              </w:rPr>
            </w:pPr>
            <w:r>
              <w:rPr>
                <w:sz w:val="20"/>
                <w:szCs w:val="20"/>
              </w:rPr>
              <w:t xml:space="preserve">15 – 25 </w:t>
            </w:r>
          </w:p>
        </w:tc>
        <w:tc>
          <w:tcPr>
            <w:tcW w:w="1150" w:type="dxa"/>
            <w:tcBorders>
              <w:top w:val="single" w:sz="4" w:space="0" w:color="000000"/>
              <w:left w:val="single" w:sz="4" w:space="0" w:color="000000"/>
              <w:bottom w:val="single" w:sz="4" w:space="0" w:color="000000"/>
              <w:right w:val="single" w:sz="4" w:space="0" w:color="000000"/>
            </w:tcBorders>
            <w:vAlign w:val="center"/>
          </w:tcPr>
          <w:p w14:paraId="66D8593E" w14:textId="77777777" w:rsidR="00654800" w:rsidRDefault="00000000">
            <w:pPr>
              <w:widowControl w:val="0"/>
              <w:spacing w:after="0" w:line="240" w:lineRule="auto"/>
              <w:jc w:val="center"/>
              <w:rPr>
                <w:b/>
                <w:sz w:val="20"/>
                <w:szCs w:val="20"/>
              </w:rPr>
            </w:pPr>
            <w:r>
              <w:rPr>
                <w:b/>
                <w:sz w:val="20"/>
                <w:szCs w:val="20"/>
              </w:rPr>
              <w:t>X</w:t>
            </w:r>
          </w:p>
        </w:tc>
      </w:tr>
      <w:tr w:rsidR="00654800" w14:paraId="2F463EF3"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2130EB62"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6CC2E30B"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0B8D120A"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3DF9B29E" w14:textId="77777777" w:rsidR="00654800" w:rsidRDefault="00654800">
            <w:pPr>
              <w:widowControl w:val="0"/>
              <w:spacing w:after="0" w:line="240" w:lineRule="auto"/>
              <w:jc w:val="center"/>
              <w:rPr>
                <w:b/>
                <w:sz w:val="20"/>
                <w:szCs w:val="20"/>
              </w:rPr>
            </w:pPr>
          </w:p>
        </w:tc>
      </w:tr>
    </w:tbl>
    <w:p w14:paraId="34E9CB2B" w14:textId="77777777" w:rsidR="00654800" w:rsidRDefault="00654800">
      <w:pPr>
        <w:spacing w:after="0"/>
        <w:rPr>
          <w:highlight w:val="yellow"/>
        </w:rPr>
      </w:pPr>
    </w:p>
    <w:p w14:paraId="0823F0C3" w14:textId="77777777" w:rsidR="00654800" w:rsidRDefault="00654800">
      <w:pPr>
        <w:spacing w:after="0"/>
        <w:rPr>
          <w:highlight w:val="yellow"/>
        </w:rPr>
      </w:pPr>
    </w:p>
    <w:p w14:paraId="65D82EE5" w14:textId="77777777" w:rsidR="00654800" w:rsidRDefault="00000000">
      <w:pPr>
        <w:pStyle w:val="Naslov4"/>
        <w:spacing w:before="240"/>
        <w:rPr>
          <w:szCs w:val="24"/>
          <w:highlight w:val="yellow"/>
        </w:rPr>
      </w:pPr>
      <w:bookmarkStart w:id="1206" w:name="__RefHeading___Toc41913_1698615888"/>
      <w:bookmarkStart w:id="1207" w:name="_Toc116560414"/>
      <w:bookmarkStart w:id="1208" w:name="_Toc65151594"/>
      <w:bookmarkEnd w:id="1206"/>
      <w:r>
        <w:t xml:space="preserve">6.9.6.3. Procjena posljedica </w:t>
      </w:r>
      <w:bookmarkStart w:id="1209" w:name="_Hlk98495457"/>
      <w:r>
        <w:t>događaja s najgorim mogućim posljedicama uslijed poplave na društvenu stabilnost i politiku</w:t>
      </w:r>
      <w:bookmarkEnd w:id="1207"/>
      <w:bookmarkEnd w:id="1208"/>
      <w:bookmarkEnd w:id="1209"/>
    </w:p>
    <w:p w14:paraId="318C0107" w14:textId="77777777" w:rsidR="00654800" w:rsidRDefault="00654800">
      <w:pPr>
        <w:spacing w:after="0"/>
        <w:rPr>
          <w:bCs/>
          <w:iCs/>
          <w:szCs w:val="24"/>
          <w:highlight w:val="yellow"/>
        </w:rPr>
      </w:pPr>
    </w:p>
    <w:p w14:paraId="63102A5B" w14:textId="77777777" w:rsidR="00654800" w:rsidRDefault="00000000">
      <w:pPr>
        <w:spacing w:after="0"/>
        <w:rPr>
          <w:rFonts w:cstheme="minorHAnsi"/>
          <w:szCs w:val="24"/>
        </w:rPr>
      </w:pPr>
      <w:r>
        <w:rPr>
          <w:rFonts w:cstheme="minorHAnsi"/>
          <w:szCs w:val="24"/>
        </w:rPr>
        <w:t xml:space="preserve">Procjena posljedica na društvenu stabilnosti i politiku vezana je na oštećenja zgrada u kojima su smještene ključne institucije i oštećenje kritične infrastrukture. </w:t>
      </w:r>
    </w:p>
    <w:p w14:paraId="7E35C377" w14:textId="77777777" w:rsidR="00654800" w:rsidRDefault="00000000">
      <w:pPr>
        <w:rPr>
          <w:rFonts w:cstheme="minorHAnsi"/>
          <w:szCs w:val="24"/>
        </w:rPr>
      </w:pPr>
      <w:r>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6F98A756" w14:textId="77777777" w:rsidR="00654800" w:rsidRDefault="00000000">
      <w:pPr>
        <w:spacing w:after="0"/>
        <w:jc w:val="center"/>
        <w:rPr>
          <w:rFonts w:cstheme="minorHAnsi"/>
          <w:szCs w:val="24"/>
        </w:rPr>
      </w:pPr>
      <w:r>
        <w:rPr>
          <w:rFonts w:cstheme="minorHAnsi"/>
          <w:b/>
          <w:szCs w:val="24"/>
        </w:rPr>
        <w:t xml:space="preserve">Društvena stabilnost = </w:t>
      </w:r>
      <m:oMath>
        <m:f>
          <m:fPr>
            <m:ctrlPr>
              <w:rPr>
                <w:rFonts w:ascii="Cambria Math" w:hAnsi="Cambria Math"/>
              </w:rPr>
            </m:ctrlPr>
          </m:fPr>
          <m:num>
            <m:r>
              <w:rPr>
                <w:rFonts w:ascii="Cambria Math" w:hAnsi="Cambria Math"/>
              </w:rPr>
              <m:t>KI+Građevine</m:t>
            </m:r>
            <m:d>
              <m:dPr>
                <m:ctrlPr>
                  <w:rPr>
                    <w:rFonts w:ascii="Cambria Math" w:hAnsi="Cambria Math"/>
                  </w:rPr>
                </m:ctrlPr>
              </m:dPr>
              <m:e>
                <m:r>
                  <w:rPr>
                    <w:rFonts w:ascii="Cambria Math" w:hAnsi="Cambria Math"/>
                  </w:rPr>
                  <m:t>ustanove</m:t>
                </m:r>
              </m:e>
            </m:d>
            <m:r>
              <w:rPr>
                <w:rFonts w:ascii="Cambria Math" w:hAnsi="Cambria Math"/>
              </w:rPr>
              <m:t>javnogdruštvenogznačaja</m:t>
            </m:r>
          </m:num>
          <m:den>
            <m:r>
              <w:rPr>
                <w:rFonts w:ascii="Cambria Math" w:hAnsi="Cambria Math"/>
              </w:rPr>
              <m:t>2</m:t>
            </m:r>
          </m:den>
        </m:f>
      </m:oMath>
    </w:p>
    <w:p w14:paraId="4E5878DD" w14:textId="77777777" w:rsidR="00654800" w:rsidRDefault="00000000">
      <w:pPr>
        <w:rPr>
          <w:rFonts w:cstheme="minorHAnsi"/>
          <w:szCs w:val="24"/>
        </w:rPr>
      </w:pPr>
      <w:r>
        <w:rPr>
          <w:rFonts w:cstheme="minorHAnsi"/>
          <w:szCs w:val="24"/>
        </w:rPr>
        <w:t xml:space="preserve">Ukupna materijalna šteta prikazana je u odnosu na proračun Općine, ako je šteta na kritičnoj infrastrukturi od značaja za funkcioniranje društva, točnije samouprave u cjelini. </w:t>
      </w:r>
    </w:p>
    <w:p w14:paraId="3321A268" w14:textId="77777777" w:rsidR="00654800" w:rsidRDefault="00000000">
      <w:pPr>
        <w:rPr>
          <w:bCs/>
          <w:iCs/>
          <w:szCs w:val="24"/>
          <w:highlight w:val="yellow"/>
        </w:rPr>
      </w:pPr>
      <w:r>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poplave imala značajne posljedice na proračun Općine.  Procjenjuje se da bi nastala šteta bila veća od 20% proračuna, odnosno veća od 1.365.418,40 eura. Uslijed izlijevanja kopnenih vodenih tijela na području Općine moguća su plavljenja prometnica. </w:t>
      </w:r>
    </w:p>
    <w:p w14:paraId="2C604DBE" w14:textId="77777777" w:rsidR="00654800" w:rsidRDefault="00000000">
      <w:pPr>
        <w:spacing w:after="0" w:line="240" w:lineRule="auto"/>
        <w:jc w:val="center"/>
        <w:rPr>
          <w:rFonts w:ascii="Calibri" w:eastAsia="Calibri" w:hAnsi="Calibri" w:cs="Arial"/>
          <w:b/>
          <w:bCs/>
          <w:sz w:val="20"/>
          <w:szCs w:val="20"/>
        </w:rPr>
      </w:pPr>
      <w:bookmarkStart w:id="1210" w:name="_Toc116560521"/>
      <w:bookmarkStart w:id="1211" w:name="_Toc65151773"/>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62</w:t>
      </w:r>
      <w:r>
        <w:rPr>
          <w:rFonts w:eastAsia="Calibri" w:cs="Arial"/>
          <w:b/>
          <w:bCs/>
          <w:sz w:val="20"/>
          <w:szCs w:val="20"/>
        </w:rPr>
        <w:fldChar w:fldCharType="end"/>
      </w:r>
      <w:r>
        <w:rPr>
          <w:rFonts w:eastAsia="Calibri" w:cs="Arial"/>
          <w:b/>
          <w:bCs/>
          <w:sz w:val="20"/>
          <w:szCs w:val="20"/>
        </w:rPr>
        <w:t xml:space="preserve">: Prikaz prijetnjom </w:t>
      </w:r>
      <w:bookmarkStart w:id="1212" w:name="_Hlk98495538"/>
      <w:r>
        <w:rPr>
          <w:rFonts w:eastAsia="Calibri" w:cs="Arial"/>
          <w:b/>
          <w:bCs/>
          <w:sz w:val="20"/>
          <w:szCs w:val="20"/>
        </w:rPr>
        <w:t>nastalih posljedica na kritičnu infrastrukturu – Događaj s najgorim mogućim posljedicama - Poplava</w:t>
      </w:r>
      <w:bookmarkEnd w:id="1210"/>
      <w:bookmarkEnd w:id="1211"/>
      <w:bookmarkEnd w:id="1212"/>
    </w:p>
    <w:tbl>
      <w:tblPr>
        <w:tblW w:w="7182" w:type="dxa"/>
        <w:jc w:val="center"/>
        <w:tblLayout w:type="fixed"/>
        <w:tblLook w:val="04A0" w:firstRow="1" w:lastRow="0" w:firstColumn="1" w:lastColumn="0" w:noHBand="0" w:noVBand="1"/>
      </w:tblPr>
      <w:tblGrid>
        <w:gridCol w:w="1588"/>
        <w:gridCol w:w="1527"/>
        <w:gridCol w:w="2834"/>
        <w:gridCol w:w="1233"/>
      </w:tblGrid>
      <w:tr w:rsidR="00654800" w14:paraId="7D8A7DB2"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05934353"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707DA7E0"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45051EDC" w14:textId="77777777" w:rsidR="00654800" w:rsidRDefault="00000000">
            <w:pPr>
              <w:widowControl w:val="0"/>
              <w:spacing w:after="0" w:line="240" w:lineRule="auto"/>
              <w:jc w:val="center"/>
              <w:rPr>
                <w:b/>
                <w:sz w:val="20"/>
                <w:szCs w:val="20"/>
              </w:rPr>
            </w:pPr>
            <w:r>
              <w:rPr>
                <w:b/>
                <w:sz w:val="20"/>
                <w:szCs w:val="20"/>
              </w:rPr>
              <w:t>Štete/gubici na kritičnoj infrastrukturi</w:t>
            </w:r>
          </w:p>
        </w:tc>
      </w:tr>
      <w:tr w:rsidR="00654800" w14:paraId="502580C5"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1F9E20EE" w14:textId="77777777" w:rsidR="00654800" w:rsidRDefault="00000000">
            <w:pPr>
              <w:widowControl w:val="0"/>
              <w:spacing w:after="0" w:line="240" w:lineRule="auto"/>
              <w:jc w:val="center"/>
              <w:rPr>
                <w:b/>
                <w:sz w:val="20"/>
                <w:szCs w:val="20"/>
              </w:rPr>
            </w:pPr>
            <w:r>
              <w:rPr>
                <w:b/>
                <w:sz w:val="20"/>
                <w:szCs w:val="20"/>
              </w:rPr>
              <w:t>Kategorija</w:t>
            </w:r>
          </w:p>
        </w:tc>
        <w:tc>
          <w:tcPr>
            <w:tcW w:w="1527" w:type="dxa"/>
            <w:tcBorders>
              <w:top w:val="single" w:sz="4" w:space="0" w:color="000000"/>
              <w:left w:val="single" w:sz="4" w:space="0" w:color="000000"/>
              <w:bottom w:val="single" w:sz="4" w:space="0" w:color="000000"/>
              <w:right w:val="single" w:sz="4" w:space="0" w:color="000000"/>
            </w:tcBorders>
            <w:vAlign w:val="center"/>
          </w:tcPr>
          <w:p w14:paraId="10621B50" w14:textId="77777777" w:rsidR="00654800" w:rsidRDefault="00000000">
            <w:pPr>
              <w:widowControl w:val="0"/>
              <w:spacing w:after="0" w:line="240" w:lineRule="auto"/>
              <w:jc w:val="center"/>
              <w:rPr>
                <w:b/>
                <w:sz w:val="20"/>
                <w:szCs w:val="20"/>
              </w:rPr>
            </w:pPr>
            <w:r>
              <w:rPr>
                <w:b/>
                <w:sz w:val="20"/>
                <w:szCs w:val="20"/>
              </w:rPr>
              <w:t>Posljedice</w:t>
            </w:r>
          </w:p>
        </w:tc>
        <w:tc>
          <w:tcPr>
            <w:tcW w:w="2834" w:type="dxa"/>
            <w:tcBorders>
              <w:top w:val="single" w:sz="4" w:space="0" w:color="000000"/>
              <w:left w:val="single" w:sz="4" w:space="0" w:color="000000"/>
              <w:bottom w:val="single" w:sz="4" w:space="0" w:color="000000"/>
              <w:right w:val="single" w:sz="4" w:space="0" w:color="000000"/>
            </w:tcBorders>
            <w:vAlign w:val="center"/>
          </w:tcPr>
          <w:p w14:paraId="1EBE7F2A" w14:textId="77777777" w:rsidR="00654800" w:rsidRDefault="00000000">
            <w:pPr>
              <w:widowControl w:val="0"/>
              <w:spacing w:after="0" w:line="240" w:lineRule="auto"/>
              <w:jc w:val="center"/>
              <w:rPr>
                <w:b/>
                <w:sz w:val="20"/>
                <w:szCs w:val="20"/>
              </w:rPr>
            </w:pPr>
            <w:r>
              <w:rPr>
                <w:b/>
                <w:sz w:val="20"/>
                <w:szCs w:val="20"/>
              </w:rPr>
              <w:t>% s obzirom na proračun</w:t>
            </w:r>
          </w:p>
        </w:tc>
        <w:tc>
          <w:tcPr>
            <w:tcW w:w="1233" w:type="dxa"/>
            <w:tcBorders>
              <w:top w:val="single" w:sz="4" w:space="0" w:color="000000"/>
              <w:left w:val="single" w:sz="4" w:space="0" w:color="000000"/>
              <w:bottom w:val="single" w:sz="4" w:space="0" w:color="000000"/>
              <w:right w:val="single" w:sz="4" w:space="0" w:color="000000"/>
            </w:tcBorders>
            <w:vAlign w:val="center"/>
          </w:tcPr>
          <w:p w14:paraId="0D214374" w14:textId="77777777" w:rsidR="00654800" w:rsidRDefault="00000000">
            <w:pPr>
              <w:widowControl w:val="0"/>
              <w:spacing w:after="0" w:line="240" w:lineRule="auto"/>
              <w:jc w:val="center"/>
              <w:rPr>
                <w:b/>
                <w:sz w:val="20"/>
                <w:szCs w:val="20"/>
              </w:rPr>
            </w:pPr>
            <w:r>
              <w:rPr>
                <w:b/>
                <w:sz w:val="20"/>
                <w:szCs w:val="20"/>
              </w:rPr>
              <w:t>Odabrano</w:t>
            </w:r>
          </w:p>
        </w:tc>
      </w:tr>
      <w:tr w:rsidR="00654800" w14:paraId="109DD91D"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49C9F848" w14:textId="77777777" w:rsidR="00654800" w:rsidRDefault="00000000">
            <w:pPr>
              <w:widowControl w:val="0"/>
              <w:spacing w:after="0" w:line="240" w:lineRule="auto"/>
              <w:jc w:val="center"/>
              <w:rPr>
                <w:b/>
                <w:sz w:val="20"/>
                <w:szCs w:val="20"/>
              </w:rPr>
            </w:pPr>
            <w:r>
              <w:rPr>
                <w:b/>
                <w:sz w:val="20"/>
                <w:szCs w:val="20"/>
              </w:rPr>
              <w:t>1</w:t>
            </w:r>
          </w:p>
        </w:tc>
        <w:tc>
          <w:tcPr>
            <w:tcW w:w="1527" w:type="dxa"/>
            <w:tcBorders>
              <w:top w:val="single" w:sz="4" w:space="0" w:color="000000"/>
              <w:left w:val="single" w:sz="4" w:space="0" w:color="000000"/>
              <w:bottom w:val="single" w:sz="4" w:space="0" w:color="000000"/>
              <w:right w:val="single" w:sz="4" w:space="0" w:color="000000"/>
            </w:tcBorders>
            <w:vAlign w:val="center"/>
          </w:tcPr>
          <w:p w14:paraId="6446BF84" w14:textId="77777777" w:rsidR="00654800" w:rsidRDefault="00000000">
            <w:pPr>
              <w:widowControl w:val="0"/>
              <w:spacing w:after="0" w:line="240" w:lineRule="auto"/>
              <w:jc w:val="center"/>
              <w:rPr>
                <w:sz w:val="20"/>
                <w:szCs w:val="20"/>
              </w:rPr>
            </w:pPr>
            <w:r>
              <w:rPr>
                <w:sz w:val="20"/>
                <w:szCs w:val="20"/>
              </w:rPr>
              <w:t xml:space="preserve">Neznatne </w:t>
            </w:r>
          </w:p>
        </w:tc>
        <w:tc>
          <w:tcPr>
            <w:tcW w:w="2834" w:type="dxa"/>
            <w:tcBorders>
              <w:top w:val="single" w:sz="4" w:space="0" w:color="000000"/>
              <w:left w:val="single" w:sz="4" w:space="0" w:color="000000"/>
              <w:bottom w:val="single" w:sz="4" w:space="0" w:color="000000"/>
              <w:right w:val="single" w:sz="4" w:space="0" w:color="000000"/>
            </w:tcBorders>
            <w:vAlign w:val="center"/>
          </w:tcPr>
          <w:p w14:paraId="092E113C" w14:textId="77777777" w:rsidR="00654800" w:rsidRDefault="00000000">
            <w:pPr>
              <w:widowControl w:val="0"/>
              <w:spacing w:after="0" w:line="240" w:lineRule="auto"/>
              <w:jc w:val="center"/>
              <w:rPr>
                <w:sz w:val="20"/>
                <w:szCs w:val="20"/>
              </w:rPr>
            </w:pPr>
            <w:r>
              <w:rPr>
                <w:sz w:val="20"/>
                <w:szCs w:val="20"/>
              </w:rPr>
              <w:t xml:space="preserve">0,5 – 1 </w:t>
            </w:r>
          </w:p>
        </w:tc>
        <w:tc>
          <w:tcPr>
            <w:tcW w:w="1233" w:type="dxa"/>
            <w:tcBorders>
              <w:top w:val="single" w:sz="4" w:space="0" w:color="000000"/>
              <w:left w:val="single" w:sz="4" w:space="0" w:color="000000"/>
              <w:bottom w:val="single" w:sz="4" w:space="0" w:color="000000"/>
              <w:right w:val="single" w:sz="4" w:space="0" w:color="000000"/>
            </w:tcBorders>
            <w:vAlign w:val="center"/>
          </w:tcPr>
          <w:p w14:paraId="4757DBF3" w14:textId="77777777" w:rsidR="00654800" w:rsidRDefault="00654800">
            <w:pPr>
              <w:widowControl w:val="0"/>
              <w:spacing w:after="0" w:line="240" w:lineRule="auto"/>
              <w:jc w:val="center"/>
              <w:rPr>
                <w:b/>
                <w:sz w:val="20"/>
                <w:szCs w:val="20"/>
              </w:rPr>
            </w:pPr>
          </w:p>
        </w:tc>
      </w:tr>
      <w:tr w:rsidR="00654800" w14:paraId="62DB584B"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129EED3A" w14:textId="77777777" w:rsidR="00654800" w:rsidRDefault="00000000">
            <w:pPr>
              <w:widowControl w:val="0"/>
              <w:spacing w:after="0" w:line="240" w:lineRule="auto"/>
              <w:jc w:val="center"/>
              <w:rPr>
                <w:b/>
                <w:sz w:val="20"/>
                <w:szCs w:val="20"/>
              </w:rPr>
            </w:pPr>
            <w:r>
              <w:rPr>
                <w:b/>
                <w:sz w:val="20"/>
                <w:szCs w:val="20"/>
              </w:rPr>
              <w:t>2</w:t>
            </w:r>
          </w:p>
        </w:tc>
        <w:tc>
          <w:tcPr>
            <w:tcW w:w="1527" w:type="dxa"/>
            <w:tcBorders>
              <w:top w:val="single" w:sz="4" w:space="0" w:color="000000"/>
              <w:left w:val="single" w:sz="4" w:space="0" w:color="000000"/>
              <w:bottom w:val="single" w:sz="4" w:space="0" w:color="000000"/>
              <w:right w:val="single" w:sz="4" w:space="0" w:color="000000"/>
            </w:tcBorders>
            <w:vAlign w:val="center"/>
          </w:tcPr>
          <w:p w14:paraId="75FF8CAE" w14:textId="77777777" w:rsidR="00654800" w:rsidRDefault="00000000">
            <w:pPr>
              <w:widowControl w:val="0"/>
              <w:spacing w:after="0" w:line="240" w:lineRule="auto"/>
              <w:jc w:val="center"/>
              <w:rPr>
                <w:sz w:val="20"/>
                <w:szCs w:val="20"/>
              </w:rPr>
            </w:pPr>
            <w:r>
              <w:rPr>
                <w:sz w:val="20"/>
                <w:szCs w:val="20"/>
              </w:rPr>
              <w:t>Malene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67C4DB68" w14:textId="77777777" w:rsidR="00654800" w:rsidRDefault="00000000">
            <w:pPr>
              <w:widowControl w:val="0"/>
              <w:spacing w:after="0" w:line="240" w:lineRule="auto"/>
              <w:jc w:val="center"/>
              <w:rPr>
                <w:sz w:val="20"/>
                <w:szCs w:val="20"/>
              </w:rPr>
            </w:pPr>
            <w:r>
              <w:rPr>
                <w:sz w:val="20"/>
                <w:szCs w:val="20"/>
              </w:rPr>
              <w:t xml:space="preserve">1 – 5 </w:t>
            </w:r>
          </w:p>
        </w:tc>
        <w:tc>
          <w:tcPr>
            <w:tcW w:w="1233" w:type="dxa"/>
            <w:tcBorders>
              <w:top w:val="single" w:sz="4" w:space="0" w:color="000000"/>
              <w:left w:val="single" w:sz="4" w:space="0" w:color="000000"/>
              <w:bottom w:val="single" w:sz="4" w:space="0" w:color="000000"/>
              <w:right w:val="single" w:sz="4" w:space="0" w:color="000000"/>
            </w:tcBorders>
            <w:vAlign w:val="center"/>
          </w:tcPr>
          <w:p w14:paraId="062209B7" w14:textId="77777777" w:rsidR="00654800" w:rsidRDefault="00654800">
            <w:pPr>
              <w:widowControl w:val="0"/>
              <w:spacing w:after="0" w:line="240" w:lineRule="auto"/>
              <w:jc w:val="center"/>
              <w:rPr>
                <w:b/>
                <w:sz w:val="20"/>
                <w:szCs w:val="20"/>
              </w:rPr>
            </w:pPr>
          </w:p>
        </w:tc>
      </w:tr>
      <w:tr w:rsidR="00654800" w14:paraId="08A02CA3"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13D71289" w14:textId="77777777" w:rsidR="00654800" w:rsidRDefault="00000000">
            <w:pPr>
              <w:widowControl w:val="0"/>
              <w:spacing w:after="0" w:line="240" w:lineRule="auto"/>
              <w:jc w:val="center"/>
              <w:rPr>
                <w:b/>
                <w:sz w:val="20"/>
                <w:szCs w:val="20"/>
              </w:rPr>
            </w:pPr>
            <w:r>
              <w:rPr>
                <w:b/>
                <w:sz w:val="20"/>
                <w:szCs w:val="20"/>
              </w:rPr>
              <w:t>3</w:t>
            </w:r>
          </w:p>
        </w:tc>
        <w:tc>
          <w:tcPr>
            <w:tcW w:w="1527" w:type="dxa"/>
            <w:tcBorders>
              <w:top w:val="single" w:sz="4" w:space="0" w:color="000000"/>
              <w:left w:val="single" w:sz="4" w:space="0" w:color="000000"/>
              <w:bottom w:val="single" w:sz="4" w:space="0" w:color="000000"/>
              <w:right w:val="single" w:sz="4" w:space="0" w:color="000000"/>
            </w:tcBorders>
            <w:vAlign w:val="center"/>
          </w:tcPr>
          <w:p w14:paraId="3CEECAB7" w14:textId="77777777" w:rsidR="00654800" w:rsidRDefault="00000000">
            <w:pPr>
              <w:widowControl w:val="0"/>
              <w:spacing w:after="0" w:line="240" w:lineRule="auto"/>
              <w:jc w:val="center"/>
              <w:rPr>
                <w:sz w:val="20"/>
                <w:szCs w:val="20"/>
              </w:rPr>
            </w:pPr>
            <w:r>
              <w:rPr>
                <w:sz w:val="20"/>
                <w:szCs w:val="20"/>
              </w:rPr>
              <w:t>Umjerene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2FE3AA1E" w14:textId="77777777" w:rsidR="00654800" w:rsidRDefault="00000000">
            <w:pPr>
              <w:widowControl w:val="0"/>
              <w:spacing w:after="0" w:line="240" w:lineRule="auto"/>
              <w:jc w:val="center"/>
              <w:rPr>
                <w:sz w:val="20"/>
                <w:szCs w:val="20"/>
              </w:rPr>
            </w:pPr>
            <w:r>
              <w:rPr>
                <w:sz w:val="20"/>
                <w:szCs w:val="20"/>
              </w:rPr>
              <w:t xml:space="preserve">5 – 15 </w:t>
            </w:r>
          </w:p>
        </w:tc>
        <w:tc>
          <w:tcPr>
            <w:tcW w:w="1233" w:type="dxa"/>
            <w:tcBorders>
              <w:top w:val="single" w:sz="4" w:space="0" w:color="000000"/>
              <w:left w:val="single" w:sz="4" w:space="0" w:color="000000"/>
              <w:bottom w:val="single" w:sz="4" w:space="0" w:color="000000"/>
              <w:right w:val="single" w:sz="4" w:space="0" w:color="000000"/>
            </w:tcBorders>
            <w:vAlign w:val="center"/>
          </w:tcPr>
          <w:p w14:paraId="4C02205B" w14:textId="77777777" w:rsidR="00654800" w:rsidRDefault="00654800">
            <w:pPr>
              <w:widowControl w:val="0"/>
              <w:spacing w:after="0" w:line="240" w:lineRule="auto"/>
              <w:jc w:val="left"/>
              <w:rPr>
                <w:b/>
                <w:sz w:val="20"/>
                <w:szCs w:val="20"/>
              </w:rPr>
            </w:pPr>
          </w:p>
        </w:tc>
      </w:tr>
      <w:tr w:rsidR="00654800" w14:paraId="5D068049"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03DD1A12" w14:textId="77777777" w:rsidR="00654800" w:rsidRDefault="00000000">
            <w:pPr>
              <w:widowControl w:val="0"/>
              <w:spacing w:after="0" w:line="240" w:lineRule="auto"/>
              <w:jc w:val="center"/>
              <w:rPr>
                <w:b/>
                <w:sz w:val="20"/>
                <w:szCs w:val="20"/>
              </w:rPr>
            </w:pPr>
            <w:r>
              <w:rPr>
                <w:b/>
                <w:sz w:val="20"/>
                <w:szCs w:val="20"/>
              </w:rPr>
              <w:t>4</w:t>
            </w:r>
          </w:p>
        </w:tc>
        <w:tc>
          <w:tcPr>
            <w:tcW w:w="1527" w:type="dxa"/>
            <w:tcBorders>
              <w:top w:val="single" w:sz="4" w:space="0" w:color="000000"/>
              <w:left w:val="single" w:sz="4" w:space="0" w:color="000000"/>
              <w:bottom w:val="single" w:sz="4" w:space="0" w:color="000000"/>
              <w:right w:val="single" w:sz="4" w:space="0" w:color="000000"/>
            </w:tcBorders>
            <w:vAlign w:val="center"/>
          </w:tcPr>
          <w:p w14:paraId="543DE880" w14:textId="77777777" w:rsidR="00654800" w:rsidRDefault="00000000">
            <w:pPr>
              <w:widowControl w:val="0"/>
              <w:spacing w:after="0" w:line="240" w:lineRule="auto"/>
              <w:jc w:val="center"/>
              <w:rPr>
                <w:sz w:val="20"/>
                <w:szCs w:val="20"/>
              </w:rPr>
            </w:pPr>
            <w:r>
              <w:rPr>
                <w:sz w:val="20"/>
                <w:szCs w:val="20"/>
              </w:rPr>
              <w:t>Značajne</w:t>
            </w:r>
          </w:p>
        </w:tc>
        <w:tc>
          <w:tcPr>
            <w:tcW w:w="2834" w:type="dxa"/>
            <w:tcBorders>
              <w:top w:val="single" w:sz="4" w:space="0" w:color="000000"/>
              <w:left w:val="single" w:sz="4" w:space="0" w:color="000000"/>
              <w:bottom w:val="single" w:sz="4" w:space="0" w:color="000000"/>
              <w:right w:val="single" w:sz="4" w:space="0" w:color="000000"/>
            </w:tcBorders>
            <w:vAlign w:val="center"/>
          </w:tcPr>
          <w:p w14:paraId="660D46AC" w14:textId="77777777" w:rsidR="00654800" w:rsidRDefault="00000000">
            <w:pPr>
              <w:widowControl w:val="0"/>
              <w:spacing w:after="0" w:line="240" w:lineRule="auto"/>
              <w:jc w:val="center"/>
              <w:rPr>
                <w:sz w:val="20"/>
                <w:szCs w:val="20"/>
              </w:rPr>
            </w:pPr>
            <w:r>
              <w:rPr>
                <w:sz w:val="20"/>
                <w:szCs w:val="20"/>
              </w:rPr>
              <w:t xml:space="preserve">15 – 25 </w:t>
            </w:r>
          </w:p>
        </w:tc>
        <w:tc>
          <w:tcPr>
            <w:tcW w:w="1233" w:type="dxa"/>
            <w:tcBorders>
              <w:top w:val="single" w:sz="4" w:space="0" w:color="000000"/>
              <w:left w:val="single" w:sz="4" w:space="0" w:color="000000"/>
              <w:bottom w:val="single" w:sz="4" w:space="0" w:color="000000"/>
              <w:right w:val="single" w:sz="4" w:space="0" w:color="000000"/>
            </w:tcBorders>
            <w:vAlign w:val="center"/>
          </w:tcPr>
          <w:p w14:paraId="265D1BF6" w14:textId="77777777" w:rsidR="00654800" w:rsidRDefault="00000000">
            <w:pPr>
              <w:widowControl w:val="0"/>
              <w:spacing w:after="0" w:line="240" w:lineRule="auto"/>
              <w:jc w:val="center"/>
              <w:rPr>
                <w:b/>
                <w:sz w:val="20"/>
                <w:szCs w:val="20"/>
              </w:rPr>
            </w:pPr>
            <w:r>
              <w:rPr>
                <w:b/>
                <w:sz w:val="20"/>
                <w:szCs w:val="20"/>
              </w:rPr>
              <w:t>X</w:t>
            </w:r>
          </w:p>
        </w:tc>
      </w:tr>
      <w:tr w:rsidR="00654800" w14:paraId="1C6C7A77"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5D745B24" w14:textId="77777777" w:rsidR="00654800" w:rsidRDefault="00000000">
            <w:pPr>
              <w:widowControl w:val="0"/>
              <w:spacing w:after="0" w:line="240" w:lineRule="auto"/>
              <w:jc w:val="center"/>
              <w:rPr>
                <w:b/>
                <w:sz w:val="20"/>
                <w:szCs w:val="20"/>
              </w:rPr>
            </w:pPr>
            <w:r>
              <w:rPr>
                <w:b/>
                <w:sz w:val="20"/>
                <w:szCs w:val="20"/>
              </w:rPr>
              <w:t>5</w:t>
            </w:r>
          </w:p>
        </w:tc>
        <w:tc>
          <w:tcPr>
            <w:tcW w:w="1527" w:type="dxa"/>
            <w:tcBorders>
              <w:top w:val="single" w:sz="4" w:space="0" w:color="000000"/>
              <w:left w:val="single" w:sz="4" w:space="0" w:color="000000"/>
              <w:bottom w:val="single" w:sz="4" w:space="0" w:color="000000"/>
              <w:right w:val="single" w:sz="4" w:space="0" w:color="000000"/>
            </w:tcBorders>
            <w:vAlign w:val="center"/>
          </w:tcPr>
          <w:p w14:paraId="53D96020" w14:textId="77777777" w:rsidR="00654800" w:rsidRDefault="00000000">
            <w:pPr>
              <w:widowControl w:val="0"/>
              <w:spacing w:after="0" w:line="240" w:lineRule="auto"/>
              <w:jc w:val="center"/>
              <w:rPr>
                <w:sz w:val="20"/>
                <w:szCs w:val="20"/>
              </w:rPr>
            </w:pPr>
            <w:r>
              <w:rPr>
                <w:sz w:val="20"/>
                <w:szCs w:val="20"/>
              </w:rPr>
              <w:t>Katastrofalne</w:t>
            </w:r>
          </w:p>
        </w:tc>
        <w:tc>
          <w:tcPr>
            <w:tcW w:w="2834" w:type="dxa"/>
            <w:tcBorders>
              <w:top w:val="single" w:sz="4" w:space="0" w:color="000000"/>
              <w:left w:val="single" w:sz="4" w:space="0" w:color="000000"/>
              <w:bottom w:val="single" w:sz="4" w:space="0" w:color="000000"/>
              <w:right w:val="single" w:sz="4" w:space="0" w:color="000000"/>
            </w:tcBorders>
            <w:vAlign w:val="center"/>
          </w:tcPr>
          <w:p w14:paraId="5549829E" w14:textId="77777777" w:rsidR="00654800" w:rsidRDefault="00000000">
            <w:pPr>
              <w:widowControl w:val="0"/>
              <w:spacing w:after="0" w:line="240" w:lineRule="auto"/>
              <w:jc w:val="center"/>
              <w:rPr>
                <w:sz w:val="20"/>
                <w:szCs w:val="20"/>
              </w:rPr>
            </w:pPr>
            <w:r>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vAlign w:val="center"/>
          </w:tcPr>
          <w:p w14:paraId="0024BCD2" w14:textId="77777777" w:rsidR="00654800" w:rsidRDefault="00654800">
            <w:pPr>
              <w:widowControl w:val="0"/>
              <w:spacing w:after="0" w:line="240" w:lineRule="auto"/>
              <w:jc w:val="center"/>
              <w:rPr>
                <w:b/>
                <w:sz w:val="20"/>
                <w:szCs w:val="20"/>
              </w:rPr>
            </w:pPr>
          </w:p>
        </w:tc>
      </w:tr>
    </w:tbl>
    <w:p w14:paraId="08A2E739" w14:textId="77777777" w:rsidR="00654800" w:rsidRDefault="00654800">
      <w:pPr>
        <w:spacing w:after="0"/>
        <w:rPr>
          <w:rFonts w:cs="Arial"/>
          <w:bCs/>
          <w:szCs w:val="24"/>
        </w:rPr>
      </w:pPr>
    </w:p>
    <w:p w14:paraId="6C8D3C36" w14:textId="77777777" w:rsidR="00654800" w:rsidRDefault="00000000">
      <w:pPr>
        <w:spacing w:after="0" w:line="240" w:lineRule="auto"/>
        <w:jc w:val="center"/>
        <w:rPr>
          <w:rFonts w:ascii="Calibri" w:eastAsia="Calibri" w:hAnsi="Calibri" w:cs="Arial"/>
          <w:b/>
          <w:bCs/>
          <w:sz w:val="20"/>
          <w:szCs w:val="20"/>
        </w:rPr>
      </w:pPr>
      <w:bookmarkStart w:id="1213" w:name="_Toc65151775"/>
      <w:bookmarkStart w:id="1214" w:name="_Toc116560522"/>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63</w:t>
      </w:r>
      <w:r>
        <w:rPr>
          <w:rFonts w:eastAsia="Calibri" w:cs="Arial"/>
          <w:b/>
          <w:bCs/>
          <w:sz w:val="20"/>
          <w:szCs w:val="20"/>
        </w:rPr>
        <w:fldChar w:fldCharType="end"/>
      </w:r>
      <w:r>
        <w:rPr>
          <w:rFonts w:eastAsia="Calibri" w:cs="Arial"/>
          <w:b/>
          <w:bCs/>
          <w:sz w:val="20"/>
          <w:szCs w:val="20"/>
        </w:rPr>
        <w:t xml:space="preserve">: Prikaz </w:t>
      </w:r>
      <w:bookmarkStart w:id="1215" w:name="_Hlk98495613"/>
      <w:r>
        <w:rPr>
          <w:rFonts w:eastAsia="Calibri" w:cs="Arial"/>
          <w:b/>
          <w:bCs/>
          <w:sz w:val="20"/>
          <w:szCs w:val="20"/>
        </w:rPr>
        <w:t>prijetnjom nastalih posljedica na društvenu stabilnost i politiku – Događaj s najgorim mogućim posljedicama - Poplava</w:t>
      </w:r>
      <w:bookmarkEnd w:id="1213"/>
      <w:bookmarkEnd w:id="1214"/>
      <w:bookmarkEnd w:id="1215"/>
    </w:p>
    <w:tbl>
      <w:tblPr>
        <w:tblStyle w:val="Reetkatablice1022"/>
        <w:tblW w:w="7229" w:type="dxa"/>
        <w:tblInd w:w="846" w:type="dxa"/>
        <w:tblLayout w:type="fixed"/>
        <w:tblLook w:val="04A0" w:firstRow="1" w:lastRow="0" w:firstColumn="1" w:lastColumn="0" w:noHBand="0" w:noVBand="1"/>
      </w:tblPr>
      <w:tblGrid>
        <w:gridCol w:w="1068"/>
        <w:gridCol w:w="1922"/>
        <w:gridCol w:w="2340"/>
        <w:gridCol w:w="1899"/>
      </w:tblGrid>
      <w:tr w:rsidR="00654800" w14:paraId="4A69C7F7" w14:textId="77777777">
        <w:tc>
          <w:tcPr>
            <w:tcW w:w="1067" w:type="dxa"/>
            <w:vAlign w:val="center"/>
          </w:tcPr>
          <w:p w14:paraId="014BE0E7"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Kategorija</w:t>
            </w:r>
          </w:p>
        </w:tc>
        <w:tc>
          <w:tcPr>
            <w:tcW w:w="1922" w:type="dxa"/>
            <w:vAlign w:val="center"/>
          </w:tcPr>
          <w:p w14:paraId="56FFA601"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Ustanove/građevine javnog, društvenog interesa</w:t>
            </w:r>
          </w:p>
        </w:tc>
        <w:tc>
          <w:tcPr>
            <w:tcW w:w="2340" w:type="dxa"/>
            <w:vAlign w:val="center"/>
          </w:tcPr>
          <w:p w14:paraId="28905506"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Kritična infrastruktura</w:t>
            </w:r>
          </w:p>
        </w:tc>
        <w:tc>
          <w:tcPr>
            <w:tcW w:w="1899" w:type="dxa"/>
            <w:vAlign w:val="center"/>
          </w:tcPr>
          <w:p w14:paraId="441A9242"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Ukupno</w:t>
            </w:r>
          </w:p>
        </w:tc>
      </w:tr>
      <w:tr w:rsidR="00654800" w14:paraId="61E1F361" w14:textId="77777777">
        <w:tc>
          <w:tcPr>
            <w:tcW w:w="1067" w:type="dxa"/>
            <w:vAlign w:val="center"/>
          </w:tcPr>
          <w:p w14:paraId="57292E56"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w:t>
            </w:r>
          </w:p>
        </w:tc>
        <w:tc>
          <w:tcPr>
            <w:tcW w:w="1922" w:type="dxa"/>
            <w:vAlign w:val="center"/>
          </w:tcPr>
          <w:p w14:paraId="61E390C0" w14:textId="77777777" w:rsidR="00654800" w:rsidRDefault="00654800">
            <w:pPr>
              <w:spacing w:after="0" w:line="240" w:lineRule="auto"/>
              <w:jc w:val="center"/>
              <w:rPr>
                <w:rFonts w:ascii="Calibri" w:hAnsi="Calibri" w:cs="Calibri"/>
                <w:b/>
                <w:bCs/>
                <w:sz w:val="20"/>
                <w:szCs w:val="20"/>
              </w:rPr>
            </w:pPr>
          </w:p>
        </w:tc>
        <w:tc>
          <w:tcPr>
            <w:tcW w:w="2340" w:type="dxa"/>
            <w:vAlign w:val="center"/>
          </w:tcPr>
          <w:p w14:paraId="72350B16" w14:textId="77777777" w:rsidR="00654800" w:rsidRDefault="00654800">
            <w:pPr>
              <w:spacing w:after="0" w:line="240" w:lineRule="auto"/>
              <w:jc w:val="center"/>
              <w:rPr>
                <w:rFonts w:ascii="Calibri" w:hAnsi="Calibri" w:cs="Calibri"/>
                <w:b/>
                <w:bCs/>
                <w:sz w:val="20"/>
                <w:szCs w:val="20"/>
              </w:rPr>
            </w:pPr>
          </w:p>
        </w:tc>
        <w:tc>
          <w:tcPr>
            <w:tcW w:w="1899" w:type="dxa"/>
            <w:vAlign w:val="center"/>
          </w:tcPr>
          <w:p w14:paraId="77F73610" w14:textId="77777777" w:rsidR="00654800" w:rsidRDefault="00654800">
            <w:pPr>
              <w:spacing w:after="0" w:line="240" w:lineRule="auto"/>
              <w:jc w:val="center"/>
              <w:rPr>
                <w:rFonts w:ascii="Calibri" w:hAnsi="Calibri" w:cs="Calibri"/>
                <w:b/>
                <w:bCs/>
                <w:sz w:val="20"/>
                <w:szCs w:val="20"/>
              </w:rPr>
            </w:pPr>
          </w:p>
        </w:tc>
      </w:tr>
      <w:tr w:rsidR="00654800" w14:paraId="733A4EB7" w14:textId="77777777">
        <w:tc>
          <w:tcPr>
            <w:tcW w:w="1067" w:type="dxa"/>
            <w:vAlign w:val="center"/>
          </w:tcPr>
          <w:p w14:paraId="3442BBE9"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2</w:t>
            </w:r>
          </w:p>
        </w:tc>
        <w:tc>
          <w:tcPr>
            <w:tcW w:w="1922" w:type="dxa"/>
            <w:vAlign w:val="center"/>
          </w:tcPr>
          <w:p w14:paraId="7F2FB428" w14:textId="77777777" w:rsidR="00654800" w:rsidRDefault="00654800">
            <w:pPr>
              <w:spacing w:after="0" w:line="240" w:lineRule="auto"/>
              <w:jc w:val="center"/>
              <w:rPr>
                <w:rFonts w:ascii="Calibri" w:hAnsi="Calibri" w:cs="Calibri"/>
                <w:b/>
                <w:bCs/>
                <w:sz w:val="20"/>
                <w:szCs w:val="20"/>
              </w:rPr>
            </w:pPr>
          </w:p>
        </w:tc>
        <w:tc>
          <w:tcPr>
            <w:tcW w:w="2340" w:type="dxa"/>
            <w:vAlign w:val="center"/>
          </w:tcPr>
          <w:p w14:paraId="641F4C8E" w14:textId="77777777" w:rsidR="00654800" w:rsidRDefault="00654800">
            <w:pPr>
              <w:spacing w:after="0" w:line="240" w:lineRule="auto"/>
              <w:jc w:val="center"/>
              <w:rPr>
                <w:rFonts w:ascii="Calibri" w:hAnsi="Calibri" w:cs="Calibri"/>
                <w:b/>
                <w:bCs/>
                <w:sz w:val="20"/>
                <w:szCs w:val="20"/>
              </w:rPr>
            </w:pPr>
          </w:p>
        </w:tc>
        <w:tc>
          <w:tcPr>
            <w:tcW w:w="1899" w:type="dxa"/>
            <w:vAlign w:val="center"/>
          </w:tcPr>
          <w:p w14:paraId="1FC8BE54" w14:textId="77777777" w:rsidR="00654800" w:rsidRDefault="00654800">
            <w:pPr>
              <w:spacing w:after="0" w:line="240" w:lineRule="auto"/>
              <w:jc w:val="center"/>
              <w:rPr>
                <w:rFonts w:ascii="Calibri" w:hAnsi="Calibri" w:cs="Calibri"/>
                <w:b/>
                <w:bCs/>
                <w:sz w:val="20"/>
                <w:szCs w:val="20"/>
              </w:rPr>
            </w:pPr>
          </w:p>
        </w:tc>
      </w:tr>
      <w:tr w:rsidR="00654800" w14:paraId="6E3C69F2" w14:textId="77777777">
        <w:tc>
          <w:tcPr>
            <w:tcW w:w="1067" w:type="dxa"/>
            <w:vAlign w:val="center"/>
          </w:tcPr>
          <w:p w14:paraId="1EEAB725"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3</w:t>
            </w:r>
          </w:p>
        </w:tc>
        <w:tc>
          <w:tcPr>
            <w:tcW w:w="1922" w:type="dxa"/>
            <w:vAlign w:val="center"/>
          </w:tcPr>
          <w:p w14:paraId="2D80D93D" w14:textId="77777777" w:rsidR="00654800" w:rsidRDefault="00654800">
            <w:pPr>
              <w:spacing w:after="0" w:line="240" w:lineRule="auto"/>
              <w:jc w:val="center"/>
              <w:rPr>
                <w:rFonts w:ascii="Calibri" w:hAnsi="Calibri" w:cs="Calibri"/>
                <w:b/>
                <w:bCs/>
                <w:sz w:val="20"/>
                <w:szCs w:val="20"/>
              </w:rPr>
            </w:pPr>
          </w:p>
        </w:tc>
        <w:tc>
          <w:tcPr>
            <w:tcW w:w="2340" w:type="dxa"/>
            <w:vAlign w:val="center"/>
          </w:tcPr>
          <w:p w14:paraId="431AC7FC" w14:textId="77777777" w:rsidR="00654800" w:rsidRDefault="00654800">
            <w:pPr>
              <w:spacing w:after="0" w:line="240" w:lineRule="auto"/>
              <w:jc w:val="center"/>
              <w:rPr>
                <w:rFonts w:ascii="Calibri" w:hAnsi="Calibri" w:cs="Calibri"/>
                <w:b/>
                <w:bCs/>
                <w:sz w:val="20"/>
                <w:szCs w:val="20"/>
              </w:rPr>
            </w:pPr>
          </w:p>
        </w:tc>
        <w:tc>
          <w:tcPr>
            <w:tcW w:w="1899" w:type="dxa"/>
            <w:vAlign w:val="center"/>
          </w:tcPr>
          <w:p w14:paraId="7576EBAE" w14:textId="77777777" w:rsidR="00654800" w:rsidRDefault="00654800">
            <w:pPr>
              <w:spacing w:after="0" w:line="240" w:lineRule="auto"/>
              <w:jc w:val="center"/>
              <w:rPr>
                <w:rFonts w:ascii="Calibri" w:hAnsi="Calibri" w:cs="Calibri"/>
                <w:b/>
                <w:bCs/>
                <w:sz w:val="20"/>
                <w:szCs w:val="20"/>
              </w:rPr>
            </w:pPr>
          </w:p>
        </w:tc>
      </w:tr>
      <w:tr w:rsidR="00654800" w14:paraId="18CE2FA7" w14:textId="77777777">
        <w:tc>
          <w:tcPr>
            <w:tcW w:w="1067" w:type="dxa"/>
            <w:vAlign w:val="center"/>
          </w:tcPr>
          <w:p w14:paraId="1EB94CF2"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4</w:t>
            </w:r>
          </w:p>
        </w:tc>
        <w:tc>
          <w:tcPr>
            <w:tcW w:w="1922" w:type="dxa"/>
            <w:vAlign w:val="center"/>
          </w:tcPr>
          <w:p w14:paraId="45C9A646"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w:t>
            </w:r>
          </w:p>
        </w:tc>
        <w:tc>
          <w:tcPr>
            <w:tcW w:w="2340" w:type="dxa"/>
            <w:vAlign w:val="center"/>
          </w:tcPr>
          <w:p w14:paraId="63FC9468"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1899" w:type="dxa"/>
            <w:vAlign w:val="center"/>
          </w:tcPr>
          <w:p w14:paraId="6BD656D6"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r>
      <w:tr w:rsidR="00654800" w14:paraId="3B630B5E" w14:textId="77777777">
        <w:tc>
          <w:tcPr>
            <w:tcW w:w="1067" w:type="dxa"/>
            <w:vAlign w:val="center"/>
          </w:tcPr>
          <w:p w14:paraId="3906E053"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5</w:t>
            </w:r>
          </w:p>
        </w:tc>
        <w:tc>
          <w:tcPr>
            <w:tcW w:w="1922" w:type="dxa"/>
            <w:vAlign w:val="center"/>
          </w:tcPr>
          <w:p w14:paraId="57D8B501" w14:textId="77777777" w:rsidR="00654800" w:rsidRDefault="00654800">
            <w:pPr>
              <w:spacing w:after="0" w:line="240" w:lineRule="auto"/>
              <w:jc w:val="center"/>
              <w:rPr>
                <w:rFonts w:ascii="Calibri" w:hAnsi="Calibri" w:cs="Calibri"/>
                <w:b/>
                <w:bCs/>
                <w:sz w:val="20"/>
                <w:szCs w:val="20"/>
              </w:rPr>
            </w:pPr>
          </w:p>
        </w:tc>
        <w:tc>
          <w:tcPr>
            <w:tcW w:w="2340" w:type="dxa"/>
            <w:vAlign w:val="center"/>
          </w:tcPr>
          <w:p w14:paraId="2FA4D3F0" w14:textId="77777777" w:rsidR="00654800" w:rsidRDefault="00654800">
            <w:pPr>
              <w:spacing w:after="0" w:line="240" w:lineRule="auto"/>
              <w:jc w:val="center"/>
              <w:rPr>
                <w:rFonts w:ascii="Calibri" w:hAnsi="Calibri" w:cs="Calibri"/>
                <w:b/>
                <w:bCs/>
                <w:sz w:val="20"/>
                <w:szCs w:val="20"/>
              </w:rPr>
            </w:pPr>
          </w:p>
        </w:tc>
        <w:tc>
          <w:tcPr>
            <w:tcW w:w="1899" w:type="dxa"/>
            <w:vAlign w:val="center"/>
          </w:tcPr>
          <w:p w14:paraId="6163593B" w14:textId="77777777" w:rsidR="00654800" w:rsidRDefault="00654800">
            <w:pPr>
              <w:spacing w:after="0" w:line="240" w:lineRule="auto"/>
              <w:jc w:val="center"/>
              <w:rPr>
                <w:rFonts w:ascii="Calibri" w:hAnsi="Calibri" w:cs="Calibri"/>
                <w:b/>
                <w:bCs/>
                <w:sz w:val="20"/>
                <w:szCs w:val="20"/>
              </w:rPr>
            </w:pPr>
          </w:p>
        </w:tc>
      </w:tr>
    </w:tbl>
    <w:p w14:paraId="61B7F44E" w14:textId="77777777" w:rsidR="00654800" w:rsidRDefault="00654800">
      <w:pPr>
        <w:spacing w:after="0"/>
        <w:rPr>
          <w:highlight w:val="yellow"/>
        </w:rPr>
      </w:pPr>
    </w:p>
    <w:p w14:paraId="69244866" w14:textId="77777777" w:rsidR="00654800" w:rsidRDefault="00654800">
      <w:pPr>
        <w:spacing w:after="0"/>
        <w:rPr>
          <w:highlight w:val="yellow"/>
        </w:rPr>
      </w:pPr>
    </w:p>
    <w:p w14:paraId="2FFA58C2" w14:textId="77777777" w:rsidR="00654800" w:rsidRDefault="00654800">
      <w:pPr>
        <w:spacing w:after="0"/>
        <w:rPr>
          <w:highlight w:val="yellow"/>
        </w:rPr>
      </w:pPr>
    </w:p>
    <w:p w14:paraId="322BCCF0" w14:textId="77777777" w:rsidR="00654800" w:rsidRDefault="00654800">
      <w:pPr>
        <w:spacing w:after="0"/>
        <w:rPr>
          <w:highlight w:val="yellow"/>
        </w:rPr>
      </w:pPr>
    </w:p>
    <w:p w14:paraId="5561F172" w14:textId="77777777" w:rsidR="00654800" w:rsidRDefault="00000000">
      <w:pPr>
        <w:pStyle w:val="Naslov4"/>
        <w:spacing w:before="0"/>
        <w:rPr>
          <w:szCs w:val="24"/>
          <w:highlight w:val="yellow"/>
        </w:rPr>
      </w:pPr>
      <w:bookmarkStart w:id="1216" w:name="__RefHeading___Toc41915_1698615888"/>
      <w:bookmarkStart w:id="1217" w:name="_Toc65151595"/>
      <w:bookmarkStart w:id="1218" w:name="_Toc116560415"/>
      <w:bookmarkEnd w:id="1216"/>
      <w:r>
        <w:t xml:space="preserve">6.9.6.4. Vjerojatnost </w:t>
      </w:r>
      <w:bookmarkStart w:id="1219" w:name="_Hlk98495662"/>
      <w:r>
        <w:t>pojave događaja s najgorim mogućim posljedicama uslijed poplave</w:t>
      </w:r>
      <w:bookmarkEnd w:id="1217"/>
      <w:bookmarkEnd w:id="1218"/>
      <w:bookmarkEnd w:id="1219"/>
    </w:p>
    <w:p w14:paraId="29788F96" w14:textId="77777777" w:rsidR="00654800" w:rsidRDefault="00654800">
      <w:pPr>
        <w:spacing w:after="0"/>
        <w:rPr>
          <w:bCs/>
          <w:iCs/>
          <w:szCs w:val="24"/>
          <w:highlight w:val="yellow"/>
        </w:rPr>
      </w:pPr>
    </w:p>
    <w:p w14:paraId="112939EC" w14:textId="77777777" w:rsidR="00654800" w:rsidRDefault="00000000">
      <w:pPr>
        <w:spacing w:after="0" w:line="240" w:lineRule="auto"/>
        <w:jc w:val="center"/>
        <w:rPr>
          <w:rFonts w:cs="Arial"/>
          <w:b/>
          <w:bCs/>
          <w:sz w:val="20"/>
          <w:szCs w:val="20"/>
        </w:rPr>
      </w:pPr>
      <w:bookmarkStart w:id="1220" w:name="_Toc65151776"/>
      <w:bookmarkStart w:id="1221" w:name="_Toc116560523"/>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64</w:t>
      </w:r>
      <w:r>
        <w:rPr>
          <w:rFonts w:cs="Arial"/>
          <w:b/>
          <w:bCs/>
          <w:sz w:val="20"/>
          <w:szCs w:val="20"/>
        </w:rPr>
        <w:fldChar w:fldCharType="end"/>
      </w:r>
      <w:r>
        <w:rPr>
          <w:rFonts w:cs="Arial"/>
          <w:b/>
          <w:bCs/>
          <w:sz w:val="20"/>
          <w:szCs w:val="20"/>
        </w:rPr>
        <w:t>: Vjerojatnost pojave događaja s najgorim mogućim posljedicama – Poplava</w:t>
      </w:r>
      <w:bookmarkEnd w:id="1220"/>
      <w:bookmarkEnd w:id="1221"/>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2969E6C9"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759FD0B2"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F164530"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6468F41D"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2F2F5171"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5EC77639"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250F544E"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82207E1"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2C9530E2"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72812863"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5FF75972" w14:textId="77777777" w:rsidR="00654800" w:rsidRDefault="00000000">
            <w:pPr>
              <w:widowControl w:val="0"/>
              <w:spacing w:after="0" w:line="240" w:lineRule="auto"/>
              <w:jc w:val="center"/>
              <w:rPr>
                <w:b/>
                <w:sz w:val="20"/>
                <w:szCs w:val="20"/>
              </w:rPr>
            </w:pPr>
            <w:r>
              <w:rPr>
                <w:b/>
                <w:sz w:val="20"/>
                <w:szCs w:val="20"/>
              </w:rPr>
              <w:t>Odabrano</w:t>
            </w:r>
          </w:p>
        </w:tc>
      </w:tr>
      <w:tr w:rsidR="00654800" w14:paraId="732D7804"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45542C86"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493CEDAA"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1767C8F"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79953FB4"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6DB9E0B6"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0EEE9DEE" w14:textId="77777777" w:rsidR="00654800" w:rsidRDefault="00654800">
            <w:pPr>
              <w:widowControl w:val="0"/>
              <w:spacing w:after="0" w:line="240" w:lineRule="auto"/>
              <w:jc w:val="center"/>
              <w:rPr>
                <w:b/>
                <w:sz w:val="20"/>
                <w:szCs w:val="20"/>
              </w:rPr>
            </w:pPr>
          </w:p>
        </w:tc>
      </w:tr>
      <w:tr w:rsidR="00654800" w14:paraId="28C8D7C8"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32623960"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7D3FDE87"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1648EC43"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069C8CB4"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3ECE7802"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11DEBB6C" w14:textId="77777777" w:rsidR="00654800" w:rsidRDefault="00000000">
            <w:pPr>
              <w:widowControl w:val="0"/>
              <w:spacing w:after="0" w:line="240" w:lineRule="auto"/>
              <w:jc w:val="center"/>
              <w:rPr>
                <w:b/>
                <w:sz w:val="20"/>
                <w:szCs w:val="20"/>
              </w:rPr>
            </w:pPr>
            <w:r>
              <w:rPr>
                <w:b/>
                <w:sz w:val="20"/>
                <w:szCs w:val="20"/>
              </w:rPr>
              <w:t>X</w:t>
            </w:r>
          </w:p>
        </w:tc>
      </w:tr>
      <w:tr w:rsidR="00654800" w14:paraId="6C1921FA"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3C0ADA50"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076613EB"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216E494"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734BE32B"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4156EDEB"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3EF22F9B" w14:textId="77777777" w:rsidR="00654800" w:rsidRDefault="00654800">
            <w:pPr>
              <w:widowControl w:val="0"/>
              <w:spacing w:after="0" w:line="240" w:lineRule="auto"/>
              <w:jc w:val="center"/>
              <w:rPr>
                <w:b/>
                <w:sz w:val="20"/>
                <w:szCs w:val="20"/>
              </w:rPr>
            </w:pPr>
          </w:p>
        </w:tc>
      </w:tr>
      <w:tr w:rsidR="00654800" w14:paraId="6FB2C12B"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1B395767"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01DACD55"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203F139"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2C49EC28"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2AF579D9"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26503FF8" w14:textId="77777777" w:rsidR="00654800" w:rsidRDefault="00654800">
            <w:pPr>
              <w:widowControl w:val="0"/>
              <w:spacing w:after="0" w:line="240" w:lineRule="auto"/>
              <w:jc w:val="center"/>
              <w:rPr>
                <w:b/>
                <w:sz w:val="20"/>
                <w:szCs w:val="20"/>
              </w:rPr>
            </w:pPr>
          </w:p>
        </w:tc>
      </w:tr>
      <w:tr w:rsidR="00654800" w14:paraId="47E994FC"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37A971AD"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7A7AD8C7"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5DB4FD0"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5991D2C6"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4A4FEB91"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770CFA41" w14:textId="77777777" w:rsidR="00654800" w:rsidRDefault="00654800">
            <w:pPr>
              <w:widowControl w:val="0"/>
              <w:spacing w:after="0" w:line="240" w:lineRule="auto"/>
              <w:jc w:val="center"/>
              <w:rPr>
                <w:b/>
                <w:sz w:val="20"/>
                <w:szCs w:val="20"/>
              </w:rPr>
            </w:pPr>
          </w:p>
        </w:tc>
      </w:tr>
    </w:tbl>
    <w:p w14:paraId="67056DAC" w14:textId="77777777" w:rsidR="00654800" w:rsidRDefault="00654800">
      <w:pPr>
        <w:rPr>
          <w:bCs/>
          <w:iCs/>
          <w:szCs w:val="24"/>
          <w:highlight w:val="yellow"/>
        </w:rPr>
      </w:pPr>
      <w:bookmarkStart w:id="1222" w:name="_Hlk98495648"/>
      <w:bookmarkEnd w:id="1222"/>
    </w:p>
    <w:p w14:paraId="564D4F6D" w14:textId="77777777" w:rsidR="00654800" w:rsidRDefault="00654800">
      <w:pPr>
        <w:pStyle w:val="StandardWeb"/>
        <w:shd w:val="clear" w:color="auto" w:fill="FFFFFF"/>
        <w:spacing w:beforeAutospacing="0" w:after="360" w:afterAutospacing="0" w:line="276" w:lineRule="auto"/>
        <w:jc w:val="both"/>
        <w:rPr>
          <w:rFonts w:asciiTheme="minorHAnsi" w:hAnsiTheme="minorHAnsi" w:cstheme="minorHAnsi"/>
          <w:color w:val="1F1F1F"/>
          <w:highlight w:val="yellow"/>
        </w:rPr>
      </w:pPr>
    </w:p>
    <w:p w14:paraId="6EECF0AC" w14:textId="77777777" w:rsidR="00654800" w:rsidRDefault="00654800">
      <w:pPr>
        <w:pStyle w:val="StandardWeb"/>
        <w:shd w:val="clear" w:color="auto" w:fill="FFFFFF"/>
        <w:spacing w:beforeAutospacing="0" w:after="360" w:afterAutospacing="0" w:line="276" w:lineRule="auto"/>
        <w:jc w:val="both"/>
        <w:rPr>
          <w:rFonts w:asciiTheme="minorHAnsi" w:hAnsiTheme="minorHAnsi" w:cstheme="minorHAnsi"/>
          <w:color w:val="1F1F1F"/>
          <w:highlight w:val="yellow"/>
        </w:rPr>
      </w:pPr>
    </w:p>
    <w:p w14:paraId="12D9DBCA" w14:textId="77777777" w:rsidR="00654800" w:rsidRDefault="00654800">
      <w:pPr>
        <w:pStyle w:val="StandardWeb"/>
        <w:shd w:val="clear" w:color="auto" w:fill="FFFFFF"/>
        <w:spacing w:beforeAutospacing="0" w:after="360" w:afterAutospacing="0" w:line="276" w:lineRule="auto"/>
        <w:jc w:val="both"/>
        <w:rPr>
          <w:rFonts w:asciiTheme="minorHAnsi" w:hAnsiTheme="minorHAnsi" w:cstheme="minorHAnsi"/>
          <w:color w:val="1F1F1F"/>
          <w:highlight w:val="yellow"/>
        </w:rPr>
      </w:pPr>
    </w:p>
    <w:p w14:paraId="4AD19E09" w14:textId="77777777" w:rsidR="00654800" w:rsidRDefault="00000000">
      <w:pPr>
        <w:pStyle w:val="Naslov3"/>
        <w:spacing w:before="0" w:line="240" w:lineRule="auto"/>
        <w:rPr>
          <w:iCs/>
          <w:szCs w:val="24"/>
          <w:highlight w:val="yellow"/>
        </w:rPr>
      </w:pPr>
      <w:bookmarkStart w:id="1223" w:name="__RefHeading___Toc41917_1698615888"/>
      <w:bookmarkStart w:id="1224" w:name="_Toc116560416"/>
      <w:bookmarkStart w:id="1225" w:name="_Toc65151601"/>
      <w:bookmarkEnd w:id="1223"/>
      <w:r>
        <w:t>6.9.7. Matrica ukupnog rizika – Poplave izazvane izlijevanjem kopnenih vodenih tijela</w:t>
      </w:r>
      <w:bookmarkEnd w:id="1224"/>
      <w:bookmarkEnd w:id="1225"/>
    </w:p>
    <w:p w14:paraId="66A8AE50" w14:textId="77777777" w:rsidR="00654800" w:rsidRDefault="00000000">
      <w:pPr>
        <w:spacing w:after="0" w:line="240" w:lineRule="auto"/>
        <w:jc w:val="right"/>
        <w:rPr>
          <w:bCs/>
          <w:iCs/>
          <w:szCs w:val="24"/>
          <w:highlight w:val="yellow"/>
        </w:rPr>
      </w:pPr>
      <w:r>
        <w:rPr>
          <w:noProof/>
        </w:rPr>
        <mc:AlternateContent>
          <mc:Choice Requires="wps">
            <w:drawing>
              <wp:anchor distT="50165" distB="45720" distL="4445" distR="113665" simplePos="0" relativeHeight="251668480" behindDoc="0" locked="0" layoutInCell="0" allowOverlap="1" wp14:anchorId="4239611E" wp14:editId="2E4F9BBC">
                <wp:simplePos x="0" y="0"/>
                <wp:positionH relativeFrom="margin">
                  <wp:align>left</wp:align>
                </wp:positionH>
                <wp:positionV relativeFrom="paragraph">
                  <wp:posOffset>86995</wp:posOffset>
                </wp:positionV>
                <wp:extent cx="2293620" cy="2419985"/>
                <wp:effectExtent l="0" t="0" r="20320" b="19050"/>
                <wp:wrapSquare wrapText="bothSides"/>
                <wp:docPr id="122" name="Tekstni okvir 125"/>
                <wp:cNvGraphicFramePr/>
                <a:graphic xmlns:a="http://schemas.openxmlformats.org/drawingml/2006/main">
                  <a:graphicData uri="http://schemas.microsoft.com/office/word/2010/wordprocessingShape">
                    <wps:wsp>
                      <wps:cNvSpPr/>
                      <wps:spPr>
                        <a:xfrm>
                          <a:off x="0" y="0"/>
                          <a:ext cx="2292840" cy="241920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35DD728E" w14:textId="77777777" w:rsidR="00654800" w:rsidRDefault="00654800">
                            <w:pPr>
                              <w:pStyle w:val="Sadrajokvira"/>
                              <w:spacing w:after="0"/>
                              <w:rPr>
                                <w:b/>
                                <w:i/>
                                <w:u w:val="single"/>
                              </w:rPr>
                            </w:pPr>
                          </w:p>
                          <w:p w14:paraId="0B807480" w14:textId="77777777" w:rsidR="00654800" w:rsidRDefault="00000000">
                            <w:pPr>
                              <w:pStyle w:val="Sadrajokvira"/>
                              <w:spacing w:after="0" w:line="240" w:lineRule="auto"/>
                              <w:rPr>
                                <w:b/>
                                <w:i/>
                                <w:sz w:val="20"/>
                                <w:szCs w:val="20"/>
                                <w:u w:val="single"/>
                              </w:rPr>
                            </w:pPr>
                            <w:r>
                              <w:rPr>
                                <w:b/>
                                <w:i/>
                                <w:sz w:val="20"/>
                                <w:szCs w:val="20"/>
                                <w:u w:val="single"/>
                              </w:rPr>
                              <w:t>RIZIK:</w:t>
                            </w:r>
                          </w:p>
                          <w:p w14:paraId="5A020DD8" w14:textId="77777777" w:rsidR="00654800" w:rsidRDefault="00000000">
                            <w:pPr>
                              <w:pStyle w:val="Sadrajokvira"/>
                              <w:spacing w:after="0" w:line="240" w:lineRule="auto"/>
                              <w:rPr>
                                <w:sz w:val="20"/>
                                <w:szCs w:val="20"/>
                              </w:rPr>
                            </w:pPr>
                            <w:r>
                              <w:rPr>
                                <w:sz w:val="20"/>
                                <w:szCs w:val="20"/>
                              </w:rPr>
                              <w:t>Poplava – Poplave izazvane izlijevanjem kopnenih vodenih tijela</w:t>
                            </w:r>
                          </w:p>
                          <w:p w14:paraId="1BD9EBEA"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123C3EB0" w14:textId="77777777" w:rsidR="00654800" w:rsidRDefault="00000000">
                            <w:pPr>
                              <w:pStyle w:val="Sadrajokvira"/>
                              <w:spacing w:after="0" w:line="240" w:lineRule="auto"/>
                              <w:rPr>
                                <w:sz w:val="20"/>
                                <w:szCs w:val="20"/>
                              </w:rPr>
                            </w:pPr>
                            <w:r>
                              <w:rPr>
                                <w:sz w:val="20"/>
                                <w:szCs w:val="20"/>
                              </w:rPr>
                              <w:t>Poplava na području Općine</w:t>
                            </w:r>
                          </w:p>
                          <w:p w14:paraId="2C3D8EC6" w14:textId="77777777" w:rsidR="00654800" w:rsidRDefault="00654800">
                            <w:pPr>
                              <w:pStyle w:val="Sadrajokvira"/>
                              <w:spacing w:after="0"/>
                              <w:rPr>
                                <w:sz w:val="20"/>
                                <w:szCs w:val="20"/>
                              </w:rPr>
                            </w:pPr>
                          </w:p>
                          <w:p w14:paraId="509B1B8B" w14:textId="77777777" w:rsidR="00654800" w:rsidRDefault="00000000">
                            <w:pPr>
                              <w:pStyle w:val="Sadrajokvira"/>
                              <w:spacing w:after="0"/>
                              <w:rPr>
                                <w:sz w:val="20"/>
                                <w:szCs w:val="20"/>
                              </w:rPr>
                            </w:pPr>
                            <w:r>
                              <w:rPr>
                                <w:noProof/>
                              </w:rPr>
                              <w:drawing>
                                <wp:inline distT="0" distB="0" distL="0" distR="0" wp14:anchorId="383AD12C" wp14:editId="4377450C">
                                  <wp:extent cx="2091690" cy="832485"/>
                                  <wp:effectExtent l="0" t="0" r="0" b="0"/>
                                  <wp:docPr id="124"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lika 70"/>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wps:txbx>
                      <wps:bodyPr anchor="t">
                        <a:noAutofit/>
                      </wps:bodyPr>
                    </wps:wsp>
                  </a:graphicData>
                </a:graphic>
                <wp14:sizeRelH relativeFrom="margin">
                  <wp14:pctWidth>40000</wp14:pctWidth>
                </wp14:sizeRelH>
                <wp14:sizeRelV relativeFrom="page">
                  <wp14:pctHeight>0</wp14:pctHeight>
                </wp14:sizeRelV>
              </wp:anchor>
            </w:drawing>
          </mc:Choice>
          <mc:Fallback>
            <w:pict>
              <v:rect w14:anchorId="4239611E" id="Tekstni okvir 125" o:spid="_x0000_s1045" style="position:absolute;left:0;text-align:left;margin-left:0;margin-top:6.85pt;width:180.6pt;height:190.55pt;z-index:251668480;visibility:visible;mso-wrap-style:square;mso-width-percent:400;mso-height-percent:0;mso-wrap-distance-left:.35pt;mso-wrap-distance-top:3.95pt;mso-wrap-distance-right:8.95pt;mso-wrap-distance-bottom:3.6pt;mso-position-horizontal:left;mso-position-horizontal-relative:margin;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" o:allowincell="f" strokecolor="white">
                <v:textbox>
                  <w:txbxContent>
                    <w:p w14:paraId="35DD728E" w14:textId="77777777" w:rsidR="00654800" w:rsidRDefault="00654800">
                      <w:pPr>
                        <w:pStyle w:val="Sadrajokvira"/>
                        <w:spacing w:after="0"/>
                        <w:rPr>
                          <w:b/>
                          <w:i/>
                          <w:u w:val="single"/>
                        </w:rPr>
                      </w:pPr>
                    </w:p>
                    <w:p w14:paraId="0B807480" w14:textId="77777777" w:rsidR="00654800" w:rsidRDefault="00000000">
                      <w:pPr>
                        <w:pStyle w:val="Sadrajokvira"/>
                        <w:spacing w:after="0" w:line="240" w:lineRule="auto"/>
                        <w:rPr>
                          <w:b/>
                          <w:i/>
                          <w:sz w:val="20"/>
                          <w:szCs w:val="20"/>
                          <w:u w:val="single"/>
                        </w:rPr>
                      </w:pPr>
                      <w:r>
                        <w:rPr>
                          <w:b/>
                          <w:i/>
                          <w:sz w:val="20"/>
                          <w:szCs w:val="20"/>
                          <w:u w:val="single"/>
                        </w:rPr>
                        <w:t>RIZIK:</w:t>
                      </w:r>
                    </w:p>
                    <w:p w14:paraId="5A020DD8" w14:textId="77777777" w:rsidR="00654800" w:rsidRDefault="00000000">
                      <w:pPr>
                        <w:pStyle w:val="Sadrajokvira"/>
                        <w:spacing w:after="0" w:line="240" w:lineRule="auto"/>
                        <w:rPr>
                          <w:sz w:val="20"/>
                          <w:szCs w:val="20"/>
                        </w:rPr>
                      </w:pPr>
                      <w:r>
                        <w:rPr>
                          <w:sz w:val="20"/>
                          <w:szCs w:val="20"/>
                        </w:rPr>
                        <w:t>Poplava – Poplave izazvane izlijevanjem kopnenih vodenih tijela</w:t>
                      </w:r>
                    </w:p>
                    <w:p w14:paraId="1BD9EBEA"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123C3EB0" w14:textId="77777777" w:rsidR="00654800" w:rsidRDefault="00000000">
                      <w:pPr>
                        <w:pStyle w:val="Sadrajokvira"/>
                        <w:spacing w:after="0" w:line="240" w:lineRule="auto"/>
                        <w:rPr>
                          <w:sz w:val="20"/>
                          <w:szCs w:val="20"/>
                        </w:rPr>
                      </w:pPr>
                      <w:r>
                        <w:rPr>
                          <w:sz w:val="20"/>
                          <w:szCs w:val="20"/>
                        </w:rPr>
                        <w:t>Poplava na području Općine</w:t>
                      </w:r>
                    </w:p>
                    <w:p w14:paraId="2C3D8EC6" w14:textId="77777777" w:rsidR="00654800" w:rsidRDefault="00654800">
                      <w:pPr>
                        <w:pStyle w:val="Sadrajokvira"/>
                        <w:spacing w:after="0"/>
                        <w:rPr>
                          <w:sz w:val="20"/>
                          <w:szCs w:val="20"/>
                        </w:rPr>
                      </w:pPr>
                    </w:p>
                    <w:p w14:paraId="509B1B8B" w14:textId="77777777" w:rsidR="00654800" w:rsidRDefault="00000000">
                      <w:pPr>
                        <w:pStyle w:val="Sadrajokvira"/>
                        <w:spacing w:after="0"/>
                        <w:rPr>
                          <w:sz w:val="20"/>
                          <w:szCs w:val="20"/>
                        </w:rPr>
                      </w:pPr>
                      <w:r>
                        <w:rPr>
                          <w:noProof/>
                        </w:rPr>
                        <w:drawing>
                          <wp:inline distT="0" distB="0" distL="0" distR="0" wp14:anchorId="383AD12C" wp14:editId="4377450C">
                            <wp:extent cx="2091690" cy="832485"/>
                            <wp:effectExtent l="0" t="0" r="0" b="0"/>
                            <wp:docPr id="124"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lika 70"/>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v:textbox>
                <w10:wrap type="square" anchorx="margin"/>
              </v:rect>
            </w:pict>
          </mc:Fallback>
        </mc:AlternateContent>
      </w:r>
      <w:r>
        <w:rPr>
          <w:noProof/>
        </w:rPr>
        <w:drawing>
          <wp:inline distT="0" distB="0" distL="0" distR="0" wp14:anchorId="3F163AFC" wp14:editId="52E1BE85">
            <wp:extent cx="3159125" cy="2633980"/>
            <wp:effectExtent l="0" t="0" r="0" b="0"/>
            <wp:docPr id="126" name="Slik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Slika 71"/>
                    <pic:cNvPicPr>
                      <a:picLocks noChangeAspect="1" noChangeArrowheads="1"/>
                    </pic:cNvPicPr>
                  </pic:nvPicPr>
                  <pic:blipFill>
                    <a:blip r:embed="rId67"/>
                    <a:stretch>
                      <a:fillRect/>
                    </a:stretch>
                  </pic:blipFill>
                  <pic:spPr>
                    <a:xfrm>
                      <a:off x="0" y="0"/>
                      <a:ext cx="3159125" cy="2633980"/>
                    </a:xfrm>
                    <a:prstGeom prst="rect">
                      <a:avLst/>
                    </a:prstGeom>
                  </pic:spPr>
                </pic:pic>
              </a:graphicData>
            </a:graphic>
          </wp:inline>
        </w:drawing>
      </w:r>
      <w:r>
        <w:rPr>
          <w:szCs w:val="24"/>
        </w:rPr>
        <w:t xml:space="preserve">     </w:t>
      </w:r>
    </w:p>
    <w:p w14:paraId="7034143E" w14:textId="77777777" w:rsidR="00654800" w:rsidRDefault="00000000">
      <w:pPr>
        <w:spacing w:after="0" w:line="240" w:lineRule="auto"/>
        <w:rPr>
          <w:b/>
          <w:i/>
          <w:szCs w:val="24"/>
        </w:rPr>
      </w:pPr>
      <w:r>
        <w:rPr>
          <w:b/>
          <w:i/>
          <w:szCs w:val="24"/>
        </w:rPr>
        <w:t>Događaj s najgorim mogućim posljedicama</w:t>
      </w:r>
    </w:p>
    <w:p w14:paraId="18F97EEB" w14:textId="77777777" w:rsidR="00654800" w:rsidRDefault="00000000">
      <w:pPr>
        <w:spacing w:after="0" w:line="240" w:lineRule="auto"/>
        <w:rPr>
          <w:sz w:val="18"/>
          <w:szCs w:val="18"/>
          <w:lang w:eastAsia="hr-HR"/>
        </w:rPr>
      </w:pPr>
      <w:r>
        <w:rPr>
          <w:sz w:val="18"/>
          <w:szCs w:val="18"/>
          <w:lang w:eastAsia="hr-HR"/>
        </w:rPr>
        <w:t xml:space="preserve">                  Život i zdravlje ljudi                                                Gospodarstvo                                  Društvena stabilnost i politika                                </w:t>
      </w:r>
    </w:p>
    <w:p w14:paraId="3686C288" w14:textId="77777777" w:rsidR="00654800" w:rsidRDefault="00000000">
      <w:pPr>
        <w:spacing w:after="0" w:line="240" w:lineRule="auto"/>
        <w:rPr>
          <w:lang w:eastAsia="hr-HR"/>
        </w:rPr>
      </w:pPr>
      <w:r>
        <w:rPr>
          <w:noProof/>
        </w:rPr>
        <mc:AlternateContent>
          <mc:Choice Requires="wps">
            <w:drawing>
              <wp:anchor distT="6350" distB="0" distL="6350" distR="0" simplePos="0" relativeHeight="251669504" behindDoc="0" locked="0" layoutInCell="0" allowOverlap="1" wp14:anchorId="3956E083" wp14:editId="54EFE684">
                <wp:simplePos x="0" y="0"/>
                <wp:positionH relativeFrom="margin">
                  <wp:posOffset>629920</wp:posOffset>
                </wp:positionH>
                <wp:positionV relativeFrom="paragraph">
                  <wp:posOffset>438150</wp:posOffset>
                </wp:positionV>
                <wp:extent cx="133985" cy="124460"/>
                <wp:effectExtent l="0" t="0" r="19050" b="28575"/>
                <wp:wrapNone/>
                <wp:docPr id="127" name="Prostoručno: oblik 128"/>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128" o:spid="_x0000_s1026" o:spt="100" style="position:absolute;left:0pt;margin-left:49.6pt;margin-top:34.5pt;height:9.8pt;width:10.55pt;mso-position-horizontal-relative:margin;z-index:251659264;mso-width-relative:page;mso-height-relative:page;" fillcolor="#4472C4" filled="t" stroked="t" coordsize="180,309" o:allowincell="f" o:gfxdata="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L1e6fWAAAACAEAAA8AAAAAAAAAAQAgAAAAIgAAAGRycy9kb3ducmV2LnhtbFBLAQIUABQAAAAI&#10;AIdO4kCuiUjIKAIAAHwEAAAOAAAAAAAAAAEAIAAAACUBAABkcnMvZTJvRG9jLnhtbFBLBQYAAAAA&#10;BgAGAFkBAAC/BQAAAAA=&#10;" path="m0,98c0,44,47,0,106,0c165,0,212,44,212,98c212,152,165,196,106,196c47,196,0,152,0,98xe">
                <v:fill on="t" focussize="0,0"/>
                <v:stroke weight="1.00007874015748pt" color="#2F528F" joinstyle="miter"/>
                <v:imagedata o:title=""/>
                <o:lock v:ext="edit" aspectratio="f"/>
              </v:shape>
            </w:pict>
          </mc:Fallback>
        </mc:AlternateContent>
      </w:r>
      <w:r>
        <w:rPr>
          <w:noProof/>
        </w:rPr>
        <mc:AlternateContent>
          <mc:Choice Requires="wps">
            <w:drawing>
              <wp:anchor distT="6350" distB="0" distL="6350" distR="0" simplePos="0" relativeHeight="251670528" behindDoc="0" locked="0" layoutInCell="0" allowOverlap="1" wp14:anchorId="126B497F" wp14:editId="38EF440F">
                <wp:simplePos x="0" y="0"/>
                <wp:positionH relativeFrom="margin">
                  <wp:posOffset>2643505</wp:posOffset>
                </wp:positionH>
                <wp:positionV relativeFrom="paragraph">
                  <wp:posOffset>426085</wp:posOffset>
                </wp:positionV>
                <wp:extent cx="133985" cy="124460"/>
                <wp:effectExtent l="0" t="0" r="19050" b="28575"/>
                <wp:wrapNone/>
                <wp:docPr id="128" name="Prostoručno: oblik 126"/>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69458DE0"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126B497F" id="Prostoručno: oblik 126" o:spid="_x0000_s1046" style="position:absolute;left:0;text-align:left;margin-left:208.15pt;margin-top:33.55pt;width:10.55pt;height:9.8pt;z-index:251670528;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" o:allowincell="f" adj="-11796480,,5400" path="m,98at,,212,196,,98,,98xe" fillcolor="#4472c4" strokecolor="#2f528f" strokeweight=".35281mm">
                <v:stroke joinstyle="miter"/>
                <v:formulas/>
                <v:path arrowok="t" o:connecttype="custom" textboxrect="0,0,180,309"/>
                <v:textbox inset="0,0,0,0">
                  <w:txbxContent>
                    <w:p w14:paraId="69458DE0" w14:textId="77777777" w:rsidR="00654800" w:rsidRDefault="00654800">
                      <w:pPr>
                        <w:pStyle w:val="Sadrajokvira"/>
                        <w:jc w:val="center"/>
                      </w:pPr>
                    </w:p>
                  </w:txbxContent>
                </v:textbox>
                <w10:wrap anchorx="margin"/>
              </v:shape>
            </w:pict>
          </mc:Fallback>
        </mc:AlternateContent>
      </w:r>
      <w:r>
        <w:rPr>
          <w:noProof/>
        </w:rPr>
        <mc:AlternateContent>
          <mc:Choice Requires="wps">
            <w:drawing>
              <wp:anchor distT="6350" distB="0" distL="6350" distR="0" simplePos="0" relativeHeight="251671552" behindDoc="0" locked="0" layoutInCell="0" allowOverlap="1" wp14:anchorId="4E12D2C2" wp14:editId="432C381D">
                <wp:simplePos x="0" y="0"/>
                <wp:positionH relativeFrom="margin">
                  <wp:posOffset>4587240</wp:posOffset>
                </wp:positionH>
                <wp:positionV relativeFrom="paragraph">
                  <wp:posOffset>425450</wp:posOffset>
                </wp:positionV>
                <wp:extent cx="133985" cy="124460"/>
                <wp:effectExtent l="0" t="0" r="19050" b="19050"/>
                <wp:wrapNone/>
                <wp:docPr id="130" name="Prostoručno: oblik 127"/>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165FB76D"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4E12D2C2" id="Prostoručno: oblik 127" o:spid="_x0000_s1047" style="position:absolute;left:0;text-align:left;margin-left:361.2pt;margin-top:33.5pt;width:10.55pt;height:9.8pt;z-index:251671552;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" o:allowincell="f" adj="-11796480,,5400" path="m,98at,,212,196,,98,,98xe" fillcolor="#4472c4" strokecolor="#2f528f" strokeweight=".35281mm">
                <v:stroke joinstyle="miter"/>
                <v:formulas/>
                <v:path arrowok="t" o:connecttype="custom" textboxrect="0,0,180,309"/>
                <v:textbox inset="0,0,0,0">
                  <w:txbxContent>
                    <w:p w14:paraId="165FB76D" w14:textId="77777777" w:rsidR="00654800" w:rsidRDefault="00654800">
                      <w:pPr>
                        <w:pStyle w:val="Sadrajokvira"/>
                        <w:jc w:val="center"/>
                      </w:pPr>
                    </w:p>
                  </w:txbxContent>
                </v:textbox>
                <w10:wrap anchorx="margin"/>
              </v:shape>
            </w:pict>
          </mc:Fallback>
        </mc:AlternateContent>
      </w:r>
      <w:r>
        <w:rPr>
          <w:noProof/>
        </w:rPr>
        <w:drawing>
          <wp:inline distT="0" distB="0" distL="0" distR="0" wp14:anchorId="12718FFF" wp14:editId="29ADECD9">
            <wp:extent cx="1785620" cy="1647825"/>
            <wp:effectExtent l="0" t="0" r="0" b="0"/>
            <wp:docPr id="132" name="Slika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lika 137"/>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1064180D" wp14:editId="6AFB6EAE">
            <wp:extent cx="1785620" cy="1647825"/>
            <wp:effectExtent l="0" t="0" r="0" b="0"/>
            <wp:docPr id="133" name="Slika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Slika 138"/>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4AD1FFBF" wp14:editId="754D2A02">
            <wp:extent cx="1785620" cy="1647825"/>
            <wp:effectExtent l="0" t="0" r="0" b="0"/>
            <wp:docPr id="134" name="Slika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Slika 139"/>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p>
    <w:p w14:paraId="6AE1A7FB" w14:textId="77777777" w:rsidR="00654800" w:rsidRDefault="00654800">
      <w:pPr>
        <w:spacing w:after="0" w:line="240" w:lineRule="auto"/>
        <w:rPr>
          <w:lang w:eastAsia="hr-HR"/>
        </w:rPr>
      </w:pPr>
    </w:p>
    <w:p w14:paraId="6DF63A72" w14:textId="77777777" w:rsidR="00654800" w:rsidRDefault="00000000">
      <w:pPr>
        <w:pStyle w:val="Naslov3"/>
        <w:spacing w:before="0" w:line="240" w:lineRule="auto"/>
        <w:rPr>
          <w:iCs/>
          <w:szCs w:val="24"/>
          <w:highlight w:val="yellow"/>
        </w:rPr>
      </w:pPr>
      <w:bookmarkStart w:id="1226" w:name="__RefHeading___Toc41919_1698615888"/>
      <w:bookmarkStart w:id="1227" w:name="_Toc65151602"/>
      <w:bookmarkStart w:id="1228" w:name="_Toc116560417"/>
      <w:bookmarkEnd w:id="1226"/>
      <w:r>
        <w:t>6.9.8. Izvor podataka</w:t>
      </w:r>
      <w:bookmarkEnd w:id="1227"/>
      <w:bookmarkEnd w:id="1228"/>
    </w:p>
    <w:p w14:paraId="1A2D27C5" w14:textId="77777777" w:rsidR="00654800" w:rsidRDefault="00000000">
      <w:pPr>
        <w:numPr>
          <w:ilvl w:val="0"/>
          <w:numId w:val="69"/>
        </w:numPr>
        <w:spacing w:after="0" w:line="240" w:lineRule="auto"/>
        <w:textAlignment w:val="baseline"/>
        <w:rPr>
          <w:sz w:val="20"/>
          <w:szCs w:val="20"/>
        </w:rPr>
      </w:pPr>
      <w:r>
        <w:rPr>
          <w:sz w:val="20"/>
          <w:szCs w:val="20"/>
        </w:rPr>
        <w:t>Državni hidrometeorološki zavod (DHMZ, 2022.god.)</w:t>
      </w:r>
    </w:p>
    <w:p w14:paraId="515B69E3" w14:textId="77777777" w:rsidR="00654800" w:rsidRDefault="00000000">
      <w:pPr>
        <w:numPr>
          <w:ilvl w:val="0"/>
          <w:numId w:val="69"/>
        </w:numPr>
        <w:spacing w:after="0" w:line="240" w:lineRule="auto"/>
        <w:textAlignment w:val="baseline"/>
        <w:rPr>
          <w:sz w:val="20"/>
          <w:szCs w:val="20"/>
          <w:lang w:val="de-DE"/>
        </w:rPr>
      </w:pPr>
      <w:r>
        <w:rPr>
          <w:sz w:val="20"/>
          <w:szCs w:val="20"/>
          <w:lang w:val="de-DE"/>
        </w:rPr>
        <w:t>Državni zavod za statistiku, Popis stanovništva 2021.god.,</w:t>
      </w:r>
    </w:p>
    <w:p w14:paraId="3AFA0195" w14:textId="77777777" w:rsidR="00654800" w:rsidRDefault="00000000">
      <w:pPr>
        <w:numPr>
          <w:ilvl w:val="0"/>
          <w:numId w:val="69"/>
        </w:numPr>
        <w:spacing w:after="0" w:line="240" w:lineRule="auto"/>
        <w:contextualSpacing/>
        <w:rPr>
          <w:sz w:val="20"/>
          <w:szCs w:val="20"/>
          <w:lang w:val="de-DE"/>
        </w:rPr>
      </w:pPr>
      <w:r>
        <w:rPr>
          <w:sz w:val="20"/>
          <w:szCs w:val="20"/>
          <w:lang w:val="de-DE"/>
        </w:rPr>
        <w:t>Kriteriji za izradu smjernica koje donose čelnici područne (regionalne) samouprave za potrebe izrade Procjena rizika od velikih nesreća na razinama jedinica lokalnih i područnih (regionalnih) samouprave, DUZS, 2016.god.</w:t>
      </w:r>
    </w:p>
    <w:p w14:paraId="241B7BFC" w14:textId="77777777" w:rsidR="00654800" w:rsidRDefault="00000000">
      <w:pPr>
        <w:numPr>
          <w:ilvl w:val="0"/>
          <w:numId w:val="69"/>
        </w:numPr>
        <w:spacing w:after="0" w:line="240" w:lineRule="auto"/>
        <w:contextualSpacing/>
        <w:rPr>
          <w:sz w:val="20"/>
          <w:szCs w:val="20"/>
          <w:lang w:val="de-DE"/>
        </w:rPr>
      </w:pPr>
      <w:r>
        <w:rPr>
          <w:sz w:val="20"/>
          <w:szCs w:val="20"/>
          <w:lang w:val="de-DE"/>
        </w:rPr>
        <w:t>Pravilnik o smjernicama za izradu Procjene rizika od katastrofa i velikih nesreća za područje Republike Hrvatske i jedinica lokalne i područne (regionalne) samouprave (“Narodne Novine” br. 65/16)</w:t>
      </w:r>
    </w:p>
    <w:p w14:paraId="4D7037A1" w14:textId="77777777" w:rsidR="00654800" w:rsidRDefault="00000000">
      <w:pPr>
        <w:numPr>
          <w:ilvl w:val="0"/>
          <w:numId w:val="69"/>
        </w:numPr>
        <w:spacing w:after="0" w:line="240" w:lineRule="auto"/>
        <w:textAlignment w:val="baseline"/>
        <w:rPr>
          <w:sz w:val="20"/>
          <w:szCs w:val="20"/>
          <w:lang w:val="de-DE"/>
        </w:rPr>
      </w:pPr>
      <w:r>
        <w:rPr>
          <w:sz w:val="20"/>
          <w:szCs w:val="20"/>
          <w:lang w:val="de-DE"/>
        </w:rPr>
        <w:t>Procjena rizika od katastrofa za Republiku Hrvatsku, 2019.god. – dopuna iz 2024.god.,</w:t>
      </w:r>
    </w:p>
    <w:p w14:paraId="65130775" w14:textId="77777777" w:rsidR="00654800" w:rsidRDefault="00000000">
      <w:pPr>
        <w:numPr>
          <w:ilvl w:val="0"/>
          <w:numId w:val="69"/>
        </w:numPr>
        <w:spacing w:after="0" w:line="240" w:lineRule="auto"/>
        <w:textAlignment w:val="baseline"/>
        <w:rPr>
          <w:sz w:val="20"/>
          <w:szCs w:val="20"/>
          <w:lang w:val="de-DE"/>
        </w:rPr>
      </w:pPr>
      <w:r>
        <w:rPr>
          <w:rFonts w:cstheme="minorHAnsi"/>
          <w:bCs/>
          <w:iCs/>
          <w:sz w:val="20"/>
          <w:szCs w:val="20"/>
        </w:rPr>
        <w:t>Provedbeni plan obrane od poplava branjenog područja – Sektor C – Gornja Sava – branjeno područje 12: područje maloga sliva Krapina – Sutla i sjeverni dio područja maloga sliva Zagrebačko Prisavlje, Hrvatske vode, lipanj 2024.god.</w:t>
      </w:r>
    </w:p>
    <w:p w14:paraId="261209E4" w14:textId="77777777" w:rsidR="00654800" w:rsidRDefault="00000000">
      <w:pPr>
        <w:numPr>
          <w:ilvl w:val="0"/>
          <w:numId w:val="69"/>
        </w:numPr>
        <w:spacing w:after="0" w:line="240" w:lineRule="auto"/>
        <w:contextualSpacing/>
        <w:rPr>
          <w:sz w:val="20"/>
          <w:szCs w:val="20"/>
          <w:lang w:val="de-DE"/>
        </w:rPr>
      </w:pPr>
      <w:r>
        <w:rPr>
          <w:sz w:val="20"/>
          <w:szCs w:val="20"/>
          <w:lang w:val="de-DE"/>
        </w:rPr>
        <w:t>Smjernice za izradu procjena rizika od velikih nesreća za područje Krapinsko – zagorske županije, 2017.god.</w:t>
      </w:r>
    </w:p>
    <w:p w14:paraId="1D12495F" w14:textId="77777777" w:rsidR="00654800" w:rsidRDefault="00000000">
      <w:pPr>
        <w:numPr>
          <w:ilvl w:val="0"/>
          <w:numId w:val="69"/>
        </w:numPr>
        <w:spacing w:after="0" w:line="240" w:lineRule="auto"/>
        <w:contextualSpacing/>
        <w:rPr>
          <w:sz w:val="20"/>
          <w:szCs w:val="20"/>
          <w:lang w:val="en-US"/>
        </w:rPr>
      </w:pPr>
      <w:r>
        <w:rPr>
          <w:sz w:val="20"/>
          <w:szCs w:val="20"/>
          <w:lang w:val="en-US"/>
        </w:rPr>
        <w:t>Zakon o sustavu civilne zaštite (“Narodne Novine” br. 82/15, 118/18, 31/20, 20/21, 114/22)</w:t>
      </w:r>
    </w:p>
    <w:p w14:paraId="6195774F" w14:textId="77777777" w:rsidR="00654800" w:rsidRDefault="00654800">
      <w:pPr>
        <w:spacing w:after="0" w:line="240" w:lineRule="auto"/>
        <w:contextualSpacing/>
        <w:rPr>
          <w:sz w:val="20"/>
          <w:szCs w:val="20"/>
          <w:lang w:val="en-US"/>
        </w:rPr>
      </w:pPr>
    </w:p>
    <w:p w14:paraId="3E0EFB93" w14:textId="77777777" w:rsidR="00654800" w:rsidRDefault="00654800">
      <w:pPr>
        <w:spacing w:after="0" w:line="240" w:lineRule="auto"/>
        <w:contextualSpacing/>
        <w:rPr>
          <w:sz w:val="20"/>
          <w:szCs w:val="20"/>
          <w:lang w:val="en-US"/>
        </w:rPr>
      </w:pPr>
    </w:p>
    <w:p w14:paraId="5FD60321" w14:textId="77777777" w:rsidR="00654800" w:rsidRDefault="00654800">
      <w:pPr>
        <w:spacing w:after="0" w:line="240" w:lineRule="auto"/>
        <w:contextualSpacing/>
        <w:rPr>
          <w:sz w:val="20"/>
          <w:szCs w:val="20"/>
          <w:lang w:val="en-US"/>
        </w:rPr>
      </w:pPr>
    </w:p>
    <w:p w14:paraId="3042E2D4" w14:textId="77777777" w:rsidR="00654800" w:rsidRDefault="00654800">
      <w:pPr>
        <w:spacing w:after="0" w:line="240" w:lineRule="auto"/>
        <w:contextualSpacing/>
        <w:rPr>
          <w:sz w:val="20"/>
          <w:szCs w:val="20"/>
          <w:lang w:val="en-US"/>
        </w:rPr>
      </w:pPr>
    </w:p>
    <w:p w14:paraId="1104B0B1" w14:textId="77777777" w:rsidR="00654800" w:rsidRDefault="00654800">
      <w:pPr>
        <w:spacing w:after="0" w:line="240" w:lineRule="auto"/>
        <w:contextualSpacing/>
        <w:rPr>
          <w:sz w:val="20"/>
          <w:szCs w:val="20"/>
          <w:lang w:val="en-US"/>
        </w:rPr>
      </w:pPr>
    </w:p>
    <w:p w14:paraId="7BFB2953" w14:textId="77777777" w:rsidR="00654800" w:rsidRDefault="00654800">
      <w:pPr>
        <w:spacing w:after="0" w:line="240" w:lineRule="auto"/>
        <w:contextualSpacing/>
        <w:rPr>
          <w:sz w:val="20"/>
          <w:szCs w:val="20"/>
          <w:highlight w:val="yellow"/>
          <w:lang w:val="en-US"/>
        </w:rPr>
      </w:pPr>
    </w:p>
    <w:p w14:paraId="6D6D49BD" w14:textId="77777777" w:rsidR="00654800" w:rsidRDefault="00000000">
      <w:pPr>
        <w:pStyle w:val="Naslov2"/>
        <w:rPr>
          <w:lang w:val="en-US"/>
        </w:rPr>
      </w:pPr>
      <w:bookmarkStart w:id="1229" w:name="__RefHeading___Toc41921_1698615888"/>
      <w:bookmarkStart w:id="1230" w:name="_Toc65151603"/>
      <w:bookmarkStart w:id="1231" w:name="_Toc116560418"/>
      <w:bookmarkEnd w:id="1229"/>
      <w:r>
        <w:rPr>
          <w:lang w:val="en-US"/>
        </w:rPr>
        <w:t>6.10. RIZIK – Potres</w:t>
      </w:r>
      <w:bookmarkEnd w:id="1230"/>
      <w:bookmarkEnd w:id="1231"/>
    </w:p>
    <w:p w14:paraId="14B2C9C7" w14:textId="77777777" w:rsidR="00654800" w:rsidRDefault="00000000">
      <w:pPr>
        <w:pStyle w:val="Naslov3"/>
        <w:rPr>
          <w:lang w:val="en-US"/>
        </w:rPr>
      </w:pPr>
      <w:bookmarkStart w:id="1232" w:name="__RefHeading___Toc41923_1698615888"/>
      <w:bookmarkStart w:id="1233" w:name="_Toc116560419"/>
      <w:bookmarkStart w:id="1234" w:name="_Toc65151604"/>
      <w:bookmarkEnd w:id="1232"/>
      <w:r>
        <w:rPr>
          <w:lang w:val="en-US"/>
        </w:rPr>
        <w:t xml:space="preserve">6.10.1. NAZIV SCENARIJA – </w:t>
      </w:r>
      <w:bookmarkStart w:id="1235" w:name="_Hlk98492281"/>
      <w:r>
        <w:rPr>
          <w:lang w:val="en-US"/>
        </w:rPr>
        <w:t>Podrhtavanje tla uzrokovano potresom na području Općine</w:t>
      </w:r>
      <w:bookmarkEnd w:id="1233"/>
      <w:bookmarkEnd w:id="1234"/>
      <w:bookmarkEnd w:id="1235"/>
    </w:p>
    <w:p w14:paraId="29F3A359" w14:textId="77777777" w:rsidR="00654800" w:rsidRDefault="00654800">
      <w:pPr>
        <w:spacing w:after="0"/>
        <w:rPr>
          <w:lang w:eastAsia="zh-CN"/>
        </w:rPr>
      </w:pPr>
    </w:p>
    <w:tbl>
      <w:tblPr>
        <w:tblW w:w="9097" w:type="dxa"/>
        <w:jc w:val="center"/>
        <w:tblLayout w:type="fixed"/>
        <w:tblLook w:val="04A0" w:firstRow="1" w:lastRow="0" w:firstColumn="1" w:lastColumn="0" w:noHBand="0" w:noVBand="1"/>
      </w:tblPr>
      <w:tblGrid>
        <w:gridCol w:w="9097"/>
      </w:tblGrid>
      <w:tr w:rsidR="00654800" w14:paraId="3FB29EB0"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2CE4ED3" w14:textId="77777777" w:rsidR="00654800" w:rsidRDefault="00000000">
            <w:pPr>
              <w:widowControl w:val="0"/>
              <w:spacing w:after="0" w:line="240" w:lineRule="auto"/>
              <w:rPr>
                <w:b/>
                <w:sz w:val="20"/>
              </w:rPr>
            </w:pPr>
            <w:r>
              <w:rPr>
                <w:b/>
                <w:sz w:val="20"/>
              </w:rPr>
              <w:t>Naziv scenarija</w:t>
            </w:r>
          </w:p>
        </w:tc>
      </w:tr>
      <w:tr w:rsidR="00654800" w14:paraId="0E31E491"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427E9BF5" w14:textId="77777777" w:rsidR="00654800" w:rsidRDefault="00000000">
            <w:pPr>
              <w:widowControl w:val="0"/>
              <w:spacing w:after="0" w:line="240" w:lineRule="auto"/>
              <w:rPr>
                <w:bCs/>
                <w:iCs/>
                <w:szCs w:val="24"/>
                <w:highlight w:val="yellow"/>
              </w:rPr>
            </w:pPr>
            <w:r>
              <w:rPr>
                <w:i/>
                <w:sz w:val="20"/>
              </w:rPr>
              <w:t>Podrhtavanje tla uzrokovano potresom na području Općine</w:t>
            </w:r>
          </w:p>
        </w:tc>
      </w:tr>
      <w:tr w:rsidR="00654800" w14:paraId="2ABBD495" w14:textId="77777777">
        <w:trPr>
          <w:trHeight w:val="248"/>
          <w:jc w:val="center"/>
        </w:trPr>
        <w:tc>
          <w:tcPr>
            <w:tcW w:w="9097" w:type="dxa"/>
            <w:tcBorders>
              <w:top w:val="single" w:sz="4" w:space="0" w:color="000000"/>
              <w:left w:val="single" w:sz="4" w:space="0" w:color="000000"/>
              <w:bottom w:val="single" w:sz="4" w:space="0" w:color="000000"/>
              <w:right w:val="single" w:sz="4" w:space="0" w:color="000000"/>
            </w:tcBorders>
          </w:tcPr>
          <w:p w14:paraId="2B1A4AFF" w14:textId="77777777" w:rsidR="00654800" w:rsidRDefault="00000000">
            <w:pPr>
              <w:widowControl w:val="0"/>
              <w:spacing w:after="0" w:line="240" w:lineRule="auto"/>
              <w:rPr>
                <w:b/>
                <w:sz w:val="20"/>
              </w:rPr>
            </w:pPr>
            <w:r>
              <w:rPr>
                <w:b/>
                <w:sz w:val="20"/>
              </w:rPr>
              <w:t>Grupa rizika</w:t>
            </w:r>
          </w:p>
        </w:tc>
      </w:tr>
      <w:tr w:rsidR="00654800" w14:paraId="10B0F64B"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2D71799" w14:textId="77777777" w:rsidR="00654800" w:rsidRDefault="00000000">
            <w:pPr>
              <w:widowControl w:val="0"/>
              <w:spacing w:after="0" w:line="240" w:lineRule="auto"/>
              <w:rPr>
                <w:i/>
                <w:sz w:val="20"/>
              </w:rPr>
            </w:pPr>
            <w:r>
              <w:rPr>
                <w:i/>
                <w:sz w:val="20"/>
              </w:rPr>
              <w:t>Potres</w:t>
            </w:r>
          </w:p>
        </w:tc>
      </w:tr>
      <w:tr w:rsidR="00654800" w14:paraId="49E4C513"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FE54714" w14:textId="77777777" w:rsidR="00654800" w:rsidRDefault="00000000">
            <w:pPr>
              <w:widowControl w:val="0"/>
              <w:spacing w:after="0" w:line="240" w:lineRule="auto"/>
              <w:rPr>
                <w:b/>
                <w:sz w:val="20"/>
              </w:rPr>
            </w:pPr>
            <w:r>
              <w:rPr>
                <w:b/>
                <w:sz w:val="20"/>
              </w:rPr>
              <w:t>Rizik</w:t>
            </w:r>
          </w:p>
        </w:tc>
      </w:tr>
      <w:tr w:rsidR="00654800" w14:paraId="27AF34D6"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686938A6" w14:textId="77777777" w:rsidR="00654800" w:rsidRDefault="00000000">
            <w:pPr>
              <w:widowControl w:val="0"/>
              <w:spacing w:after="0" w:line="240" w:lineRule="auto"/>
              <w:rPr>
                <w:i/>
                <w:sz w:val="20"/>
              </w:rPr>
            </w:pPr>
            <w:r>
              <w:rPr>
                <w:i/>
                <w:sz w:val="20"/>
              </w:rPr>
              <w:t>Potres</w:t>
            </w:r>
          </w:p>
        </w:tc>
      </w:tr>
      <w:tr w:rsidR="00654800" w14:paraId="72A3A04D" w14:textId="77777777">
        <w:trPr>
          <w:trHeight w:val="242"/>
          <w:jc w:val="center"/>
        </w:trPr>
        <w:tc>
          <w:tcPr>
            <w:tcW w:w="9097" w:type="dxa"/>
            <w:tcBorders>
              <w:top w:val="single" w:sz="4" w:space="0" w:color="000000"/>
              <w:left w:val="single" w:sz="4" w:space="0" w:color="000000"/>
              <w:bottom w:val="single" w:sz="4" w:space="0" w:color="000000"/>
              <w:right w:val="single" w:sz="4" w:space="0" w:color="000000"/>
            </w:tcBorders>
          </w:tcPr>
          <w:p w14:paraId="078ACB3D" w14:textId="77777777" w:rsidR="00654800" w:rsidRDefault="00000000">
            <w:pPr>
              <w:widowControl w:val="0"/>
              <w:spacing w:after="0" w:line="240" w:lineRule="auto"/>
              <w:rPr>
                <w:b/>
                <w:sz w:val="20"/>
              </w:rPr>
            </w:pPr>
            <w:r>
              <w:rPr>
                <w:b/>
                <w:sz w:val="20"/>
              </w:rPr>
              <w:t>Radna skupina</w:t>
            </w:r>
          </w:p>
        </w:tc>
      </w:tr>
      <w:tr w:rsidR="00654800" w14:paraId="429485D3" w14:textId="77777777">
        <w:trPr>
          <w:trHeight w:val="173"/>
          <w:jc w:val="center"/>
        </w:trPr>
        <w:tc>
          <w:tcPr>
            <w:tcW w:w="9097" w:type="dxa"/>
            <w:tcBorders>
              <w:top w:val="single" w:sz="4" w:space="0" w:color="000000"/>
              <w:left w:val="single" w:sz="4" w:space="0" w:color="000000"/>
              <w:right w:val="single" w:sz="4" w:space="0" w:color="000000"/>
            </w:tcBorders>
          </w:tcPr>
          <w:p w14:paraId="0A498C35" w14:textId="77777777" w:rsidR="00654800" w:rsidRDefault="00000000">
            <w:pPr>
              <w:widowControl w:val="0"/>
              <w:spacing w:after="0" w:line="240" w:lineRule="auto"/>
              <w:rPr>
                <w:i/>
              </w:rPr>
            </w:pPr>
            <w:r>
              <w:rPr>
                <w:bCs/>
                <w:sz w:val="20"/>
              </w:rPr>
              <w:t>Koordinator: Načelnik Stožera civilne zaštite Općine Mače</w:t>
            </w:r>
          </w:p>
        </w:tc>
      </w:tr>
      <w:tr w:rsidR="00654800" w14:paraId="3CB0CF43" w14:textId="77777777">
        <w:trPr>
          <w:trHeight w:val="245"/>
          <w:jc w:val="center"/>
        </w:trPr>
        <w:tc>
          <w:tcPr>
            <w:tcW w:w="9097" w:type="dxa"/>
            <w:tcBorders>
              <w:top w:val="single" w:sz="4" w:space="0" w:color="000000"/>
              <w:left w:val="single" w:sz="4" w:space="0" w:color="000000"/>
              <w:right w:val="single" w:sz="4" w:space="0" w:color="000000"/>
            </w:tcBorders>
          </w:tcPr>
          <w:p w14:paraId="56DECECF" w14:textId="77777777" w:rsidR="00654800" w:rsidRDefault="00000000">
            <w:pPr>
              <w:widowControl w:val="0"/>
              <w:spacing w:after="0" w:line="240" w:lineRule="auto"/>
              <w:rPr>
                <w:i/>
                <w:sz w:val="20"/>
              </w:rPr>
            </w:pPr>
            <w:r>
              <w:rPr>
                <w:bCs/>
                <w:sz w:val="20"/>
              </w:rPr>
              <w:t>Nositelj: Općina Mače i DVD Mače</w:t>
            </w:r>
          </w:p>
        </w:tc>
      </w:tr>
      <w:tr w:rsidR="00654800" w14:paraId="7AF5D974" w14:textId="77777777">
        <w:trPr>
          <w:trHeight w:val="70"/>
          <w:jc w:val="center"/>
        </w:trPr>
        <w:tc>
          <w:tcPr>
            <w:tcW w:w="9097" w:type="dxa"/>
            <w:tcBorders>
              <w:top w:val="single" w:sz="4" w:space="0" w:color="000000"/>
              <w:left w:val="single" w:sz="4" w:space="0" w:color="000000"/>
              <w:bottom w:val="single" w:sz="4" w:space="0" w:color="000000"/>
              <w:right w:val="single" w:sz="4" w:space="0" w:color="000000"/>
            </w:tcBorders>
          </w:tcPr>
          <w:p w14:paraId="660C250A" w14:textId="77777777" w:rsidR="00654800" w:rsidRDefault="00000000">
            <w:pPr>
              <w:widowControl w:val="0"/>
              <w:spacing w:after="0" w:line="240" w:lineRule="auto"/>
              <w:rPr>
                <w:i/>
                <w:sz w:val="20"/>
              </w:rPr>
            </w:pPr>
            <w:r>
              <w:rPr>
                <w:bCs/>
                <w:sz w:val="20"/>
              </w:rPr>
              <w:t>Izvršitelj: Komunalni redar Općine Mače i Zapovjednik DVD – a Mače</w:t>
            </w:r>
          </w:p>
        </w:tc>
      </w:tr>
    </w:tbl>
    <w:p w14:paraId="44A43BC4" w14:textId="77777777" w:rsidR="00654800" w:rsidRDefault="00654800">
      <w:pPr>
        <w:spacing w:after="0"/>
        <w:rPr>
          <w:highlight w:val="yellow"/>
          <w:lang w:eastAsia="zh-CN"/>
        </w:rPr>
      </w:pPr>
    </w:p>
    <w:p w14:paraId="6B959528" w14:textId="77777777" w:rsidR="00654800" w:rsidRDefault="00000000">
      <w:pPr>
        <w:pStyle w:val="Naslov3"/>
        <w:spacing w:before="0"/>
        <w:rPr>
          <w:lang w:eastAsia="zh-CN"/>
        </w:rPr>
      </w:pPr>
      <w:bookmarkStart w:id="1236" w:name="__RefHeading___Toc41925_1698615888"/>
      <w:bookmarkStart w:id="1237" w:name="_Toc65151605"/>
      <w:bookmarkStart w:id="1238" w:name="_Toc116560420"/>
      <w:bookmarkEnd w:id="1236"/>
      <w:r>
        <w:rPr>
          <w:lang w:eastAsia="zh-CN"/>
        </w:rPr>
        <w:t xml:space="preserve">6.10.2. Uvod – </w:t>
      </w:r>
      <w:bookmarkEnd w:id="1237"/>
      <w:r>
        <w:rPr>
          <w:lang w:eastAsia="zh-CN"/>
        </w:rPr>
        <w:t>Potres</w:t>
      </w:r>
      <w:bookmarkEnd w:id="1238"/>
    </w:p>
    <w:p w14:paraId="64882042" w14:textId="77777777" w:rsidR="00654800" w:rsidRDefault="00654800">
      <w:pPr>
        <w:spacing w:after="0"/>
        <w:rPr>
          <w:lang w:eastAsia="zh-CN"/>
        </w:rPr>
      </w:pPr>
    </w:p>
    <w:p w14:paraId="554A6036" w14:textId="77777777" w:rsidR="00654800" w:rsidRDefault="00000000">
      <w:pPr>
        <w:rPr>
          <w:rFonts w:cs="Arial"/>
          <w:szCs w:val="24"/>
        </w:rPr>
      </w:pPr>
      <w:bookmarkStart w:id="1239" w:name="_Hlk503431706"/>
      <w:r>
        <w:rPr>
          <w:rFonts w:cs="Arial"/>
          <w:szCs w:val="24"/>
        </w:rPr>
        <w:t>Republika Hrvatska nalazi se na području izražene seizmičke aktivnosti. Prema kvalifikaciji prirodnih katastrofa s obzirom na to da štete po stanovništvu i na materijalnom dobru, potresi se nalaze pri samom vrhu. Seizmiku nekog područja određuju parametri i to:</w:t>
      </w:r>
    </w:p>
    <w:p w14:paraId="2159E876" w14:textId="77777777" w:rsidR="00654800" w:rsidRDefault="00000000">
      <w:pPr>
        <w:numPr>
          <w:ilvl w:val="0"/>
          <w:numId w:val="70"/>
        </w:numPr>
        <w:spacing w:after="0"/>
        <w:ind w:left="714" w:hanging="357"/>
        <w:jc w:val="left"/>
        <w:rPr>
          <w:rFonts w:cs="Arial"/>
          <w:szCs w:val="24"/>
        </w:rPr>
      </w:pPr>
      <w:r>
        <w:rPr>
          <w:rFonts w:cs="Arial"/>
          <w:szCs w:val="24"/>
        </w:rPr>
        <w:t>hipocentar ili žarište, geometrijska točka, odnosno područje u unutrašnjosti zemlje u kojem dolazi do poremećaja te se prostiru valovi potresa, a određuju ga geografske koordinate i podaci o dubini,</w:t>
      </w:r>
    </w:p>
    <w:p w14:paraId="1137BF7A" w14:textId="77777777" w:rsidR="00654800" w:rsidRDefault="00000000">
      <w:pPr>
        <w:numPr>
          <w:ilvl w:val="0"/>
          <w:numId w:val="70"/>
        </w:numPr>
        <w:spacing w:after="0"/>
        <w:ind w:left="714" w:hanging="357"/>
        <w:jc w:val="left"/>
        <w:rPr>
          <w:rFonts w:cs="Arial"/>
          <w:szCs w:val="24"/>
        </w:rPr>
      </w:pPr>
      <w:r>
        <w:rPr>
          <w:rFonts w:cs="Arial"/>
          <w:szCs w:val="24"/>
        </w:rPr>
        <w:t>epicentar je projekcija hipocentra na površinu zemlje što se još može objasniti kao točka na površini zemlje koja je najbliža hipocentru,</w:t>
      </w:r>
    </w:p>
    <w:p w14:paraId="22B95F2C" w14:textId="77777777" w:rsidR="00654800" w:rsidRDefault="00000000">
      <w:pPr>
        <w:numPr>
          <w:ilvl w:val="0"/>
          <w:numId w:val="70"/>
        </w:numPr>
        <w:spacing w:after="0"/>
        <w:ind w:left="714" w:hanging="357"/>
        <w:jc w:val="left"/>
        <w:rPr>
          <w:rFonts w:cs="Arial"/>
          <w:szCs w:val="24"/>
        </w:rPr>
      </w:pPr>
      <w:r>
        <w:rPr>
          <w:rFonts w:cs="Arial"/>
          <w:szCs w:val="24"/>
        </w:rPr>
        <w:t>intenzitet potresa je učinak potresa na površini zemlje za zahvaćenom i promatranom prostoru,</w:t>
      </w:r>
    </w:p>
    <w:p w14:paraId="3C84E923" w14:textId="77777777" w:rsidR="00654800" w:rsidRDefault="00000000">
      <w:pPr>
        <w:numPr>
          <w:ilvl w:val="0"/>
          <w:numId w:val="70"/>
        </w:numPr>
        <w:spacing w:after="0"/>
        <w:ind w:left="714" w:hanging="357"/>
        <w:jc w:val="left"/>
        <w:rPr>
          <w:rFonts w:cs="Arial"/>
          <w:szCs w:val="24"/>
        </w:rPr>
      </w:pPr>
      <w:r>
        <w:rPr>
          <w:rFonts w:cs="Arial"/>
          <w:szCs w:val="24"/>
        </w:rPr>
        <w:t>magnituda potresa pokazuje kakve je jačine potres u žarištu (hipocentru).</w:t>
      </w:r>
    </w:p>
    <w:p w14:paraId="51F0A880" w14:textId="77777777" w:rsidR="00654800" w:rsidRDefault="00654800">
      <w:pPr>
        <w:spacing w:after="0"/>
        <w:ind w:left="714"/>
        <w:jc w:val="left"/>
        <w:rPr>
          <w:rFonts w:cs="Arial"/>
          <w:szCs w:val="24"/>
        </w:rPr>
      </w:pPr>
    </w:p>
    <w:p w14:paraId="187D069A" w14:textId="77777777" w:rsidR="00654800" w:rsidRDefault="00000000">
      <w:pPr>
        <w:rPr>
          <w:rFonts w:cs="Arial"/>
          <w:szCs w:val="24"/>
        </w:rPr>
      </w:pPr>
      <w:bookmarkStart w:id="1240" w:name="_Hlk497999474"/>
      <w:r>
        <w:rPr>
          <w:rFonts w:cs="Arial"/>
          <w:szCs w:val="24"/>
        </w:rPr>
        <w:t>Potres se najčešće očituje kao podrhtavanje tla zbog naglog oslobođenja energije u Zemljinoj kori. Kod procjene rizika u pravilu se razrađuju potresi povezani s teorijom tektonskih ploča i njihovog gibanja s obzirom na to da važnost utjecaja koji imaju na ljudsku okolinu te graditeljsku baštinu. Potresi pripadaju skupini prirodnih rizika koji se ne mogu predvidjeti, a postoji vjerojatnost da se dogode u bilo kojem trenutku. Kako potrese nije moguće spriječiti, od iznimne je važnosti provođenje mjera za ublažavanje posljedica te spremnost i edukacija</w:t>
      </w:r>
      <w:bookmarkEnd w:id="1240"/>
      <w:r>
        <w:rPr>
          <w:rFonts w:cs="Arial"/>
          <w:szCs w:val="24"/>
        </w:rPr>
        <w:t xml:space="preserve"> </w:t>
      </w:r>
      <w:bookmarkStart w:id="1241" w:name="_Hlk503431716"/>
      <w:bookmarkEnd w:id="1239"/>
      <w:r>
        <w:rPr>
          <w:rFonts w:cs="Arial"/>
          <w:szCs w:val="24"/>
        </w:rPr>
        <w:t xml:space="preserve">društvene zajednice. </w:t>
      </w:r>
      <w:bookmarkEnd w:id="1241"/>
    </w:p>
    <w:p w14:paraId="0F72FC18" w14:textId="77777777" w:rsidR="00654800" w:rsidRDefault="00654800">
      <w:pPr>
        <w:rPr>
          <w:rFonts w:cs="Arial"/>
          <w:szCs w:val="24"/>
          <w:highlight w:val="yellow"/>
        </w:rPr>
      </w:pPr>
    </w:p>
    <w:p w14:paraId="493DD665" w14:textId="77777777" w:rsidR="00654800" w:rsidRDefault="00654800">
      <w:pPr>
        <w:rPr>
          <w:rFonts w:cs="Arial"/>
          <w:szCs w:val="24"/>
          <w:highlight w:val="yellow"/>
        </w:rPr>
      </w:pPr>
    </w:p>
    <w:p w14:paraId="6456CAF0" w14:textId="77777777" w:rsidR="00654800" w:rsidRDefault="00654800">
      <w:pPr>
        <w:rPr>
          <w:rFonts w:cs="Arial"/>
          <w:szCs w:val="24"/>
          <w:highlight w:val="yellow"/>
        </w:rPr>
      </w:pPr>
    </w:p>
    <w:p w14:paraId="70B448C1" w14:textId="77777777" w:rsidR="00654800" w:rsidRDefault="00654800">
      <w:pPr>
        <w:rPr>
          <w:rFonts w:cs="Arial"/>
          <w:szCs w:val="24"/>
          <w:highlight w:val="yellow"/>
        </w:rPr>
      </w:pPr>
    </w:p>
    <w:p w14:paraId="4F57FFB6" w14:textId="77777777" w:rsidR="00654800" w:rsidRDefault="00000000">
      <w:pPr>
        <w:spacing w:after="0" w:line="240" w:lineRule="auto"/>
        <w:jc w:val="center"/>
        <w:rPr>
          <w:rFonts w:ascii="Calibri" w:eastAsia="Calibri" w:hAnsi="Calibri" w:cs="Arial"/>
          <w:b/>
          <w:bCs/>
          <w:sz w:val="20"/>
          <w:szCs w:val="20"/>
        </w:rPr>
      </w:pPr>
      <w:bookmarkStart w:id="1242" w:name="_Toc532551939"/>
      <w:bookmarkStart w:id="1243" w:name="_Toc512434747"/>
      <w:bookmarkStart w:id="1244" w:name="_Toc527545400"/>
      <w:bookmarkStart w:id="1245" w:name="_Toc525218517"/>
      <w:bookmarkStart w:id="1246" w:name="_Toc523819215"/>
      <w:bookmarkStart w:id="1247" w:name="_Toc520198623"/>
      <w:bookmarkStart w:id="1248" w:name="_Toc25653548"/>
      <w:bookmarkStart w:id="1249" w:name="_Toc116560524"/>
      <w:bookmarkStart w:id="1250" w:name="_Toc65151780"/>
      <w:bookmarkStart w:id="1251" w:name="_Toc18577208"/>
      <w:bookmarkStart w:id="1252" w:name="_Toc13211304"/>
      <w:bookmarkStart w:id="1253" w:name="_Toc19686938"/>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65</w:t>
      </w:r>
      <w:r>
        <w:rPr>
          <w:rFonts w:eastAsia="Calibri" w:cs="Arial"/>
          <w:b/>
          <w:bCs/>
          <w:sz w:val="20"/>
          <w:szCs w:val="20"/>
        </w:rPr>
        <w:fldChar w:fldCharType="end"/>
      </w:r>
      <w:r>
        <w:rPr>
          <w:rFonts w:eastAsia="Calibri" w:cs="Arial"/>
          <w:b/>
          <w:bCs/>
          <w:sz w:val="20"/>
          <w:szCs w:val="20"/>
        </w:rPr>
        <w:t>: Prikaz učestalosti potresa na području gradova Krapinsko - zagorske županije za povratni period od 125 god.</w:t>
      </w:r>
      <w:bookmarkEnd w:id="1242"/>
      <w:bookmarkEnd w:id="1243"/>
      <w:bookmarkEnd w:id="1244"/>
      <w:bookmarkEnd w:id="1245"/>
      <w:bookmarkEnd w:id="1246"/>
      <w:bookmarkEnd w:id="1247"/>
      <w:r>
        <w:rPr>
          <w:rFonts w:eastAsia="Calibri" w:cs="Arial"/>
          <w:b/>
          <w:bCs/>
          <w:sz w:val="20"/>
          <w:szCs w:val="20"/>
        </w:rPr>
        <w:t xml:space="preserve"> (1879. – 2003.)</w:t>
      </w:r>
      <w:bookmarkEnd w:id="1248"/>
      <w:bookmarkEnd w:id="1249"/>
      <w:bookmarkEnd w:id="1250"/>
      <w:bookmarkEnd w:id="1251"/>
      <w:bookmarkEnd w:id="1252"/>
      <w:bookmarkEnd w:id="1253"/>
    </w:p>
    <w:tbl>
      <w:tblPr>
        <w:tblW w:w="6467" w:type="dxa"/>
        <w:jc w:val="center"/>
        <w:tblLayout w:type="fixed"/>
        <w:tblLook w:val="04A0" w:firstRow="1" w:lastRow="0" w:firstColumn="1" w:lastColumn="0" w:noHBand="0" w:noVBand="1"/>
      </w:tblPr>
      <w:tblGrid>
        <w:gridCol w:w="1985"/>
        <w:gridCol w:w="851"/>
        <w:gridCol w:w="851"/>
        <w:gridCol w:w="654"/>
        <w:gridCol w:w="708"/>
        <w:gridCol w:w="710"/>
        <w:gridCol w:w="708"/>
      </w:tblGrid>
      <w:tr w:rsidR="00654800" w14:paraId="7796145F" w14:textId="77777777">
        <w:trPr>
          <w:jc w:val="center"/>
        </w:trPr>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7DF9BCA9" w14:textId="77777777" w:rsidR="00654800" w:rsidRDefault="00000000">
            <w:pPr>
              <w:widowControl w:val="0"/>
              <w:spacing w:after="0" w:line="240" w:lineRule="auto"/>
              <w:jc w:val="center"/>
              <w:rPr>
                <w:b/>
                <w:sz w:val="20"/>
                <w:szCs w:val="20"/>
              </w:rPr>
            </w:pPr>
            <w:r>
              <w:rPr>
                <w:b/>
                <w:sz w:val="20"/>
                <w:szCs w:val="20"/>
              </w:rPr>
              <w:t>Grad / mjesto</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70C78D89" w14:textId="77777777" w:rsidR="00654800" w:rsidRDefault="00000000">
            <w:pPr>
              <w:widowControl w:val="0"/>
              <w:spacing w:after="0" w:line="240" w:lineRule="auto"/>
              <w:jc w:val="center"/>
              <w:rPr>
                <w:b/>
                <w:sz w:val="20"/>
                <w:szCs w:val="20"/>
                <w:lang w:val="en-US"/>
              </w:rPr>
            </w:pPr>
            <w:r>
              <w:rPr>
                <w:b/>
                <w:sz w:val="20"/>
                <w:szCs w:val="20"/>
                <w:lang w:val="en-US"/>
              </w:rPr>
              <w:t>φ</w:t>
            </w:r>
            <w:r>
              <w:rPr>
                <w:b/>
                <w:sz w:val="20"/>
                <w:szCs w:val="20"/>
                <w:vertAlign w:val="superscript"/>
                <w:lang w:val="en-US"/>
              </w:rPr>
              <w:t xml:space="preserve"> </w:t>
            </w:r>
            <w:r>
              <w:rPr>
                <w:b/>
                <w:sz w:val="20"/>
                <w:szCs w:val="20"/>
                <w:lang w:val="en-US"/>
              </w:rPr>
              <w:t>(</w:t>
            </w:r>
            <w:r>
              <w:rPr>
                <w:b/>
                <w:sz w:val="20"/>
                <w:szCs w:val="20"/>
                <w:vertAlign w:val="superscript"/>
                <w:lang w:val="en-US"/>
              </w:rPr>
              <w:t>O</w:t>
            </w:r>
            <w:r>
              <w:rPr>
                <w:b/>
                <w:sz w:val="20"/>
                <w:szCs w:val="20"/>
                <w:lang w:val="en-US"/>
              </w:rPr>
              <w:t xml:space="preserve"> N)</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328DC193" w14:textId="77777777" w:rsidR="00654800" w:rsidRDefault="00000000">
            <w:pPr>
              <w:widowControl w:val="0"/>
              <w:spacing w:after="0" w:line="240" w:lineRule="auto"/>
              <w:jc w:val="center"/>
              <w:rPr>
                <w:b/>
                <w:sz w:val="20"/>
                <w:szCs w:val="20"/>
                <w:lang w:val="de-DE"/>
              </w:rPr>
            </w:pPr>
            <w:r>
              <w:rPr>
                <w:b/>
                <w:sz w:val="20"/>
                <w:szCs w:val="20"/>
                <w:lang w:val="en-US"/>
              </w:rPr>
              <w:t>λ</w:t>
            </w:r>
            <w:r>
              <w:rPr>
                <w:b/>
                <w:sz w:val="20"/>
                <w:szCs w:val="20"/>
                <w:lang w:val="de-DE"/>
              </w:rPr>
              <w:t xml:space="preserve"> (</w:t>
            </w:r>
            <w:r>
              <w:rPr>
                <w:b/>
                <w:sz w:val="20"/>
                <w:szCs w:val="20"/>
                <w:vertAlign w:val="superscript"/>
                <w:lang w:val="de-DE"/>
              </w:rPr>
              <w:t>O</w:t>
            </w:r>
            <w:r>
              <w:rPr>
                <w:b/>
                <w:sz w:val="20"/>
                <w:szCs w:val="20"/>
                <w:lang w:val="de-DE"/>
              </w:rPr>
              <w:t xml:space="preserve"> E)</w:t>
            </w:r>
          </w:p>
        </w:tc>
        <w:tc>
          <w:tcPr>
            <w:tcW w:w="2780" w:type="dxa"/>
            <w:gridSpan w:val="4"/>
            <w:tcBorders>
              <w:top w:val="single" w:sz="4" w:space="0" w:color="000000"/>
              <w:left w:val="single" w:sz="4" w:space="0" w:color="000000"/>
              <w:bottom w:val="single" w:sz="4" w:space="0" w:color="000000"/>
              <w:right w:val="single" w:sz="4" w:space="0" w:color="000000"/>
            </w:tcBorders>
            <w:vAlign w:val="center"/>
          </w:tcPr>
          <w:p w14:paraId="0347E12C" w14:textId="77777777" w:rsidR="00654800" w:rsidRDefault="00000000">
            <w:pPr>
              <w:widowControl w:val="0"/>
              <w:spacing w:after="0" w:line="240" w:lineRule="auto"/>
              <w:jc w:val="center"/>
              <w:rPr>
                <w:b/>
                <w:sz w:val="20"/>
                <w:szCs w:val="20"/>
                <w:lang w:val="de-DE"/>
              </w:rPr>
            </w:pPr>
            <w:r>
              <w:rPr>
                <w:b/>
                <w:sz w:val="20"/>
                <w:szCs w:val="20"/>
                <w:lang w:val="de-DE"/>
              </w:rPr>
              <w:t>Čestine intenziteta (</w:t>
            </w:r>
            <w:r>
              <w:rPr>
                <w:b/>
                <w:sz w:val="20"/>
                <w:szCs w:val="20"/>
                <w:vertAlign w:val="superscript"/>
                <w:lang w:val="de-DE"/>
              </w:rPr>
              <w:t>o</w:t>
            </w:r>
            <w:r>
              <w:rPr>
                <w:b/>
                <w:sz w:val="20"/>
                <w:szCs w:val="20"/>
                <w:lang w:val="de-DE"/>
              </w:rPr>
              <w:t xml:space="preserve"> MSK)</w:t>
            </w:r>
            <w:r>
              <w:rPr>
                <w:rStyle w:val="Sidrofusnote"/>
                <w:b/>
                <w:sz w:val="20"/>
                <w:szCs w:val="20"/>
                <w:lang w:val="de-DE"/>
              </w:rPr>
              <w:footnoteReference w:id="2"/>
            </w:r>
          </w:p>
        </w:tc>
      </w:tr>
      <w:tr w:rsidR="00654800" w14:paraId="3471201D" w14:textId="77777777">
        <w:trPr>
          <w:jc w:val="center"/>
        </w:trPr>
        <w:tc>
          <w:tcPr>
            <w:tcW w:w="1984" w:type="dxa"/>
            <w:vMerge/>
            <w:tcBorders>
              <w:top w:val="single" w:sz="4" w:space="0" w:color="000000"/>
              <w:left w:val="single" w:sz="4" w:space="0" w:color="000000"/>
              <w:bottom w:val="single" w:sz="4" w:space="0" w:color="000000"/>
              <w:right w:val="single" w:sz="4" w:space="0" w:color="000000"/>
            </w:tcBorders>
            <w:vAlign w:val="center"/>
          </w:tcPr>
          <w:p w14:paraId="539873FA" w14:textId="77777777" w:rsidR="00654800" w:rsidRDefault="00654800">
            <w:pPr>
              <w:widowControl w:val="0"/>
              <w:spacing w:after="0" w:line="240" w:lineRule="auto"/>
              <w:jc w:val="center"/>
              <w:rPr>
                <w:b/>
                <w:sz w:val="20"/>
                <w:szCs w:val="20"/>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A62B25" w14:textId="77777777" w:rsidR="00654800" w:rsidRDefault="00654800">
            <w:pPr>
              <w:widowControl w:val="0"/>
              <w:spacing w:after="0" w:line="240" w:lineRule="auto"/>
              <w:jc w:val="center"/>
              <w:rPr>
                <w:b/>
                <w:sz w:val="20"/>
                <w:szCs w:val="20"/>
                <w:lang w:val="de-DE"/>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D1DE70" w14:textId="77777777" w:rsidR="00654800" w:rsidRDefault="00654800">
            <w:pPr>
              <w:widowControl w:val="0"/>
              <w:spacing w:after="0" w:line="240" w:lineRule="auto"/>
              <w:jc w:val="center"/>
              <w:rPr>
                <w:b/>
                <w:sz w:val="20"/>
                <w:szCs w:val="20"/>
                <w:lang w:val="de-DE"/>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554F7123" w14:textId="77777777" w:rsidR="00654800" w:rsidRDefault="00000000">
            <w:pPr>
              <w:widowControl w:val="0"/>
              <w:spacing w:after="0" w:line="240" w:lineRule="auto"/>
              <w:jc w:val="center"/>
              <w:rPr>
                <w:b/>
                <w:sz w:val="20"/>
                <w:szCs w:val="20"/>
                <w:lang w:val="en-US"/>
              </w:rPr>
            </w:pPr>
            <w:r>
              <w:rPr>
                <w:b/>
                <w:sz w:val="20"/>
                <w:szCs w:val="20"/>
                <w:lang w:val="en-US"/>
              </w:rPr>
              <w:t>V</w:t>
            </w:r>
          </w:p>
        </w:tc>
        <w:tc>
          <w:tcPr>
            <w:tcW w:w="708" w:type="dxa"/>
            <w:tcBorders>
              <w:top w:val="single" w:sz="4" w:space="0" w:color="000000"/>
              <w:left w:val="single" w:sz="4" w:space="0" w:color="000000"/>
              <w:bottom w:val="single" w:sz="4" w:space="0" w:color="000000"/>
              <w:right w:val="single" w:sz="4" w:space="0" w:color="000000"/>
            </w:tcBorders>
            <w:vAlign w:val="center"/>
          </w:tcPr>
          <w:p w14:paraId="63B42EB1" w14:textId="77777777" w:rsidR="00654800" w:rsidRDefault="00000000">
            <w:pPr>
              <w:widowControl w:val="0"/>
              <w:spacing w:after="0" w:line="240" w:lineRule="auto"/>
              <w:jc w:val="center"/>
              <w:rPr>
                <w:b/>
                <w:sz w:val="20"/>
                <w:szCs w:val="20"/>
                <w:lang w:val="en-US"/>
              </w:rPr>
            </w:pPr>
            <w:r>
              <w:rPr>
                <w:b/>
                <w:sz w:val="20"/>
                <w:szCs w:val="20"/>
                <w:lang w:val="en-US"/>
              </w:rPr>
              <w:t>VI</w:t>
            </w:r>
          </w:p>
        </w:tc>
        <w:tc>
          <w:tcPr>
            <w:tcW w:w="710" w:type="dxa"/>
            <w:tcBorders>
              <w:top w:val="single" w:sz="4" w:space="0" w:color="000000"/>
              <w:left w:val="single" w:sz="4" w:space="0" w:color="000000"/>
              <w:bottom w:val="single" w:sz="4" w:space="0" w:color="000000"/>
              <w:right w:val="single" w:sz="4" w:space="0" w:color="000000"/>
            </w:tcBorders>
            <w:vAlign w:val="center"/>
          </w:tcPr>
          <w:p w14:paraId="12703A7C" w14:textId="77777777" w:rsidR="00654800" w:rsidRDefault="00000000">
            <w:pPr>
              <w:widowControl w:val="0"/>
              <w:spacing w:after="0" w:line="240" w:lineRule="auto"/>
              <w:jc w:val="center"/>
              <w:rPr>
                <w:b/>
                <w:sz w:val="20"/>
                <w:szCs w:val="20"/>
                <w:lang w:val="en-US"/>
              </w:rPr>
            </w:pPr>
            <w:r>
              <w:rPr>
                <w:b/>
                <w:sz w:val="20"/>
                <w:szCs w:val="20"/>
                <w:lang w:val="en-US"/>
              </w:rPr>
              <w:t>VII</w:t>
            </w:r>
          </w:p>
        </w:tc>
        <w:tc>
          <w:tcPr>
            <w:tcW w:w="708" w:type="dxa"/>
            <w:tcBorders>
              <w:top w:val="single" w:sz="4" w:space="0" w:color="000000"/>
              <w:left w:val="single" w:sz="4" w:space="0" w:color="000000"/>
              <w:bottom w:val="single" w:sz="4" w:space="0" w:color="000000"/>
              <w:right w:val="single" w:sz="4" w:space="0" w:color="000000"/>
            </w:tcBorders>
            <w:vAlign w:val="center"/>
          </w:tcPr>
          <w:p w14:paraId="76805606" w14:textId="77777777" w:rsidR="00654800" w:rsidRDefault="00000000">
            <w:pPr>
              <w:widowControl w:val="0"/>
              <w:spacing w:after="0" w:line="240" w:lineRule="auto"/>
              <w:jc w:val="center"/>
              <w:rPr>
                <w:b/>
                <w:sz w:val="20"/>
                <w:szCs w:val="20"/>
                <w:lang w:val="en-US"/>
              </w:rPr>
            </w:pPr>
            <w:r>
              <w:rPr>
                <w:b/>
                <w:sz w:val="20"/>
                <w:szCs w:val="20"/>
                <w:lang w:val="en-US"/>
              </w:rPr>
              <w:t>VIII</w:t>
            </w:r>
          </w:p>
        </w:tc>
      </w:tr>
      <w:tr w:rsidR="00654800" w14:paraId="1313158A" w14:textId="77777777">
        <w:trPr>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72E9BCCB" w14:textId="77777777" w:rsidR="00654800" w:rsidRDefault="00000000">
            <w:pPr>
              <w:widowControl w:val="0"/>
              <w:spacing w:after="0" w:line="240" w:lineRule="auto"/>
              <w:jc w:val="center"/>
              <w:rPr>
                <w:b/>
                <w:sz w:val="20"/>
                <w:szCs w:val="20"/>
              </w:rPr>
            </w:pPr>
            <w:r>
              <w:rPr>
                <w:b/>
                <w:sz w:val="20"/>
                <w:szCs w:val="20"/>
              </w:rPr>
              <w:t>Donja Stubica</w:t>
            </w:r>
          </w:p>
        </w:tc>
        <w:tc>
          <w:tcPr>
            <w:tcW w:w="851" w:type="dxa"/>
            <w:tcBorders>
              <w:top w:val="single" w:sz="6" w:space="0" w:color="000000"/>
              <w:left w:val="single" w:sz="6" w:space="0" w:color="000000"/>
              <w:bottom w:val="single" w:sz="6" w:space="0" w:color="000000"/>
              <w:right w:val="single" w:sz="6" w:space="0" w:color="000000"/>
            </w:tcBorders>
          </w:tcPr>
          <w:p w14:paraId="0BFCA3CC" w14:textId="77777777" w:rsidR="00654800" w:rsidRDefault="00000000">
            <w:pPr>
              <w:widowControl w:val="0"/>
              <w:spacing w:after="0" w:line="240" w:lineRule="auto"/>
              <w:jc w:val="center"/>
              <w:rPr>
                <w:sz w:val="20"/>
                <w:szCs w:val="20"/>
                <w:lang w:val="en-US"/>
              </w:rPr>
            </w:pPr>
            <w:r>
              <w:rPr>
                <w:rFonts w:cs="Arial"/>
                <w:sz w:val="20"/>
                <w:lang w:val="de-DE"/>
              </w:rPr>
              <w:t>45.982</w:t>
            </w:r>
          </w:p>
        </w:tc>
        <w:tc>
          <w:tcPr>
            <w:tcW w:w="851" w:type="dxa"/>
            <w:tcBorders>
              <w:top w:val="single" w:sz="6" w:space="0" w:color="000000"/>
              <w:left w:val="single" w:sz="6" w:space="0" w:color="000000"/>
              <w:bottom w:val="single" w:sz="6" w:space="0" w:color="000000"/>
              <w:right w:val="single" w:sz="6" w:space="0" w:color="000000"/>
            </w:tcBorders>
          </w:tcPr>
          <w:p w14:paraId="762479E2" w14:textId="77777777" w:rsidR="00654800" w:rsidRDefault="00000000">
            <w:pPr>
              <w:widowControl w:val="0"/>
              <w:spacing w:after="0" w:line="240" w:lineRule="auto"/>
              <w:jc w:val="center"/>
              <w:rPr>
                <w:sz w:val="20"/>
                <w:szCs w:val="20"/>
                <w:lang w:val="en-US"/>
              </w:rPr>
            </w:pPr>
            <w:r>
              <w:rPr>
                <w:rFonts w:cs="Arial"/>
                <w:sz w:val="20"/>
                <w:lang w:val="de-DE"/>
              </w:rPr>
              <w:t>15.972</w:t>
            </w:r>
          </w:p>
        </w:tc>
        <w:tc>
          <w:tcPr>
            <w:tcW w:w="654" w:type="dxa"/>
            <w:tcBorders>
              <w:top w:val="single" w:sz="6" w:space="0" w:color="000000"/>
              <w:left w:val="single" w:sz="6" w:space="0" w:color="000000"/>
              <w:bottom w:val="single" w:sz="6" w:space="0" w:color="000000"/>
              <w:right w:val="single" w:sz="6" w:space="0" w:color="000000"/>
            </w:tcBorders>
          </w:tcPr>
          <w:p w14:paraId="7064DCD1" w14:textId="77777777" w:rsidR="00654800" w:rsidRDefault="00000000">
            <w:pPr>
              <w:widowControl w:val="0"/>
              <w:spacing w:after="0" w:line="240" w:lineRule="auto"/>
              <w:jc w:val="center"/>
              <w:rPr>
                <w:sz w:val="20"/>
                <w:szCs w:val="20"/>
                <w:lang w:val="en-US"/>
              </w:rPr>
            </w:pPr>
            <w:r>
              <w:rPr>
                <w:rFonts w:cs="Arial"/>
                <w:sz w:val="20"/>
                <w:lang w:val="de-DE"/>
              </w:rPr>
              <w:t>36</w:t>
            </w:r>
          </w:p>
        </w:tc>
        <w:tc>
          <w:tcPr>
            <w:tcW w:w="708" w:type="dxa"/>
            <w:tcBorders>
              <w:top w:val="single" w:sz="6" w:space="0" w:color="000000"/>
              <w:left w:val="single" w:sz="6" w:space="0" w:color="000000"/>
              <w:bottom w:val="single" w:sz="6" w:space="0" w:color="000000"/>
              <w:right w:val="single" w:sz="6" w:space="0" w:color="000000"/>
            </w:tcBorders>
          </w:tcPr>
          <w:p w14:paraId="687838BB" w14:textId="77777777" w:rsidR="00654800" w:rsidRDefault="00000000">
            <w:pPr>
              <w:widowControl w:val="0"/>
              <w:spacing w:after="0" w:line="240" w:lineRule="auto"/>
              <w:jc w:val="center"/>
              <w:rPr>
                <w:sz w:val="20"/>
                <w:szCs w:val="20"/>
                <w:lang w:val="en-US"/>
              </w:rPr>
            </w:pPr>
            <w:r>
              <w:rPr>
                <w:rFonts w:cs="Arial"/>
                <w:sz w:val="20"/>
                <w:lang w:val="de-DE"/>
              </w:rPr>
              <w:t>13</w:t>
            </w:r>
          </w:p>
        </w:tc>
        <w:tc>
          <w:tcPr>
            <w:tcW w:w="710" w:type="dxa"/>
            <w:tcBorders>
              <w:top w:val="single" w:sz="6" w:space="0" w:color="000000"/>
              <w:left w:val="single" w:sz="6" w:space="0" w:color="000000"/>
              <w:bottom w:val="single" w:sz="6" w:space="0" w:color="000000"/>
              <w:right w:val="single" w:sz="6" w:space="0" w:color="000000"/>
            </w:tcBorders>
          </w:tcPr>
          <w:p w14:paraId="6725530B" w14:textId="77777777" w:rsidR="00654800" w:rsidRDefault="00000000">
            <w:pPr>
              <w:widowControl w:val="0"/>
              <w:spacing w:after="0" w:line="240" w:lineRule="auto"/>
              <w:jc w:val="center"/>
              <w:rPr>
                <w:sz w:val="20"/>
                <w:szCs w:val="20"/>
                <w:lang w:val="en-US"/>
              </w:rPr>
            </w:pPr>
            <w:r>
              <w:rPr>
                <w:rFonts w:cs="Arial"/>
                <w:sz w:val="20"/>
                <w:lang w:val="de-DE"/>
              </w:rPr>
              <w:t>3</w:t>
            </w:r>
          </w:p>
        </w:tc>
        <w:tc>
          <w:tcPr>
            <w:tcW w:w="708" w:type="dxa"/>
            <w:tcBorders>
              <w:top w:val="single" w:sz="6" w:space="0" w:color="000000"/>
              <w:left w:val="single" w:sz="6" w:space="0" w:color="000000"/>
              <w:bottom w:val="single" w:sz="6" w:space="0" w:color="000000"/>
              <w:right w:val="double" w:sz="4" w:space="0" w:color="000000"/>
            </w:tcBorders>
          </w:tcPr>
          <w:p w14:paraId="1DEFC988" w14:textId="77777777" w:rsidR="00654800" w:rsidRDefault="00000000">
            <w:pPr>
              <w:widowControl w:val="0"/>
              <w:spacing w:after="0" w:line="240" w:lineRule="auto"/>
              <w:jc w:val="center"/>
              <w:rPr>
                <w:sz w:val="20"/>
                <w:szCs w:val="20"/>
                <w:lang w:val="en-US"/>
              </w:rPr>
            </w:pPr>
            <w:r>
              <w:rPr>
                <w:rFonts w:cs="Arial"/>
                <w:sz w:val="20"/>
                <w:lang w:val="de-DE"/>
              </w:rPr>
              <w:t>1</w:t>
            </w:r>
          </w:p>
        </w:tc>
      </w:tr>
      <w:tr w:rsidR="00654800" w14:paraId="636AAB48" w14:textId="77777777">
        <w:trPr>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5E2E0C46" w14:textId="77777777" w:rsidR="00654800" w:rsidRDefault="00000000">
            <w:pPr>
              <w:widowControl w:val="0"/>
              <w:spacing w:after="0" w:line="240" w:lineRule="auto"/>
              <w:jc w:val="center"/>
              <w:rPr>
                <w:b/>
                <w:sz w:val="20"/>
                <w:szCs w:val="20"/>
              </w:rPr>
            </w:pPr>
            <w:r>
              <w:rPr>
                <w:b/>
                <w:sz w:val="20"/>
                <w:szCs w:val="20"/>
              </w:rPr>
              <w:t>Klanjec</w:t>
            </w:r>
          </w:p>
        </w:tc>
        <w:tc>
          <w:tcPr>
            <w:tcW w:w="851" w:type="dxa"/>
            <w:tcBorders>
              <w:top w:val="single" w:sz="6" w:space="0" w:color="000000"/>
              <w:left w:val="single" w:sz="6" w:space="0" w:color="000000"/>
              <w:bottom w:val="single" w:sz="6" w:space="0" w:color="000000"/>
              <w:right w:val="single" w:sz="6" w:space="0" w:color="000000"/>
            </w:tcBorders>
          </w:tcPr>
          <w:p w14:paraId="2799BBAA" w14:textId="77777777" w:rsidR="00654800" w:rsidRDefault="00000000">
            <w:pPr>
              <w:widowControl w:val="0"/>
              <w:spacing w:after="0" w:line="240" w:lineRule="auto"/>
              <w:jc w:val="center"/>
              <w:rPr>
                <w:sz w:val="20"/>
                <w:szCs w:val="20"/>
                <w:lang w:val="en-US"/>
              </w:rPr>
            </w:pPr>
            <w:r>
              <w:rPr>
                <w:rFonts w:cs="Arial"/>
                <w:sz w:val="20"/>
                <w:lang w:val="en-US"/>
              </w:rPr>
              <w:t>46.051</w:t>
            </w:r>
          </w:p>
        </w:tc>
        <w:tc>
          <w:tcPr>
            <w:tcW w:w="851" w:type="dxa"/>
            <w:tcBorders>
              <w:top w:val="single" w:sz="6" w:space="0" w:color="000000"/>
              <w:left w:val="single" w:sz="6" w:space="0" w:color="000000"/>
              <w:bottom w:val="single" w:sz="6" w:space="0" w:color="000000"/>
              <w:right w:val="single" w:sz="6" w:space="0" w:color="000000"/>
            </w:tcBorders>
          </w:tcPr>
          <w:p w14:paraId="4FC12141" w14:textId="77777777" w:rsidR="00654800" w:rsidRDefault="00000000">
            <w:pPr>
              <w:widowControl w:val="0"/>
              <w:spacing w:after="0" w:line="240" w:lineRule="auto"/>
              <w:jc w:val="center"/>
              <w:rPr>
                <w:sz w:val="20"/>
                <w:szCs w:val="20"/>
                <w:lang w:val="en-US"/>
              </w:rPr>
            </w:pPr>
            <w:r>
              <w:rPr>
                <w:rFonts w:cs="Arial"/>
                <w:sz w:val="20"/>
                <w:lang w:val="en-US"/>
              </w:rPr>
              <w:t>15.749</w:t>
            </w:r>
          </w:p>
        </w:tc>
        <w:tc>
          <w:tcPr>
            <w:tcW w:w="654" w:type="dxa"/>
            <w:tcBorders>
              <w:top w:val="single" w:sz="6" w:space="0" w:color="000000"/>
              <w:left w:val="single" w:sz="6" w:space="0" w:color="000000"/>
              <w:bottom w:val="single" w:sz="6" w:space="0" w:color="000000"/>
              <w:right w:val="single" w:sz="6" w:space="0" w:color="000000"/>
            </w:tcBorders>
          </w:tcPr>
          <w:p w14:paraId="3F2592CE" w14:textId="77777777" w:rsidR="00654800" w:rsidRDefault="00000000">
            <w:pPr>
              <w:widowControl w:val="0"/>
              <w:spacing w:after="0" w:line="240" w:lineRule="auto"/>
              <w:jc w:val="center"/>
              <w:rPr>
                <w:sz w:val="20"/>
                <w:szCs w:val="20"/>
                <w:lang w:val="en-US"/>
              </w:rPr>
            </w:pPr>
            <w:r>
              <w:rPr>
                <w:rFonts w:cs="Arial"/>
                <w:sz w:val="20"/>
                <w:lang w:val="en-US"/>
              </w:rPr>
              <w:t>38</w:t>
            </w:r>
          </w:p>
        </w:tc>
        <w:tc>
          <w:tcPr>
            <w:tcW w:w="708" w:type="dxa"/>
            <w:tcBorders>
              <w:top w:val="single" w:sz="6" w:space="0" w:color="000000"/>
              <w:left w:val="single" w:sz="6" w:space="0" w:color="000000"/>
              <w:bottom w:val="single" w:sz="6" w:space="0" w:color="000000"/>
              <w:right w:val="single" w:sz="6" w:space="0" w:color="000000"/>
            </w:tcBorders>
          </w:tcPr>
          <w:p w14:paraId="1F7DBAA9" w14:textId="77777777" w:rsidR="00654800" w:rsidRDefault="00000000">
            <w:pPr>
              <w:widowControl w:val="0"/>
              <w:spacing w:after="0" w:line="240" w:lineRule="auto"/>
              <w:jc w:val="center"/>
              <w:rPr>
                <w:sz w:val="20"/>
                <w:szCs w:val="20"/>
                <w:lang w:val="en-US"/>
              </w:rPr>
            </w:pPr>
            <w:r>
              <w:rPr>
                <w:rFonts w:cs="Arial"/>
                <w:sz w:val="20"/>
                <w:lang w:val="en-US"/>
              </w:rPr>
              <w:t>8</w:t>
            </w:r>
          </w:p>
        </w:tc>
        <w:tc>
          <w:tcPr>
            <w:tcW w:w="710" w:type="dxa"/>
            <w:tcBorders>
              <w:top w:val="single" w:sz="6" w:space="0" w:color="000000"/>
              <w:left w:val="single" w:sz="6" w:space="0" w:color="000000"/>
              <w:bottom w:val="single" w:sz="6" w:space="0" w:color="000000"/>
              <w:right w:val="single" w:sz="6" w:space="0" w:color="000000"/>
            </w:tcBorders>
          </w:tcPr>
          <w:p w14:paraId="356EA65C" w14:textId="77777777" w:rsidR="00654800" w:rsidRDefault="00000000">
            <w:pPr>
              <w:widowControl w:val="0"/>
              <w:spacing w:after="0" w:line="240" w:lineRule="auto"/>
              <w:jc w:val="center"/>
              <w:rPr>
                <w:sz w:val="20"/>
                <w:szCs w:val="20"/>
                <w:lang w:val="en-US"/>
              </w:rPr>
            </w:pPr>
            <w:r>
              <w:rPr>
                <w:rFonts w:cs="Arial"/>
                <w:sz w:val="20"/>
                <w:lang w:val="en-US"/>
              </w:rPr>
              <w:t>3</w:t>
            </w:r>
          </w:p>
        </w:tc>
        <w:tc>
          <w:tcPr>
            <w:tcW w:w="708" w:type="dxa"/>
            <w:tcBorders>
              <w:top w:val="single" w:sz="6" w:space="0" w:color="000000"/>
              <w:left w:val="single" w:sz="6" w:space="0" w:color="000000"/>
              <w:bottom w:val="single" w:sz="6" w:space="0" w:color="000000"/>
              <w:right w:val="double" w:sz="4" w:space="0" w:color="000000"/>
            </w:tcBorders>
          </w:tcPr>
          <w:p w14:paraId="70F0DD67" w14:textId="77777777" w:rsidR="00654800" w:rsidRDefault="00000000">
            <w:pPr>
              <w:widowControl w:val="0"/>
              <w:spacing w:after="0" w:line="240" w:lineRule="auto"/>
              <w:jc w:val="center"/>
              <w:rPr>
                <w:sz w:val="20"/>
                <w:szCs w:val="20"/>
                <w:lang w:val="en-US"/>
              </w:rPr>
            </w:pPr>
            <w:r>
              <w:rPr>
                <w:rFonts w:cs="Arial"/>
                <w:sz w:val="20"/>
                <w:lang w:val="en-US"/>
              </w:rPr>
              <w:t>0</w:t>
            </w:r>
          </w:p>
        </w:tc>
      </w:tr>
      <w:tr w:rsidR="00654800" w14:paraId="38F45739" w14:textId="77777777">
        <w:trPr>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0E39D488" w14:textId="77777777" w:rsidR="00654800" w:rsidRDefault="00000000">
            <w:pPr>
              <w:widowControl w:val="0"/>
              <w:spacing w:after="0" w:line="240" w:lineRule="auto"/>
              <w:jc w:val="center"/>
              <w:rPr>
                <w:b/>
                <w:sz w:val="20"/>
                <w:szCs w:val="20"/>
              </w:rPr>
            </w:pPr>
            <w:r>
              <w:rPr>
                <w:b/>
                <w:sz w:val="20"/>
                <w:szCs w:val="20"/>
              </w:rPr>
              <w:t>Krapina</w:t>
            </w:r>
          </w:p>
        </w:tc>
        <w:tc>
          <w:tcPr>
            <w:tcW w:w="851" w:type="dxa"/>
            <w:tcBorders>
              <w:top w:val="single" w:sz="6" w:space="0" w:color="000000"/>
              <w:left w:val="single" w:sz="6" w:space="0" w:color="000000"/>
              <w:bottom w:val="single" w:sz="6" w:space="0" w:color="000000"/>
              <w:right w:val="single" w:sz="6" w:space="0" w:color="000000"/>
            </w:tcBorders>
          </w:tcPr>
          <w:p w14:paraId="5B9B240C" w14:textId="77777777" w:rsidR="00654800" w:rsidRDefault="00000000">
            <w:pPr>
              <w:widowControl w:val="0"/>
              <w:spacing w:after="0" w:line="240" w:lineRule="auto"/>
              <w:jc w:val="center"/>
              <w:rPr>
                <w:sz w:val="20"/>
                <w:szCs w:val="20"/>
                <w:lang w:val="en-US"/>
              </w:rPr>
            </w:pPr>
            <w:r>
              <w:rPr>
                <w:rFonts w:cs="Arial"/>
                <w:sz w:val="20"/>
                <w:lang w:val="en-US"/>
              </w:rPr>
              <w:t>46.164</w:t>
            </w:r>
          </w:p>
        </w:tc>
        <w:tc>
          <w:tcPr>
            <w:tcW w:w="851" w:type="dxa"/>
            <w:tcBorders>
              <w:top w:val="single" w:sz="6" w:space="0" w:color="000000"/>
              <w:left w:val="single" w:sz="6" w:space="0" w:color="000000"/>
              <w:bottom w:val="single" w:sz="6" w:space="0" w:color="000000"/>
              <w:right w:val="single" w:sz="6" w:space="0" w:color="000000"/>
            </w:tcBorders>
          </w:tcPr>
          <w:p w14:paraId="69C2B480" w14:textId="77777777" w:rsidR="00654800" w:rsidRDefault="00000000">
            <w:pPr>
              <w:widowControl w:val="0"/>
              <w:spacing w:after="0" w:line="240" w:lineRule="auto"/>
              <w:jc w:val="center"/>
              <w:rPr>
                <w:sz w:val="20"/>
                <w:szCs w:val="20"/>
                <w:lang w:val="en-US"/>
              </w:rPr>
            </w:pPr>
            <w:r>
              <w:rPr>
                <w:rFonts w:cs="Arial"/>
                <w:sz w:val="20"/>
                <w:lang w:val="en-US"/>
              </w:rPr>
              <w:t>15.872</w:t>
            </w:r>
          </w:p>
        </w:tc>
        <w:tc>
          <w:tcPr>
            <w:tcW w:w="654" w:type="dxa"/>
            <w:tcBorders>
              <w:top w:val="single" w:sz="6" w:space="0" w:color="000000"/>
              <w:left w:val="single" w:sz="6" w:space="0" w:color="000000"/>
              <w:bottom w:val="single" w:sz="6" w:space="0" w:color="000000"/>
              <w:right w:val="single" w:sz="6" w:space="0" w:color="000000"/>
            </w:tcBorders>
          </w:tcPr>
          <w:p w14:paraId="6D939207" w14:textId="77777777" w:rsidR="00654800" w:rsidRDefault="00000000">
            <w:pPr>
              <w:widowControl w:val="0"/>
              <w:spacing w:after="0" w:line="240" w:lineRule="auto"/>
              <w:jc w:val="center"/>
              <w:rPr>
                <w:sz w:val="20"/>
                <w:szCs w:val="20"/>
                <w:lang w:val="en-US"/>
              </w:rPr>
            </w:pPr>
            <w:r>
              <w:rPr>
                <w:rFonts w:cs="Arial"/>
                <w:sz w:val="20"/>
                <w:lang w:val="en-US"/>
              </w:rPr>
              <w:t>20</w:t>
            </w:r>
          </w:p>
        </w:tc>
        <w:tc>
          <w:tcPr>
            <w:tcW w:w="708" w:type="dxa"/>
            <w:tcBorders>
              <w:top w:val="single" w:sz="6" w:space="0" w:color="000000"/>
              <w:left w:val="single" w:sz="6" w:space="0" w:color="000000"/>
              <w:bottom w:val="single" w:sz="6" w:space="0" w:color="000000"/>
              <w:right w:val="single" w:sz="6" w:space="0" w:color="000000"/>
            </w:tcBorders>
          </w:tcPr>
          <w:p w14:paraId="5155F63A" w14:textId="77777777" w:rsidR="00654800" w:rsidRDefault="00000000">
            <w:pPr>
              <w:widowControl w:val="0"/>
              <w:spacing w:after="0" w:line="240" w:lineRule="auto"/>
              <w:jc w:val="center"/>
              <w:rPr>
                <w:sz w:val="20"/>
                <w:szCs w:val="20"/>
                <w:lang w:val="en-US"/>
              </w:rPr>
            </w:pPr>
            <w:r>
              <w:rPr>
                <w:rFonts w:cs="Arial"/>
                <w:sz w:val="20"/>
                <w:lang w:val="en-US"/>
              </w:rPr>
              <w:t>8</w:t>
            </w:r>
          </w:p>
        </w:tc>
        <w:tc>
          <w:tcPr>
            <w:tcW w:w="710" w:type="dxa"/>
            <w:tcBorders>
              <w:top w:val="single" w:sz="6" w:space="0" w:color="000000"/>
              <w:left w:val="single" w:sz="6" w:space="0" w:color="000000"/>
              <w:bottom w:val="single" w:sz="6" w:space="0" w:color="000000"/>
              <w:right w:val="single" w:sz="6" w:space="0" w:color="000000"/>
            </w:tcBorders>
          </w:tcPr>
          <w:p w14:paraId="69D3E742" w14:textId="77777777" w:rsidR="00654800" w:rsidRDefault="00000000">
            <w:pPr>
              <w:widowControl w:val="0"/>
              <w:spacing w:after="0" w:line="240" w:lineRule="auto"/>
              <w:jc w:val="center"/>
              <w:rPr>
                <w:sz w:val="20"/>
                <w:szCs w:val="20"/>
                <w:lang w:val="en-US"/>
              </w:rPr>
            </w:pPr>
            <w:r>
              <w:rPr>
                <w:rFonts w:cs="Arial"/>
                <w:sz w:val="20"/>
                <w:lang w:val="en-US"/>
              </w:rPr>
              <w:t>1</w:t>
            </w:r>
          </w:p>
        </w:tc>
        <w:tc>
          <w:tcPr>
            <w:tcW w:w="708" w:type="dxa"/>
            <w:tcBorders>
              <w:top w:val="single" w:sz="6" w:space="0" w:color="000000"/>
              <w:left w:val="single" w:sz="6" w:space="0" w:color="000000"/>
              <w:bottom w:val="single" w:sz="6" w:space="0" w:color="000000"/>
              <w:right w:val="double" w:sz="4" w:space="0" w:color="000000"/>
            </w:tcBorders>
          </w:tcPr>
          <w:p w14:paraId="015BC72A" w14:textId="77777777" w:rsidR="00654800" w:rsidRDefault="00000000">
            <w:pPr>
              <w:widowControl w:val="0"/>
              <w:spacing w:after="0" w:line="240" w:lineRule="auto"/>
              <w:jc w:val="center"/>
              <w:rPr>
                <w:sz w:val="20"/>
                <w:szCs w:val="20"/>
                <w:lang w:val="en-US"/>
              </w:rPr>
            </w:pPr>
            <w:r>
              <w:rPr>
                <w:rFonts w:cs="Arial"/>
                <w:sz w:val="20"/>
                <w:lang w:val="en-US"/>
              </w:rPr>
              <w:t>0</w:t>
            </w:r>
          </w:p>
        </w:tc>
      </w:tr>
      <w:tr w:rsidR="00654800" w14:paraId="74F82EE6" w14:textId="77777777">
        <w:trPr>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10C2EBB2" w14:textId="77777777" w:rsidR="00654800" w:rsidRDefault="00000000">
            <w:pPr>
              <w:widowControl w:val="0"/>
              <w:spacing w:after="0" w:line="240" w:lineRule="auto"/>
              <w:jc w:val="center"/>
              <w:rPr>
                <w:b/>
                <w:sz w:val="20"/>
                <w:szCs w:val="20"/>
              </w:rPr>
            </w:pPr>
            <w:r>
              <w:rPr>
                <w:b/>
                <w:sz w:val="20"/>
                <w:szCs w:val="20"/>
              </w:rPr>
              <w:t>Oroslavje</w:t>
            </w:r>
          </w:p>
        </w:tc>
        <w:tc>
          <w:tcPr>
            <w:tcW w:w="851" w:type="dxa"/>
            <w:tcBorders>
              <w:top w:val="single" w:sz="6" w:space="0" w:color="000000"/>
              <w:left w:val="single" w:sz="6" w:space="0" w:color="000000"/>
              <w:bottom w:val="single" w:sz="6" w:space="0" w:color="000000"/>
              <w:right w:val="single" w:sz="6" w:space="0" w:color="000000"/>
            </w:tcBorders>
          </w:tcPr>
          <w:p w14:paraId="20D8BD45" w14:textId="77777777" w:rsidR="00654800" w:rsidRDefault="00000000">
            <w:pPr>
              <w:widowControl w:val="0"/>
              <w:spacing w:after="0" w:line="240" w:lineRule="auto"/>
              <w:jc w:val="center"/>
              <w:rPr>
                <w:sz w:val="20"/>
                <w:szCs w:val="20"/>
                <w:lang w:val="en-US"/>
              </w:rPr>
            </w:pPr>
            <w:r>
              <w:rPr>
                <w:rFonts w:cs="Arial"/>
                <w:sz w:val="20"/>
                <w:lang w:val="en-US"/>
              </w:rPr>
              <w:t>45.994</w:t>
            </w:r>
          </w:p>
        </w:tc>
        <w:tc>
          <w:tcPr>
            <w:tcW w:w="851" w:type="dxa"/>
            <w:tcBorders>
              <w:top w:val="single" w:sz="6" w:space="0" w:color="000000"/>
              <w:left w:val="single" w:sz="6" w:space="0" w:color="000000"/>
              <w:bottom w:val="single" w:sz="6" w:space="0" w:color="000000"/>
              <w:right w:val="single" w:sz="6" w:space="0" w:color="000000"/>
            </w:tcBorders>
          </w:tcPr>
          <w:p w14:paraId="35E1BCFC" w14:textId="77777777" w:rsidR="00654800" w:rsidRDefault="00000000">
            <w:pPr>
              <w:widowControl w:val="0"/>
              <w:spacing w:after="0" w:line="240" w:lineRule="auto"/>
              <w:jc w:val="center"/>
              <w:rPr>
                <w:sz w:val="20"/>
                <w:szCs w:val="20"/>
                <w:lang w:val="en-US"/>
              </w:rPr>
            </w:pPr>
            <w:r>
              <w:rPr>
                <w:rFonts w:cs="Arial"/>
                <w:sz w:val="20"/>
                <w:lang w:val="en-US"/>
              </w:rPr>
              <w:t>15.922</w:t>
            </w:r>
          </w:p>
        </w:tc>
        <w:tc>
          <w:tcPr>
            <w:tcW w:w="654" w:type="dxa"/>
            <w:tcBorders>
              <w:top w:val="single" w:sz="6" w:space="0" w:color="000000"/>
              <w:left w:val="single" w:sz="6" w:space="0" w:color="000000"/>
              <w:bottom w:val="single" w:sz="6" w:space="0" w:color="000000"/>
              <w:right w:val="single" w:sz="6" w:space="0" w:color="000000"/>
            </w:tcBorders>
          </w:tcPr>
          <w:p w14:paraId="301BDCE0" w14:textId="77777777" w:rsidR="00654800" w:rsidRDefault="00000000">
            <w:pPr>
              <w:widowControl w:val="0"/>
              <w:spacing w:after="0" w:line="240" w:lineRule="auto"/>
              <w:jc w:val="center"/>
              <w:rPr>
                <w:sz w:val="20"/>
                <w:szCs w:val="20"/>
                <w:lang w:val="en-US"/>
              </w:rPr>
            </w:pPr>
            <w:r>
              <w:rPr>
                <w:rFonts w:cs="Arial"/>
                <w:sz w:val="20"/>
                <w:lang w:val="en-US"/>
              </w:rPr>
              <w:t>34</w:t>
            </w:r>
          </w:p>
        </w:tc>
        <w:tc>
          <w:tcPr>
            <w:tcW w:w="708" w:type="dxa"/>
            <w:tcBorders>
              <w:top w:val="single" w:sz="6" w:space="0" w:color="000000"/>
              <w:left w:val="single" w:sz="6" w:space="0" w:color="000000"/>
              <w:bottom w:val="single" w:sz="6" w:space="0" w:color="000000"/>
              <w:right w:val="single" w:sz="6" w:space="0" w:color="000000"/>
            </w:tcBorders>
          </w:tcPr>
          <w:p w14:paraId="37F5423C" w14:textId="77777777" w:rsidR="00654800" w:rsidRDefault="00000000">
            <w:pPr>
              <w:widowControl w:val="0"/>
              <w:spacing w:after="0" w:line="240" w:lineRule="auto"/>
              <w:jc w:val="center"/>
              <w:rPr>
                <w:sz w:val="20"/>
                <w:szCs w:val="20"/>
                <w:lang w:val="en-US"/>
              </w:rPr>
            </w:pPr>
            <w:r>
              <w:rPr>
                <w:rFonts w:cs="Arial"/>
                <w:sz w:val="20"/>
                <w:lang w:val="en-US"/>
              </w:rPr>
              <w:t>10</w:t>
            </w:r>
          </w:p>
        </w:tc>
        <w:tc>
          <w:tcPr>
            <w:tcW w:w="710" w:type="dxa"/>
            <w:tcBorders>
              <w:top w:val="single" w:sz="6" w:space="0" w:color="000000"/>
              <w:left w:val="single" w:sz="6" w:space="0" w:color="000000"/>
              <w:bottom w:val="single" w:sz="6" w:space="0" w:color="000000"/>
              <w:right w:val="single" w:sz="6" w:space="0" w:color="000000"/>
            </w:tcBorders>
          </w:tcPr>
          <w:p w14:paraId="56FACEDD" w14:textId="77777777" w:rsidR="00654800" w:rsidRDefault="00000000">
            <w:pPr>
              <w:widowControl w:val="0"/>
              <w:spacing w:after="0" w:line="240" w:lineRule="auto"/>
              <w:jc w:val="center"/>
              <w:rPr>
                <w:sz w:val="20"/>
                <w:szCs w:val="20"/>
                <w:lang w:val="en-US"/>
              </w:rPr>
            </w:pPr>
            <w:r>
              <w:rPr>
                <w:rFonts w:cs="Arial"/>
                <w:sz w:val="20"/>
                <w:lang w:val="en-US"/>
              </w:rPr>
              <w:t>4</w:t>
            </w:r>
          </w:p>
        </w:tc>
        <w:tc>
          <w:tcPr>
            <w:tcW w:w="708" w:type="dxa"/>
            <w:tcBorders>
              <w:top w:val="single" w:sz="6" w:space="0" w:color="000000"/>
              <w:left w:val="single" w:sz="6" w:space="0" w:color="000000"/>
              <w:bottom w:val="single" w:sz="6" w:space="0" w:color="000000"/>
              <w:right w:val="double" w:sz="4" w:space="0" w:color="000000"/>
            </w:tcBorders>
          </w:tcPr>
          <w:p w14:paraId="6EDED0AB" w14:textId="77777777" w:rsidR="00654800" w:rsidRDefault="00000000">
            <w:pPr>
              <w:widowControl w:val="0"/>
              <w:spacing w:after="0" w:line="240" w:lineRule="auto"/>
              <w:jc w:val="center"/>
              <w:rPr>
                <w:sz w:val="20"/>
                <w:szCs w:val="20"/>
                <w:lang w:val="en-US"/>
              </w:rPr>
            </w:pPr>
            <w:r>
              <w:rPr>
                <w:rFonts w:cs="Arial"/>
                <w:sz w:val="20"/>
                <w:lang w:val="en-US"/>
              </w:rPr>
              <w:t>1</w:t>
            </w:r>
          </w:p>
        </w:tc>
      </w:tr>
      <w:tr w:rsidR="00654800" w14:paraId="3BF0C5EF" w14:textId="77777777">
        <w:trPr>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702C1447" w14:textId="77777777" w:rsidR="00654800" w:rsidRDefault="00000000">
            <w:pPr>
              <w:widowControl w:val="0"/>
              <w:spacing w:after="0" w:line="240" w:lineRule="auto"/>
              <w:jc w:val="center"/>
              <w:rPr>
                <w:b/>
                <w:sz w:val="20"/>
                <w:szCs w:val="20"/>
              </w:rPr>
            </w:pPr>
            <w:r>
              <w:rPr>
                <w:b/>
                <w:sz w:val="20"/>
                <w:szCs w:val="20"/>
              </w:rPr>
              <w:t>Pregrada</w:t>
            </w:r>
          </w:p>
        </w:tc>
        <w:tc>
          <w:tcPr>
            <w:tcW w:w="851" w:type="dxa"/>
            <w:tcBorders>
              <w:top w:val="single" w:sz="6" w:space="0" w:color="000000"/>
              <w:left w:val="single" w:sz="6" w:space="0" w:color="000000"/>
              <w:bottom w:val="single" w:sz="6" w:space="0" w:color="000000"/>
              <w:right w:val="single" w:sz="6" w:space="0" w:color="000000"/>
            </w:tcBorders>
          </w:tcPr>
          <w:p w14:paraId="6612E931" w14:textId="77777777" w:rsidR="00654800" w:rsidRDefault="00000000">
            <w:pPr>
              <w:widowControl w:val="0"/>
              <w:spacing w:after="0" w:line="240" w:lineRule="auto"/>
              <w:jc w:val="center"/>
              <w:rPr>
                <w:sz w:val="20"/>
                <w:szCs w:val="20"/>
                <w:lang w:val="en-US"/>
              </w:rPr>
            </w:pPr>
            <w:r>
              <w:rPr>
                <w:rFonts w:cs="Arial"/>
                <w:sz w:val="20"/>
                <w:lang w:val="en-US"/>
              </w:rPr>
              <w:t>46.165</w:t>
            </w:r>
          </w:p>
        </w:tc>
        <w:tc>
          <w:tcPr>
            <w:tcW w:w="851" w:type="dxa"/>
            <w:tcBorders>
              <w:top w:val="single" w:sz="6" w:space="0" w:color="000000"/>
              <w:left w:val="single" w:sz="6" w:space="0" w:color="000000"/>
              <w:bottom w:val="single" w:sz="6" w:space="0" w:color="000000"/>
              <w:right w:val="single" w:sz="6" w:space="0" w:color="000000"/>
            </w:tcBorders>
          </w:tcPr>
          <w:p w14:paraId="7E88F150" w14:textId="77777777" w:rsidR="00654800" w:rsidRDefault="00000000">
            <w:pPr>
              <w:widowControl w:val="0"/>
              <w:spacing w:after="0" w:line="240" w:lineRule="auto"/>
              <w:jc w:val="center"/>
              <w:rPr>
                <w:sz w:val="20"/>
                <w:szCs w:val="20"/>
                <w:lang w:val="en-US"/>
              </w:rPr>
            </w:pPr>
            <w:r>
              <w:rPr>
                <w:rFonts w:cs="Arial"/>
                <w:sz w:val="20"/>
                <w:lang w:val="en-US"/>
              </w:rPr>
              <w:t>15.757</w:t>
            </w:r>
          </w:p>
        </w:tc>
        <w:tc>
          <w:tcPr>
            <w:tcW w:w="654" w:type="dxa"/>
            <w:tcBorders>
              <w:top w:val="single" w:sz="6" w:space="0" w:color="000000"/>
              <w:left w:val="single" w:sz="6" w:space="0" w:color="000000"/>
              <w:bottom w:val="single" w:sz="6" w:space="0" w:color="000000"/>
              <w:right w:val="single" w:sz="6" w:space="0" w:color="000000"/>
            </w:tcBorders>
          </w:tcPr>
          <w:p w14:paraId="669E7535" w14:textId="77777777" w:rsidR="00654800" w:rsidRDefault="00000000">
            <w:pPr>
              <w:widowControl w:val="0"/>
              <w:spacing w:after="0" w:line="240" w:lineRule="auto"/>
              <w:jc w:val="center"/>
              <w:rPr>
                <w:sz w:val="20"/>
                <w:szCs w:val="20"/>
                <w:lang w:val="en-US"/>
              </w:rPr>
            </w:pPr>
            <w:r>
              <w:rPr>
                <w:rFonts w:cs="Arial"/>
                <w:sz w:val="20"/>
                <w:lang w:val="en-US"/>
              </w:rPr>
              <w:t>25</w:t>
            </w:r>
          </w:p>
        </w:tc>
        <w:tc>
          <w:tcPr>
            <w:tcW w:w="708" w:type="dxa"/>
            <w:tcBorders>
              <w:top w:val="single" w:sz="6" w:space="0" w:color="000000"/>
              <w:left w:val="single" w:sz="6" w:space="0" w:color="000000"/>
              <w:bottom w:val="single" w:sz="6" w:space="0" w:color="000000"/>
              <w:right w:val="single" w:sz="6" w:space="0" w:color="000000"/>
            </w:tcBorders>
          </w:tcPr>
          <w:p w14:paraId="680368DD" w14:textId="77777777" w:rsidR="00654800" w:rsidRDefault="00000000">
            <w:pPr>
              <w:widowControl w:val="0"/>
              <w:spacing w:after="0" w:line="240" w:lineRule="auto"/>
              <w:jc w:val="center"/>
              <w:rPr>
                <w:sz w:val="20"/>
                <w:szCs w:val="20"/>
                <w:lang w:val="en-US"/>
              </w:rPr>
            </w:pPr>
            <w:r>
              <w:rPr>
                <w:rFonts w:cs="Arial"/>
                <w:sz w:val="20"/>
                <w:lang w:val="en-US"/>
              </w:rPr>
              <w:t>3</w:t>
            </w:r>
          </w:p>
        </w:tc>
        <w:tc>
          <w:tcPr>
            <w:tcW w:w="710" w:type="dxa"/>
            <w:tcBorders>
              <w:top w:val="single" w:sz="6" w:space="0" w:color="000000"/>
              <w:left w:val="single" w:sz="6" w:space="0" w:color="000000"/>
              <w:bottom w:val="single" w:sz="6" w:space="0" w:color="000000"/>
              <w:right w:val="single" w:sz="6" w:space="0" w:color="000000"/>
            </w:tcBorders>
          </w:tcPr>
          <w:p w14:paraId="65DAD4BA" w14:textId="77777777" w:rsidR="00654800" w:rsidRDefault="00000000">
            <w:pPr>
              <w:widowControl w:val="0"/>
              <w:spacing w:after="0" w:line="240" w:lineRule="auto"/>
              <w:jc w:val="center"/>
              <w:rPr>
                <w:sz w:val="20"/>
                <w:szCs w:val="20"/>
                <w:lang w:val="en-US"/>
              </w:rPr>
            </w:pPr>
            <w:r>
              <w:rPr>
                <w:rFonts w:cs="Arial"/>
                <w:sz w:val="20"/>
                <w:lang w:val="en-US"/>
              </w:rPr>
              <w:t>2</w:t>
            </w:r>
          </w:p>
        </w:tc>
        <w:tc>
          <w:tcPr>
            <w:tcW w:w="708" w:type="dxa"/>
            <w:tcBorders>
              <w:top w:val="single" w:sz="6" w:space="0" w:color="000000"/>
              <w:left w:val="single" w:sz="6" w:space="0" w:color="000000"/>
              <w:bottom w:val="single" w:sz="6" w:space="0" w:color="000000"/>
              <w:right w:val="double" w:sz="4" w:space="0" w:color="000000"/>
            </w:tcBorders>
          </w:tcPr>
          <w:p w14:paraId="171FD9BC" w14:textId="77777777" w:rsidR="00654800" w:rsidRDefault="00000000">
            <w:pPr>
              <w:widowControl w:val="0"/>
              <w:spacing w:after="0" w:line="240" w:lineRule="auto"/>
              <w:jc w:val="center"/>
              <w:rPr>
                <w:sz w:val="20"/>
                <w:szCs w:val="20"/>
                <w:lang w:val="en-US"/>
              </w:rPr>
            </w:pPr>
            <w:r>
              <w:rPr>
                <w:rFonts w:cs="Arial"/>
                <w:sz w:val="20"/>
                <w:lang w:val="en-US"/>
              </w:rPr>
              <w:t>0</w:t>
            </w:r>
          </w:p>
        </w:tc>
      </w:tr>
      <w:tr w:rsidR="00654800" w14:paraId="5D83EC05" w14:textId="77777777">
        <w:trPr>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1EE623FD" w14:textId="77777777" w:rsidR="00654800" w:rsidRDefault="00000000">
            <w:pPr>
              <w:widowControl w:val="0"/>
              <w:spacing w:after="0" w:line="240" w:lineRule="auto"/>
              <w:jc w:val="center"/>
              <w:rPr>
                <w:b/>
                <w:sz w:val="20"/>
                <w:szCs w:val="20"/>
              </w:rPr>
            </w:pPr>
            <w:r>
              <w:rPr>
                <w:b/>
                <w:sz w:val="20"/>
                <w:szCs w:val="20"/>
              </w:rPr>
              <w:t>Zabok</w:t>
            </w:r>
          </w:p>
        </w:tc>
        <w:tc>
          <w:tcPr>
            <w:tcW w:w="851" w:type="dxa"/>
            <w:tcBorders>
              <w:top w:val="single" w:sz="6" w:space="0" w:color="000000"/>
              <w:left w:val="single" w:sz="6" w:space="0" w:color="000000"/>
              <w:bottom w:val="single" w:sz="6" w:space="0" w:color="000000"/>
              <w:right w:val="single" w:sz="6" w:space="0" w:color="000000"/>
            </w:tcBorders>
          </w:tcPr>
          <w:p w14:paraId="7DFF634B" w14:textId="77777777" w:rsidR="00654800" w:rsidRDefault="00000000">
            <w:pPr>
              <w:widowControl w:val="0"/>
              <w:spacing w:after="0" w:line="240" w:lineRule="auto"/>
              <w:jc w:val="center"/>
              <w:rPr>
                <w:sz w:val="20"/>
                <w:szCs w:val="20"/>
                <w:lang w:val="en-US"/>
              </w:rPr>
            </w:pPr>
            <w:r>
              <w:rPr>
                <w:rFonts w:cs="Arial"/>
                <w:sz w:val="20"/>
                <w:lang w:val="en-US"/>
              </w:rPr>
              <w:t>46.029</w:t>
            </w:r>
          </w:p>
        </w:tc>
        <w:tc>
          <w:tcPr>
            <w:tcW w:w="851" w:type="dxa"/>
            <w:tcBorders>
              <w:top w:val="single" w:sz="6" w:space="0" w:color="000000"/>
              <w:left w:val="single" w:sz="6" w:space="0" w:color="000000"/>
              <w:bottom w:val="single" w:sz="6" w:space="0" w:color="000000"/>
              <w:right w:val="single" w:sz="6" w:space="0" w:color="000000"/>
            </w:tcBorders>
          </w:tcPr>
          <w:p w14:paraId="499131E7" w14:textId="77777777" w:rsidR="00654800" w:rsidRDefault="00000000">
            <w:pPr>
              <w:widowControl w:val="0"/>
              <w:spacing w:after="0" w:line="240" w:lineRule="auto"/>
              <w:jc w:val="center"/>
              <w:rPr>
                <w:sz w:val="20"/>
                <w:szCs w:val="20"/>
                <w:lang w:val="en-US"/>
              </w:rPr>
            </w:pPr>
            <w:r>
              <w:rPr>
                <w:rFonts w:cs="Arial"/>
                <w:sz w:val="20"/>
                <w:lang w:val="en-US"/>
              </w:rPr>
              <w:t>15.915</w:t>
            </w:r>
          </w:p>
        </w:tc>
        <w:tc>
          <w:tcPr>
            <w:tcW w:w="654" w:type="dxa"/>
            <w:tcBorders>
              <w:top w:val="single" w:sz="6" w:space="0" w:color="000000"/>
              <w:left w:val="single" w:sz="6" w:space="0" w:color="000000"/>
              <w:bottom w:val="single" w:sz="6" w:space="0" w:color="000000"/>
              <w:right w:val="single" w:sz="6" w:space="0" w:color="000000"/>
            </w:tcBorders>
          </w:tcPr>
          <w:p w14:paraId="623435EB" w14:textId="77777777" w:rsidR="00654800" w:rsidRDefault="00000000">
            <w:pPr>
              <w:widowControl w:val="0"/>
              <w:spacing w:after="0" w:line="240" w:lineRule="auto"/>
              <w:jc w:val="center"/>
              <w:rPr>
                <w:sz w:val="20"/>
                <w:szCs w:val="20"/>
                <w:lang w:val="en-US"/>
              </w:rPr>
            </w:pPr>
            <w:r>
              <w:rPr>
                <w:rFonts w:cs="Arial"/>
                <w:sz w:val="20"/>
                <w:lang w:val="en-US"/>
              </w:rPr>
              <w:t>35</w:t>
            </w:r>
          </w:p>
        </w:tc>
        <w:tc>
          <w:tcPr>
            <w:tcW w:w="708" w:type="dxa"/>
            <w:tcBorders>
              <w:top w:val="single" w:sz="6" w:space="0" w:color="000000"/>
              <w:left w:val="single" w:sz="6" w:space="0" w:color="000000"/>
              <w:bottom w:val="single" w:sz="6" w:space="0" w:color="000000"/>
              <w:right w:val="single" w:sz="6" w:space="0" w:color="000000"/>
            </w:tcBorders>
          </w:tcPr>
          <w:p w14:paraId="080571C2" w14:textId="77777777" w:rsidR="00654800" w:rsidRDefault="00000000">
            <w:pPr>
              <w:widowControl w:val="0"/>
              <w:spacing w:after="0" w:line="240" w:lineRule="auto"/>
              <w:jc w:val="center"/>
              <w:rPr>
                <w:sz w:val="20"/>
                <w:szCs w:val="20"/>
                <w:lang w:val="en-US"/>
              </w:rPr>
            </w:pPr>
            <w:r>
              <w:rPr>
                <w:rFonts w:cs="Arial"/>
                <w:sz w:val="20"/>
                <w:lang w:val="en-US"/>
              </w:rPr>
              <w:t>7</w:t>
            </w:r>
          </w:p>
        </w:tc>
        <w:tc>
          <w:tcPr>
            <w:tcW w:w="710" w:type="dxa"/>
            <w:tcBorders>
              <w:top w:val="single" w:sz="6" w:space="0" w:color="000000"/>
              <w:left w:val="single" w:sz="6" w:space="0" w:color="000000"/>
              <w:bottom w:val="single" w:sz="6" w:space="0" w:color="000000"/>
              <w:right w:val="single" w:sz="6" w:space="0" w:color="000000"/>
            </w:tcBorders>
          </w:tcPr>
          <w:p w14:paraId="53E9DCD8" w14:textId="77777777" w:rsidR="00654800" w:rsidRDefault="00000000">
            <w:pPr>
              <w:widowControl w:val="0"/>
              <w:spacing w:after="0" w:line="240" w:lineRule="auto"/>
              <w:jc w:val="center"/>
              <w:rPr>
                <w:sz w:val="20"/>
                <w:szCs w:val="20"/>
                <w:lang w:val="en-US"/>
              </w:rPr>
            </w:pPr>
            <w:r>
              <w:rPr>
                <w:rFonts w:cs="Arial"/>
                <w:sz w:val="20"/>
                <w:lang w:val="en-US"/>
              </w:rPr>
              <w:t>4</w:t>
            </w:r>
          </w:p>
        </w:tc>
        <w:tc>
          <w:tcPr>
            <w:tcW w:w="708" w:type="dxa"/>
            <w:tcBorders>
              <w:top w:val="single" w:sz="6" w:space="0" w:color="000000"/>
              <w:left w:val="single" w:sz="6" w:space="0" w:color="000000"/>
              <w:bottom w:val="single" w:sz="6" w:space="0" w:color="000000"/>
              <w:right w:val="double" w:sz="4" w:space="0" w:color="000000"/>
            </w:tcBorders>
          </w:tcPr>
          <w:p w14:paraId="4DCA1B3E" w14:textId="77777777" w:rsidR="00654800" w:rsidRDefault="00000000">
            <w:pPr>
              <w:widowControl w:val="0"/>
              <w:spacing w:after="0" w:line="240" w:lineRule="auto"/>
              <w:jc w:val="center"/>
              <w:rPr>
                <w:sz w:val="20"/>
                <w:szCs w:val="20"/>
                <w:lang w:val="en-US"/>
              </w:rPr>
            </w:pPr>
            <w:r>
              <w:rPr>
                <w:rFonts w:cs="Arial"/>
                <w:sz w:val="20"/>
                <w:lang w:val="en-US"/>
              </w:rPr>
              <w:t>1</w:t>
            </w:r>
          </w:p>
        </w:tc>
      </w:tr>
      <w:tr w:rsidR="00654800" w14:paraId="216EA201" w14:textId="77777777">
        <w:trPr>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29025522" w14:textId="77777777" w:rsidR="00654800" w:rsidRDefault="00000000">
            <w:pPr>
              <w:widowControl w:val="0"/>
              <w:spacing w:after="0" w:line="240" w:lineRule="auto"/>
              <w:jc w:val="center"/>
              <w:rPr>
                <w:b/>
                <w:sz w:val="20"/>
                <w:szCs w:val="20"/>
              </w:rPr>
            </w:pPr>
            <w:r>
              <w:rPr>
                <w:b/>
                <w:sz w:val="20"/>
                <w:szCs w:val="20"/>
              </w:rPr>
              <w:t>Zlatar</w:t>
            </w:r>
          </w:p>
        </w:tc>
        <w:tc>
          <w:tcPr>
            <w:tcW w:w="851" w:type="dxa"/>
            <w:tcBorders>
              <w:top w:val="single" w:sz="6" w:space="0" w:color="000000"/>
              <w:left w:val="single" w:sz="6" w:space="0" w:color="000000"/>
              <w:bottom w:val="single" w:sz="6" w:space="0" w:color="000000"/>
              <w:right w:val="single" w:sz="6" w:space="0" w:color="000000"/>
            </w:tcBorders>
          </w:tcPr>
          <w:p w14:paraId="5988C09B" w14:textId="77777777" w:rsidR="00654800" w:rsidRDefault="00000000">
            <w:pPr>
              <w:widowControl w:val="0"/>
              <w:spacing w:after="0" w:line="240" w:lineRule="auto"/>
              <w:jc w:val="center"/>
              <w:rPr>
                <w:sz w:val="20"/>
                <w:szCs w:val="20"/>
                <w:lang w:val="en-US"/>
              </w:rPr>
            </w:pPr>
            <w:r>
              <w:rPr>
                <w:rFonts w:cs="Arial"/>
                <w:sz w:val="20"/>
                <w:lang w:val="en-US"/>
              </w:rPr>
              <w:t>46.093</w:t>
            </w:r>
          </w:p>
        </w:tc>
        <w:tc>
          <w:tcPr>
            <w:tcW w:w="851" w:type="dxa"/>
            <w:tcBorders>
              <w:top w:val="single" w:sz="6" w:space="0" w:color="000000"/>
              <w:left w:val="single" w:sz="6" w:space="0" w:color="000000"/>
              <w:bottom w:val="single" w:sz="6" w:space="0" w:color="000000"/>
              <w:right w:val="single" w:sz="6" w:space="0" w:color="000000"/>
            </w:tcBorders>
          </w:tcPr>
          <w:p w14:paraId="6E51F08B" w14:textId="77777777" w:rsidR="00654800" w:rsidRDefault="00000000">
            <w:pPr>
              <w:widowControl w:val="0"/>
              <w:spacing w:after="0" w:line="240" w:lineRule="auto"/>
              <w:jc w:val="center"/>
              <w:rPr>
                <w:sz w:val="20"/>
                <w:szCs w:val="20"/>
                <w:lang w:val="en-US"/>
              </w:rPr>
            </w:pPr>
            <w:r>
              <w:rPr>
                <w:rFonts w:cs="Arial"/>
                <w:sz w:val="20"/>
                <w:lang w:val="en-US"/>
              </w:rPr>
              <w:t>16.082</w:t>
            </w:r>
          </w:p>
        </w:tc>
        <w:tc>
          <w:tcPr>
            <w:tcW w:w="654" w:type="dxa"/>
            <w:tcBorders>
              <w:top w:val="single" w:sz="6" w:space="0" w:color="000000"/>
              <w:left w:val="single" w:sz="6" w:space="0" w:color="000000"/>
              <w:bottom w:val="single" w:sz="6" w:space="0" w:color="000000"/>
              <w:right w:val="single" w:sz="6" w:space="0" w:color="000000"/>
            </w:tcBorders>
          </w:tcPr>
          <w:p w14:paraId="5885F676" w14:textId="77777777" w:rsidR="00654800" w:rsidRDefault="00000000">
            <w:pPr>
              <w:widowControl w:val="0"/>
              <w:spacing w:after="0" w:line="240" w:lineRule="auto"/>
              <w:jc w:val="center"/>
              <w:rPr>
                <w:sz w:val="20"/>
                <w:szCs w:val="20"/>
                <w:lang w:val="en-US"/>
              </w:rPr>
            </w:pPr>
            <w:r>
              <w:rPr>
                <w:rFonts w:cs="Arial"/>
                <w:sz w:val="20"/>
                <w:lang w:val="en-US"/>
              </w:rPr>
              <w:t>31</w:t>
            </w:r>
          </w:p>
        </w:tc>
        <w:tc>
          <w:tcPr>
            <w:tcW w:w="708" w:type="dxa"/>
            <w:tcBorders>
              <w:top w:val="single" w:sz="6" w:space="0" w:color="000000"/>
              <w:left w:val="single" w:sz="6" w:space="0" w:color="000000"/>
              <w:bottom w:val="single" w:sz="6" w:space="0" w:color="000000"/>
              <w:right w:val="single" w:sz="6" w:space="0" w:color="000000"/>
            </w:tcBorders>
          </w:tcPr>
          <w:p w14:paraId="264CF159" w14:textId="77777777" w:rsidR="00654800" w:rsidRDefault="00000000">
            <w:pPr>
              <w:widowControl w:val="0"/>
              <w:spacing w:after="0" w:line="240" w:lineRule="auto"/>
              <w:jc w:val="center"/>
              <w:rPr>
                <w:sz w:val="20"/>
                <w:szCs w:val="20"/>
                <w:lang w:val="en-US"/>
              </w:rPr>
            </w:pPr>
            <w:r>
              <w:rPr>
                <w:rFonts w:cs="Arial"/>
                <w:sz w:val="20"/>
                <w:lang w:val="en-US"/>
              </w:rPr>
              <w:t>11</w:t>
            </w:r>
          </w:p>
        </w:tc>
        <w:tc>
          <w:tcPr>
            <w:tcW w:w="710" w:type="dxa"/>
            <w:tcBorders>
              <w:top w:val="single" w:sz="6" w:space="0" w:color="000000"/>
              <w:left w:val="single" w:sz="6" w:space="0" w:color="000000"/>
              <w:bottom w:val="single" w:sz="6" w:space="0" w:color="000000"/>
              <w:right w:val="single" w:sz="6" w:space="0" w:color="000000"/>
            </w:tcBorders>
          </w:tcPr>
          <w:p w14:paraId="70D3AD0F" w14:textId="77777777" w:rsidR="00654800" w:rsidRDefault="00000000">
            <w:pPr>
              <w:widowControl w:val="0"/>
              <w:spacing w:after="0" w:line="240" w:lineRule="auto"/>
              <w:jc w:val="center"/>
              <w:rPr>
                <w:sz w:val="20"/>
                <w:szCs w:val="20"/>
                <w:lang w:val="en-US"/>
              </w:rPr>
            </w:pPr>
            <w:r>
              <w:rPr>
                <w:rFonts w:cs="Arial"/>
                <w:sz w:val="20"/>
                <w:lang w:val="en-US"/>
              </w:rPr>
              <w:t>0</w:t>
            </w:r>
          </w:p>
        </w:tc>
        <w:tc>
          <w:tcPr>
            <w:tcW w:w="708" w:type="dxa"/>
            <w:tcBorders>
              <w:top w:val="single" w:sz="6" w:space="0" w:color="000000"/>
              <w:left w:val="single" w:sz="6" w:space="0" w:color="000000"/>
              <w:bottom w:val="single" w:sz="6" w:space="0" w:color="000000"/>
              <w:right w:val="double" w:sz="4" w:space="0" w:color="000000"/>
            </w:tcBorders>
          </w:tcPr>
          <w:p w14:paraId="03A30E77" w14:textId="77777777" w:rsidR="00654800" w:rsidRDefault="00000000">
            <w:pPr>
              <w:widowControl w:val="0"/>
              <w:spacing w:after="0" w:line="240" w:lineRule="auto"/>
              <w:jc w:val="center"/>
              <w:rPr>
                <w:sz w:val="20"/>
                <w:szCs w:val="20"/>
                <w:lang w:val="en-US"/>
              </w:rPr>
            </w:pPr>
            <w:r>
              <w:rPr>
                <w:rFonts w:cs="Arial"/>
                <w:sz w:val="20"/>
                <w:lang w:val="en-US"/>
              </w:rPr>
              <w:t>1</w:t>
            </w:r>
          </w:p>
        </w:tc>
      </w:tr>
    </w:tbl>
    <w:p w14:paraId="2C49D1BD" w14:textId="77777777" w:rsidR="00654800" w:rsidRDefault="00000000">
      <w:pPr>
        <w:spacing w:line="240" w:lineRule="auto"/>
        <w:jc w:val="center"/>
        <w:rPr>
          <w:rFonts w:cs="Arial"/>
          <w:sz w:val="20"/>
          <w:szCs w:val="20"/>
        </w:rPr>
      </w:pPr>
      <w:r>
        <w:rPr>
          <w:rFonts w:cs="Arial"/>
          <w:sz w:val="20"/>
          <w:szCs w:val="20"/>
        </w:rPr>
        <w:t>Izvor: PMF Zagreb – geofizički odsjek, 2009.god.</w:t>
      </w:r>
    </w:p>
    <w:p w14:paraId="26FFFD2E" w14:textId="77777777" w:rsidR="00654800" w:rsidRDefault="00000000">
      <w:pPr>
        <w:spacing w:after="0" w:line="240" w:lineRule="auto"/>
        <w:jc w:val="center"/>
        <w:rPr>
          <w:bCs/>
          <w:iCs/>
          <w:szCs w:val="24"/>
          <w:highlight w:val="yellow"/>
        </w:rPr>
      </w:pPr>
      <w:r>
        <w:rPr>
          <w:noProof/>
        </w:rPr>
        <w:drawing>
          <wp:inline distT="0" distB="0" distL="0" distR="0" wp14:anchorId="2C5196F3" wp14:editId="5118A472">
            <wp:extent cx="5759450" cy="5114290"/>
            <wp:effectExtent l="0" t="0" r="0" b="0"/>
            <wp:docPr id="135" name="Slika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lika 230"/>
                    <pic:cNvPicPr>
                      <a:picLocks noChangeAspect="1" noChangeArrowheads="1"/>
                    </pic:cNvPicPr>
                  </pic:nvPicPr>
                  <pic:blipFill>
                    <a:blip r:embed="rId68"/>
                    <a:stretch>
                      <a:fillRect/>
                    </a:stretch>
                  </pic:blipFill>
                  <pic:spPr>
                    <a:xfrm>
                      <a:off x="0" y="0"/>
                      <a:ext cx="5759450" cy="5114290"/>
                    </a:xfrm>
                    <a:prstGeom prst="rect">
                      <a:avLst/>
                    </a:prstGeom>
                  </pic:spPr>
                </pic:pic>
              </a:graphicData>
            </a:graphic>
          </wp:inline>
        </w:drawing>
      </w:r>
    </w:p>
    <w:p w14:paraId="45A0860F" w14:textId="77777777" w:rsidR="00654800" w:rsidRDefault="00000000">
      <w:pPr>
        <w:spacing w:after="0" w:line="240" w:lineRule="auto"/>
        <w:rPr>
          <w:rFonts w:cs="Arial"/>
          <w:b/>
          <w:bCs/>
          <w:sz w:val="20"/>
          <w:szCs w:val="20"/>
        </w:rPr>
      </w:pPr>
      <w:bookmarkStart w:id="1254" w:name="_Toc520198689"/>
      <w:bookmarkStart w:id="1255" w:name="_Toc527545461"/>
      <w:bookmarkStart w:id="1256" w:name="_Toc512434801"/>
      <w:bookmarkStart w:id="1257" w:name="_Toc13211405"/>
      <w:bookmarkStart w:id="1258" w:name="_Toc532551877"/>
      <w:bookmarkStart w:id="1259" w:name="_Toc525218571"/>
      <w:bookmarkStart w:id="1260" w:name="_Toc523819270"/>
      <w:bookmarkStart w:id="1261" w:name="_Toc52787516"/>
      <w:bookmarkStart w:id="1262" w:name="_Toc104294539"/>
      <w:bookmarkStart w:id="1263" w:name="_Toc58923528"/>
      <w:bookmarkStart w:id="1264" w:name="_Toc111107057"/>
      <w:bookmarkStart w:id="1265" w:name="_Toc116560584"/>
      <w:r>
        <w:rPr>
          <w:rFonts w:cs="Arial"/>
          <w:b/>
          <w:bCs/>
          <w:sz w:val="20"/>
          <w:szCs w:val="20"/>
        </w:rPr>
        <w:t xml:space="preserve">Slika </w:t>
      </w:r>
      <w:r>
        <w:rPr>
          <w:rFonts w:cs="Arial"/>
          <w:b/>
          <w:bCs/>
          <w:sz w:val="20"/>
          <w:szCs w:val="20"/>
        </w:rPr>
        <w:fldChar w:fldCharType="begin"/>
      </w:r>
      <w:r>
        <w:rPr>
          <w:rFonts w:cs="Arial"/>
          <w:b/>
          <w:bCs/>
          <w:sz w:val="20"/>
          <w:szCs w:val="20"/>
        </w:rPr>
        <w:instrText>SEQ Slika \* ARABIC</w:instrText>
      </w:r>
      <w:r>
        <w:rPr>
          <w:rFonts w:cs="Arial"/>
          <w:b/>
          <w:bCs/>
          <w:sz w:val="20"/>
          <w:szCs w:val="20"/>
        </w:rPr>
        <w:fldChar w:fldCharType="separate"/>
      </w:r>
      <w:r>
        <w:rPr>
          <w:rFonts w:cs="Arial"/>
          <w:b/>
          <w:bCs/>
          <w:sz w:val="20"/>
          <w:szCs w:val="20"/>
        </w:rPr>
        <w:t>23</w:t>
      </w:r>
      <w:r>
        <w:rPr>
          <w:rFonts w:cs="Arial"/>
          <w:b/>
          <w:bCs/>
          <w:sz w:val="20"/>
          <w:szCs w:val="20"/>
        </w:rPr>
        <w:fldChar w:fldCharType="end"/>
      </w:r>
      <w:r>
        <w:rPr>
          <w:rFonts w:cs="Arial"/>
          <w:b/>
          <w:bCs/>
          <w:sz w:val="20"/>
          <w:szCs w:val="20"/>
        </w:rPr>
        <w:t xml:space="preserve">: </w:t>
      </w:r>
      <w:bookmarkEnd w:id="1254"/>
      <w:bookmarkEnd w:id="1255"/>
      <w:bookmarkEnd w:id="1256"/>
      <w:bookmarkEnd w:id="1257"/>
      <w:bookmarkEnd w:id="1258"/>
      <w:bookmarkEnd w:id="1259"/>
      <w:bookmarkEnd w:id="1260"/>
      <w:r>
        <w:rPr>
          <w:rFonts w:cs="Arial"/>
          <w:b/>
          <w:bCs/>
          <w:sz w:val="20"/>
          <w:szCs w:val="20"/>
        </w:rPr>
        <w:t xml:space="preserve">Prikaz epicentara potresa </w:t>
      </w:r>
      <w:bookmarkEnd w:id="1261"/>
      <w:bookmarkEnd w:id="1262"/>
      <w:bookmarkEnd w:id="1263"/>
      <w:r>
        <w:rPr>
          <w:rFonts w:cs="Arial"/>
          <w:b/>
          <w:bCs/>
          <w:sz w:val="20"/>
          <w:szCs w:val="20"/>
        </w:rPr>
        <w:t>na području Hrvatske do 2020. godine prema Katalogu potresa Hrvatske i susjednih područja – prikaz epicentara od oko 40.000 potresa na području Hrvatske, od kojih se u prosjeku svake godine osjeti oko 45 potresa</w:t>
      </w:r>
      <w:bookmarkEnd w:id="1264"/>
      <w:bookmarkEnd w:id="1265"/>
    </w:p>
    <w:p w14:paraId="3A43B7B4" w14:textId="77777777" w:rsidR="00654800" w:rsidRDefault="00000000">
      <w:pPr>
        <w:spacing w:after="0" w:line="240" w:lineRule="auto"/>
        <w:rPr>
          <w:rFonts w:cs="Arial"/>
          <w:sz w:val="20"/>
          <w:szCs w:val="20"/>
        </w:rPr>
      </w:pPr>
      <w:r>
        <w:rPr>
          <w:rFonts w:cs="Arial"/>
          <w:sz w:val="20"/>
          <w:szCs w:val="20"/>
        </w:rPr>
        <w:t>Izvor: Arhiva Geofizičkog odsjeka, Prirodoslovno – matematički fakultet, Sveučilište u Zagrebu, Herak i sur. (1996.); Markušić i sur. (1998); Ivančić i sur. (2002., 2006., 2018.)</w:t>
      </w:r>
    </w:p>
    <w:p w14:paraId="52EB4E74" w14:textId="77777777" w:rsidR="00654800" w:rsidRDefault="00654800">
      <w:pPr>
        <w:spacing w:line="240" w:lineRule="auto"/>
        <w:jc w:val="center"/>
        <w:rPr>
          <w:rFonts w:cs="Arial"/>
          <w:sz w:val="20"/>
          <w:szCs w:val="20"/>
        </w:rPr>
      </w:pPr>
    </w:p>
    <w:p w14:paraId="282D9EB8" w14:textId="77777777" w:rsidR="00654800" w:rsidRDefault="00000000">
      <w:pPr>
        <w:spacing w:after="0" w:line="240" w:lineRule="auto"/>
        <w:jc w:val="center"/>
        <w:rPr>
          <w:bCs/>
          <w:iCs/>
          <w:szCs w:val="24"/>
          <w:highlight w:val="yellow"/>
        </w:rPr>
      </w:pPr>
      <w:r>
        <w:rPr>
          <w:noProof/>
        </w:rPr>
        <w:drawing>
          <wp:inline distT="0" distB="0" distL="0" distR="0" wp14:anchorId="39697DC9" wp14:editId="1F0B4FBA">
            <wp:extent cx="5723890" cy="5474335"/>
            <wp:effectExtent l="0" t="0" r="0" b="0"/>
            <wp:docPr id="136"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lika 31"/>
                    <pic:cNvPicPr>
                      <a:picLocks noChangeAspect="1" noChangeArrowheads="1"/>
                    </pic:cNvPicPr>
                  </pic:nvPicPr>
                  <pic:blipFill>
                    <a:blip r:embed="rId69"/>
                    <a:stretch>
                      <a:fillRect/>
                    </a:stretch>
                  </pic:blipFill>
                  <pic:spPr>
                    <a:xfrm>
                      <a:off x="0" y="0"/>
                      <a:ext cx="5723890" cy="5474335"/>
                    </a:xfrm>
                    <a:prstGeom prst="rect">
                      <a:avLst/>
                    </a:prstGeom>
                  </pic:spPr>
                </pic:pic>
              </a:graphicData>
            </a:graphic>
          </wp:inline>
        </w:drawing>
      </w:r>
    </w:p>
    <w:p w14:paraId="792EC5DE" w14:textId="77777777" w:rsidR="00654800" w:rsidRDefault="00000000">
      <w:pPr>
        <w:spacing w:after="0" w:line="240" w:lineRule="auto"/>
        <w:rPr>
          <w:rFonts w:ascii="Calibri" w:eastAsia="Calibri" w:hAnsi="Calibri" w:cs="Arial"/>
          <w:b/>
          <w:bCs/>
          <w:sz w:val="20"/>
          <w:szCs w:val="20"/>
        </w:rPr>
      </w:pPr>
      <w:bookmarkStart w:id="1266" w:name="_Toc25653618"/>
      <w:bookmarkStart w:id="1267" w:name="_Toc13211406"/>
      <w:bookmarkStart w:id="1268" w:name="_Toc532551878"/>
      <w:bookmarkStart w:id="1269" w:name="_Toc520198690"/>
      <w:bookmarkStart w:id="1270" w:name="_Toc65151881"/>
      <w:bookmarkStart w:id="1271" w:name="_Toc523819271"/>
      <w:bookmarkStart w:id="1272" w:name="_Toc116560585"/>
      <w:bookmarkStart w:id="1273" w:name="_Toc525218572"/>
      <w:bookmarkStart w:id="1274" w:name="_Toc527545462"/>
      <w:bookmarkStart w:id="1275" w:name="_Toc18577459"/>
      <w:bookmarkStart w:id="1276" w:name="_Toc19687015"/>
      <w:r>
        <w:rPr>
          <w:rFonts w:eastAsia="Calibri" w:cs="Arial"/>
          <w:b/>
          <w:bCs/>
          <w:sz w:val="20"/>
          <w:szCs w:val="20"/>
        </w:rPr>
        <w:t xml:space="preserve">Slika </w:t>
      </w:r>
      <w:r>
        <w:rPr>
          <w:rFonts w:eastAsia="Calibri" w:cs="Arial"/>
          <w:b/>
          <w:bCs/>
          <w:sz w:val="20"/>
          <w:szCs w:val="20"/>
        </w:rPr>
        <w:fldChar w:fldCharType="begin"/>
      </w:r>
      <w:r>
        <w:rPr>
          <w:rFonts w:eastAsia="Calibri" w:cs="Arial"/>
          <w:b/>
          <w:bCs/>
          <w:sz w:val="20"/>
          <w:szCs w:val="20"/>
        </w:rPr>
        <w:instrText>SEQ Slika \* ARABIC</w:instrText>
      </w:r>
      <w:r>
        <w:rPr>
          <w:rFonts w:eastAsia="Calibri" w:cs="Arial"/>
          <w:b/>
          <w:bCs/>
          <w:sz w:val="20"/>
          <w:szCs w:val="20"/>
        </w:rPr>
        <w:fldChar w:fldCharType="separate"/>
      </w:r>
      <w:r>
        <w:rPr>
          <w:rFonts w:eastAsia="Calibri" w:cs="Arial"/>
          <w:b/>
          <w:bCs/>
          <w:sz w:val="20"/>
          <w:szCs w:val="20"/>
        </w:rPr>
        <w:t>24</w:t>
      </w:r>
      <w:r>
        <w:rPr>
          <w:rFonts w:eastAsia="Calibri" w:cs="Arial"/>
          <w:b/>
          <w:bCs/>
          <w:sz w:val="20"/>
          <w:szCs w:val="20"/>
        </w:rPr>
        <w:fldChar w:fldCharType="end"/>
      </w:r>
      <w:r>
        <w:rPr>
          <w:rFonts w:eastAsia="Calibri" w:cs="Arial"/>
          <w:b/>
          <w:bCs/>
          <w:sz w:val="20"/>
          <w:szCs w:val="20"/>
        </w:rPr>
        <w:t>: Karta potresnog područja RH s povratnim razdobljem od 95 godina</w:t>
      </w:r>
      <w:bookmarkEnd w:id="1266"/>
      <w:bookmarkEnd w:id="1267"/>
      <w:bookmarkEnd w:id="1268"/>
      <w:bookmarkEnd w:id="1269"/>
      <w:bookmarkEnd w:id="1270"/>
      <w:bookmarkEnd w:id="1271"/>
      <w:bookmarkEnd w:id="1272"/>
      <w:bookmarkEnd w:id="1273"/>
      <w:bookmarkEnd w:id="1274"/>
      <w:bookmarkEnd w:id="1275"/>
      <w:bookmarkEnd w:id="1276"/>
    </w:p>
    <w:p w14:paraId="1269CB5D" w14:textId="77777777" w:rsidR="00654800" w:rsidRDefault="00000000">
      <w:pPr>
        <w:spacing w:after="0" w:line="240" w:lineRule="auto"/>
        <w:rPr>
          <w:sz w:val="20"/>
          <w:szCs w:val="20"/>
        </w:rPr>
      </w:pPr>
      <w:r>
        <w:rPr>
          <w:sz w:val="20"/>
          <w:szCs w:val="20"/>
        </w:rPr>
        <w:t>Izvor: PMF Zagreb – geofizički odsjek, 2012.god.</w:t>
      </w:r>
    </w:p>
    <w:p w14:paraId="7FAB700B" w14:textId="77777777" w:rsidR="00654800" w:rsidRDefault="00654800">
      <w:pPr>
        <w:spacing w:after="0"/>
        <w:rPr>
          <w:sz w:val="20"/>
          <w:szCs w:val="20"/>
        </w:rPr>
      </w:pPr>
    </w:p>
    <w:p w14:paraId="6EF65E37" w14:textId="77777777" w:rsidR="00654800" w:rsidRDefault="00000000">
      <w:pPr>
        <w:rPr>
          <w:rFonts w:cs="Calibri"/>
          <w:szCs w:val="24"/>
          <w:highlight w:val="yellow"/>
        </w:rPr>
      </w:pPr>
      <w:r>
        <w:rPr>
          <w:rFonts w:cs="Calibri"/>
          <w:szCs w:val="24"/>
        </w:rPr>
        <w:t>Kartom su prikazana potresom prouzročena horizontalna poredbena vršna ubrzanja (a</w:t>
      </w:r>
      <w:r>
        <w:rPr>
          <w:rFonts w:cs="Calibri"/>
          <w:szCs w:val="24"/>
          <w:vertAlign w:val="subscript"/>
        </w:rPr>
        <w:t>gR</w:t>
      </w:r>
      <w:r>
        <w:rPr>
          <w:rFonts w:cs="Calibri"/>
          <w:szCs w:val="24"/>
        </w:rPr>
        <w:t xml:space="preserve">) površine temeljnog tla tipa A čiji se promašaj tijekom bilo kojih 10 godina očekuje s vjerojatnošću od 10% promašaja. </w:t>
      </w:r>
    </w:p>
    <w:p w14:paraId="7C894682" w14:textId="77777777" w:rsidR="00654800" w:rsidRDefault="00000000">
      <w:pPr>
        <w:spacing w:after="0" w:line="240" w:lineRule="auto"/>
        <w:jc w:val="center"/>
        <w:rPr>
          <w:bCs/>
          <w:iCs/>
          <w:szCs w:val="24"/>
          <w:highlight w:val="yellow"/>
        </w:rPr>
      </w:pPr>
      <w:r>
        <w:rPr>
          <w:noProof/>
        </w:rPr>
        <w:drawing>
          <wp:inline distT="0" distB="0" distL="0" distR="0" wp14:anchorId="0FFE65E5" wp14:editId="2D97B512">
            <wp:extent cx="5748020" cy="5320030"/>
            <wp:effectExtent l="0" t="0" r="0" b="0"/>
            <wp:docPr id="137"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Slika 32"/>
                    <pic:cNvPicPr>
                      <a:picLocks noChangeAspect="1" noChangeArrowheads="1"/>
                    </pic:cNvPicPr>
                  </pic:nvPicPr>
                  <pic:blipFill>
                    <a:blip r:embed="rId70"/>
                    <a:stretch>
                      <a:fillRect/>
                    </a:stretch>
                  </pic:blipFill>
                  <pic:spPr>
                    <a:xfrm>
                      <a:off x="0" y="0"/>
                      <a:ext cx="5748020" cy="5320030"/>
                    </a:xfrm>
                    <a:prstGeom prst="rect">
                      <a:avLst/>
                    </a:prstGeom>
                  </pic:spPr>
                </pic:pic>
              </a:graphicData>
            </a:graphic>
          </wp:inline>
        </w:drawing>
      </w:r>
    </w:p>
    <w:p w14:paraId="3962E409" w14:textId="77777777" w:rsidR="00654800" w:rsidRDefault="00000000">
      <w:pPr>
        <w:spacing w:after="0" w:line="240" w:lineRule="auto"/>
        <w:rPr>
          <w:rFonts w:ascii="Calibri" w:eastAsia="Calibri" w:hAnsi="Calibri" w:cs="Arial"/>
          <w:b/>
          <w:bCs/>
          <w:sz w:val="20"/>
          <w:szCs w:val="20"/>
        </w:rPr>
      </w:pPr>
      <w:bookmarkStart w:id="1277" w:name="_Toc19687016"/>
      <w:bookmarkStart w:id="1278" w:name="_Toc18577460"/>
      <w:bookmarkStart w:id="1279" w:name="_Toc532551879"/>
      <w:bookmarkStart w:id="1280" w:name="_Toc13211407"/>
      <w:bookmarkStart w:id="1281" w:name="_Toc527545463"/>
      <w:bookmarkStart w:id="1282" w:name="_Toc25653619"/>
      <w:bookmarkStart w:id="1283" w:name="_Toc65151882"/>
      <w:bookmarkStart w:id="1284" w:name="_Toc116560586"/>
      <w:bookmarkStart w:id="1285" w:name="_Toc520198691"/>
      <w:bookmarkStart w:id="1286" w:name="_Toc512434803"/>
      <w:bookmarkStart w:id="1287" w:name="_Toc523819272"/>
      <w:bookmarkStart w:id="1288" w:name="_Toc525218573"/>
      <w:r>
        <w:rPr>
          <w:rFonts w:eastAsia="Calibri" w:cs="Arial"/>
          <w:b/>
          <w:bCs/>
          <w:sz w:val="20"/>
          <w:szCs w:val="20"/>
        </w:rPr>
        <w:t xml:space="preserve">Slika </w:t>
      </w:r>
      <w:r>
        <w:rPr>
          <w:rFonts w:eastAsia="Calibri" w:cs="Arial"/>
          <w:b/>
          <w:bCs/>
          <w:sz w:val="20"/>
          <w:szCs w:val="20"/>
        </w:rPr>
        <w:fldChar w:fldCharType="begin"/>
      </w:r>
      <w:r>
        <w:rPr>
          <w:rFonts w:eastAsia="Calibri" w:cs="Arial"/>
          <w:b/>
          <w:bCs/>
          <w:sz w:val="20"/>
          <w:szCs w:val="20"/>
        </w:rPr>
        <w:instrText>SEQ Slika \* ARABIC</w:instrText>
      </w:r>
      <w:r>
        <w:rPr>
          <w:rFonts w:eastAsia="Calibri" w:cs="Arial"/>
          <w:b/>
          <w:bCs/>
          <w:sz w:val="20"/>
          <w:szCs w:val="20"/>
        </w:rPr>
        <w:fldChar w:fldCharType="separate"/>
      </w:r>
      <w:r>
        <w:rPr>
          <w:rFonts w:eastAsia="Calibri" w:cs="Arial"/>
          <w:b/>
          <w:bCs/>
          <w:sz w:val="20"/>
          <w:szCs w:val="20"/>
        </w:rPr>
        <w:t>25</w:t>
      </w:r>
      <w:r>
        <w:rPr>
          <w:rFonts w:eastAsia="Calibri" w:cs="Arial"/>
          <w:b/>
          <w:bCs/>
          <w:sz w:val="20"/>
          <w:szCs w:val="20"/>
        </w:rPr>
        <w:fldChar w:fldCharType="end"/>
      </w:r>
      <w:r>
        <w:rPr>
          <w:rFonts w:eastAsia="Calibri" w:cs="Arial"/>
          <w:b/>
          <w:bCs/>
          <w:sz w:val="20"/>
          <w:szCs w:val="20"/>
        </w:rPr>
        <w:t>: Karta potresnog područja RH s povratnim razdobljem od 475 godina</w:t>
      </w:r>
      <w:bookmarkEnd w:id="1277"/>
      <w:bookmarkEnd w:id="1278"/>
      <w:bookmarkEnd w:id="1279"/>
      <w:bookmarkEnd w:id="1280"/>
      <w:bookmarkEnd w:id="1281"/>
      <w:bookmarkEnd w:id="1282"/>
      <w:bookmarkEnd w:id="1283"/>
      <w:bookmarkEnd w:id="1284"/>
      <w:bookmarkEnd w:id="1285"/>
      <w:bookmarkEnd w:id="1286"/>
      <w:bookmarkEnd w:id="1287"/>
      <w:bookmarkEnd w:id="1288"/>
    </w:p>
    <w:p w14:paraId="21D2FC05" w14:textId="77777777" w:rsidR="00654800" w:rsidRDefault="00000000">
      <w:pPr>
        <w:spacing w:after="0" w:line="240" w:lineRule="auto"/>
        <w:rPr>
          <w:sz w:val="20"/>
          <w:szCs w:val="20"/>
        </w:rPr>
      </w:pPr>
      <w:r>
        <w:rPr>
          <w:sz w:val="20"/>
          <w:szCs w:val="20"/>
        </w:rPr>
        <w:t>Izvor: PMF Zagreb – geofizički odsjek, 2012.god.</w:t>
      </w:r>
    </w:p>
    <w:p w14:paraId="361B21FC" w14:textId="77777777" w:rsidR="00654800" w:rsidRDefault="00654800">
      <w:pPr>
        <w:spacing w:after="0" w:line="240" w:lineRule="auto"/>
        <w:rPr>
          <w:sz w:val="20"/>
          <w:szCs w:val="20"/>
        </w:rPr>
      </w:pPr>
    </w:p>
    <w:p w14:paraId="49F3960A" w14:textId="77777777" w:rsidR="00654800" w:rsidRDefault="00000000">
      <w:pPr>
        <w:spacing w:after="0"/>
        <w:rPr>
          <w:bCs/>
          <w:iCs/>
          <w:szCs w:val="24"/>
          <w:highlight w:val="yellow"/>
        </w:rPr>
      </w:pPr>
      <w:r>
        <w:rPr>
          <w:rFonts w:cs="Arial"/>
          <w:szCs w:val="24"/>
        </w:rPr>
        <w:t>Kartom su prikazana potresom prouzročena horizontalna poredbena vršna ubrzanja (a</w:t>
      </w:r>
      <w:r>
        <w:rPr>
          <w:rFonts w:cs="Arial"/>
          <w:szCs w:val="24"/>
          <w:vertAlign w:val="subscript"/>
        </w:rPr>
        <w:t>gR</w:t>
      </w:r>
      <w:r>
        <w:rPr>
          <w:rFonts w:cs="Arial"/>
          <w:szCs w:val="24"/>
        </w:rPr>
        <w:t>) površine temeljnog tla tipa A čiji se promašaj tijekom bilo kojih 50 godina očekuje s vjerojatnošću od 10% promašaja.</w:t>
      </w:r>
      <w:bookmarkStart w:id="1289" w:name="_Hlk498000579"/>
      <w:bookmarkEnd w:id="1289"/>
    </w:p>
    <w:p w14:paraId="20CFE124" w14:textId="77777777" w:rsidR="00654800" w:rsidRDefault="00654800">
      <w:pPr>
        <w:spacing w:after="0"/>
        <w:rPr>
          <w:bCs/>
          <w:iCs/>
          <w:szCs w:val="24"/>
          <w:highlight w:val="yellow"/>
        </w:rPr>
      </w:pPr>
    </w:p>
    <w:p w14:paraId="61FCDDF2" w14:textId="77777777" w:rsidR="00654800" w:rsidRDefault="00000000">
      <w:pPr>
        <w:spacing w:after="120"/>
        <w:rPr>
          <w:bCs/>
          <w:iCs/>
          <w:szCs w:val="24"/>
          <w:highlight w:val="yellow"/>
        </w:rPr>
      </w:pPr>
      <w:r>
        <w:rPr>
          <w:rFonts w:cs="Arial"/>
          <w:szCs w:val="24"/>
        </w:rPr>
        <w:t>Svakom događaju može se pridružiti propisana karta potresnih područja koja pokazuje potresom prouzročena horizontalna poredbena vršna ubrzanja (a</w:t>
      </w:r>
      <w:r>
        <w:rPr>
          <w:rFonts w:cs="Arial"/>
          <w:szCs w:val="24"/>
          <w:vertAlign w:val="subscript"/>
        </w:rPr>
        <w:t>gR</w:t>
      </w:r>
      <w:r>
        <w:rPr>
          <w:rFonts w:cs="Arial"/>
          <w:szCs w:val="24"/>
        </w:rPr>
        <w:t xml:space="preserve">), površine temeljnog tla, tipa A (čvrsta stijena). Povratna razdoblja koriste se za procjenu ukupnog broja potresa koji se mogu očekivati u nekom dužem vremenskom periodu, ali ne može se procijeniti vrijeme u kojem će se dogoditi. Potresi su razdijeljeni po Poissonovoj razdiobi te njihovo događanje na određenom mjestu nema pravilnosti te potresi nisu međusobno zavisni po vremenu nastanka. </w:t>
      </w:r>
    </w:p>
    <w:p w14:paraId="3CDB6BC6" w14:textId="77777777" w:rsidR="00654800" w:rsidRDefault="00000000">
      <w:pPr>
        <w:spacing w:after="120"/>
        <w:rPr>
          <w:rFonts w:cs="Arial"/>
          <w:szCs w:val="24"/>
        </w:rPr>
      </w:pPr>
      <w:r>
        <w:rPr>
          <w:rFonts w:cs="Arial"/>
          <w:szCs w:val="24"/>
        </w:rPr>
        <w:t>Međuovisnost brzine kretanja vršnog ubrzanja tla i stupnja potresa prema MCS ljestvici prikazana je u tablici numeričkih vrijednosti.</w:t>
      </w:r>
    </w:p>
    <w:p w14:paraId="48C2631F" w14:textId="77777777" w:rsidR="00654800" w:rsidRDefault="00654800">
      <w:pPr>
        <w:rPr>
          <w:rFonts w:cs="Calibri"/>
          <w:szCs w:val="24"/>
          <w:highlight w:val="yellow"/>
        </w:rPr>
      </w:pPr>
    </w:p>
    <w:p w14:paraId="64616E15" w14:textId="77777777" w:rsidR="00654800" w:rsidRDefault="00000000">
      <w:pPr>
        <w:spacing w:after="0" w:line="240" w:lineRule="auto"/>
        <w:jc w:val="center"/>
        <w:rPr>
          <w:rFonts w:ascii="Calibri" w:eastAsia="Calibri" w:hAnsi="Calibri" w:cs="Arial"/>
          <w:b/>
          <w:bCs/>
          <w:sz w:val="20"/>
          <w:szCs w:val="20"/>
        </w:rPr>
      </w:pPr>
      <w:bookmarkStart w:id="1290" w:name="_Toc512434749"/>
      <w:bookmarkStart w:id="1291" w:name="_Toc65151781"/>
      <w:bookmarkStart w:id="1292" w:name="_Toc116560525"/>
      <w:bookmarkStart w:id="1293" w:name="_Toc13211306"/>
      <w:bookmarkStart w:id="1294" w:name="_Toc525218519"/>
      <w:bookmarkStart w:id="1295" w:name="_Toc18577210"/>
      <w:bookmarkStart w:id="1296" w:name="_Toc523819218"/>
      <w:bookmarkStart w:id="1297" w:name="_Toc25653550"/>
      <w:bookmarkStart w:id="1298" w:name="_Toc520198625"/>
      <w:bookmarkStart w:id="1299" w:name="_Toc19686940"/>
      <w:bookmarkStart w:id="1300" w:name="_Toc532551941"/>
      <w:bookmarkStart w:id="1301" w:name="_Toc527545402"/>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66</w:t>
      </w:r>
      <w:r>
        <w:rPr>
          <w:rFonts w:eastAsia="Calibri" w:cs="Arial"/>
          <w:b/>
          <w:bCs/>
          <w:sz w:val="20"/>
          <w:szCs w:val="20"/>
        </w:rPr>
        <w:fldChar w:fldCharType="end"/>
      </w:r>
      <w:r>
        <w:rPr>
          <w:rFonts w:eastAsia="Calibri" w:cs="Arial"/>
          <w:b/>
          <w:bCs/>
          <w:sz w:val="20"/>
          <w:szCs w:val="20"/>
        </w:rPr>
        <w:t>: Prikaz veze opisanog MCS stupnja te pripadajuće numeričke vrijednosti vršnog ubrzanja</w:t>
      </w:r>
      <w:bookmarkEnd w:id="1290"/>
      <w:bookmarkEnd w:id="1291"/>
      <w:bookmarkEnd w:id="1292"/>
      <w:bookmarkEnd w:id="1293"/>
      <w:bookmarkEnd w:id="1294"/>
      <w:bookmarkEnd w:id="1295"/>
      <w:bookmarkEnd w:id="1296"/>
      <w:bookmarkEnd w:id="1297"/>
      <w:bookmarkEnd w:id="1298"/>
      <w:bookmarkEnd w:id="1299"/>
      <w:bookmarkEnd w:id="1300"/>
      <w:bookmarkEnd w:id="1301"/>
    </w:p>
    <w:tbl>
      <w:tblPr>
        <w:tblW w:w="9226" w:type="dxa"/>
        <w:tblInd w:w="95" w:type="dxa"/>
        <w:tblLayout w:type="fixed"/>
        <w:tblLook w:val="04A0" w:firstRow="1" w:lastRow="0" w:firstColumn="1" w:lastColumn="0" w:noHBand="0" w:noVBand="1"/>
      </w:tblPr>
      <w:tblGrid>
        <w:gridCol w:w="1143"/>
        <w:gridCol w:w="1273"/>
        <w:gridCol w:w="1554"/>
        <w:gridCol w:w="1131"/>
        <w:gridCol w:w="4125"/>
      </w:tblGrid>
      <w:tr w:rsidR="00654800" w14:paraId="7B3F6C15" w14:textId="77777777">
        <w:trPr>
          <w:trHeight w:val="290"/>
        </w:trPr>
        <w:tc>
          <w:tcPr>
            <w:tcW w:w="1143" w:type="dxa"/>
            <w:vMerge w:val="restart"/>
            <w:tcBorders>
              <w:top w:val="single" w:sz="8" w:space="0" w:color="000000"/>
              <w:left w:val="single" w:sz="8" w:space="0" w:color="000000"/>
              <w:bottom w:val="single" w:sz="8" w:space="0" w:color="000000"/>
              <w:right w:val="single" w:sz="8" w:space="0" w:color="000000"/>
            </w:tcBorders>
            <w:vAlign w:val="center"/>
          </w:tcPr>
          <w:p w14:paraId="08C902F5" w14:textId="77777777" w:rsidR="00654800" w:rsidRDefault="00000000">
            <w:pPr>
              <w:widowControl w:val="0"/>
              <w:spacing w:after="0" w:line="240" w:lineRule="auto"/>
              <w:jc w:val="center"/>
              <w:rPr>
                <w:b/>
                <w:bCs/>
                <w:color w:val="000000"/>
                <w:sz w:val="19"/>
                <w:szCs w:val="19"/>
              </w:rPr>
            </w:pPr>
            <w:r>
              <w:rPr>
                <w:b/>
                <w:bCs/>
                <w:color w:val="000000"/>
                <w:sz w:val="19"/>
                <w:szCs w:val="19"/>
              </w:rPr>
              <w:t>MCS stupanj potresa</w:t>
            </w:r>
          </w:p>
        </w:tc>
        <w:tc>
          <w:tcPr>
            <w:tcW w:w="2827" w:type="dxa"/>
            <w:gridSpan w:val="2"/>
            <w:tcBorders>
              <w:top w:val="single" w:sz="8" w:space="0" w:color="000000"/>
              <w:bottom w:val="single" w:sz="8" w:space="0" w:color="000000"/>
              <w:right w:val="single" w:sz="8" w:space="0" w:color="000000"/>
            </w:tcBorders>
            <w:vAlign w:val="center"/>
          </w:tcPr>
          <w:p w14:paraId="228336FD" w14:textId="77777777" w:rsidR="00654800" w:rsidRDefault="00000000">
            <w:pPr>
              <w:widowControl w:val="0"/>
              <w:spacing w:after="0" w:line="240" w:lineRule="auto"/>
              <w:jc w:val="center"/>
              <w:rPr>
                <w:b/>
                <w:bCs/>
                <w:color w:val="000000"/>
                <w:sz w:val="19"/>
                <w:szCs w:val="19"/>
              </w:rPr>
            </w:pPr>
            <w:r>
              <w:rPr>
                <w:b/>
                <w:bCs/>
                <w:color w:val="000000"/>
                <w:sz w:val="19"/>
                <w:szCs w:val="19"/>
              </w:rPr>
              <w:t>Vršno ubrzanje tla</w:t>
            </w:r>
          </w:p>
        </w:tc>
        <w:tc>
          <w:tcPr>
            <w:tcW w:w="1131" w:type="dxa"/>
            <w:vMerge w:val="restart"/>
            <w:tcBorders>
              <w:top w:val="single" w:sz="8" w:space="0" w:color="000000"/>
              <w:left w:val="single" w:sz="8" w:space="0" w:color="000000"/>
              <w:bottom w:val="single" w:sz="8" w:space="0" w:color="000000"/>
              <w:right w:val="single" w:sz="8" w:space="0" w:color="000000"/>
            </w:tcBorders>
            <w:vAlign w:val="center"/>
          </w:tcPr>
          <w:p w14:paraId="1EE1546A" w14:textId="77777777" w:rsidR="00654800" w:rsidRDefault="00000000">
            <w:pPr>
              <w:widowControl w:val="0"/>
              <w:spacing w:after="0" w:line="240" w:lineRule="auto"/>
              <w:jc w:val="center"/>
              <w:rPr>
                <w:b/>
                <w:bCs/>
                <w:color w:val="000000"/>
                <w:sz w:val="19"/>
                <w:szCs w:val="19"/>
              </w:rPr>
            </w:pPr>
            <w:r>
              <w:rPr>
                <w:b/>
                <w:bCs/>
                <w:color w:val="000000"/>
                <w:sz w:val="19"/>
                <w:szCs w:val="19"/>
              </w:rPr>
              <w:t>Naziv potresa</w:t>
            </w:r>
          </w:p>
        </w:tc>
        <w:tc>
          <w:tcPr>
            <w:tcW w:w="4125" w:type="dxa"/>
            <w:vMerge w:val="restart"/>
            <w:tcBorders>
              <w:top w:val="single" w:sz="8" w:space="0" w:color="000000"/>
              <w:left w:val="single" w:sz="8" w:space="0" w:color="000000"/>
              <w:bottom w:val="single" w:sz="8" w:space="0" w:color="000000"/>
              <w:right w:val="single" w:sz="8" w:space="0" w:color="000000"/>
            </w:tcBorders>
            <w:vAlign w:val="center"/>
          </w:tcPr>
          <w:p w14:paraId="45702B71" w14:textId="77777777" w:rsidR="00654800" w:rsidRDefault="00000000">
            <w:pPr>
              <w:widowControl w:val="0"/>
              <w:spacing w:after="0" w:line="240" w:lineRule="auto"/>
              <w:jc w:val="center"/>
              <w:rPr>
                <w:b/>
                <w:bCs/>
                <w:color w:val="000000"/>
                <w:sz w:val="19"/>
                <w:szCs w:val="19"/>
              </w:rPr>
            </w:pPr>
            <w:r>
              <w:rPr>
                <w:b/>
                <w:bCs/>
                <w:color w:val="000000"/>
                <w:sz w:val="19"/>
                <w:szCs w:val="19"/>
              </w:rPr>
              <w:t>Opis potresa</w:t>
            </w:r>
          </w:p>
        </w:tc>
      </w:tr>
      <w:tr w:rsidR="00654800" w14:paraId="5E64F11C" w14:textId="77777777">
        <w:trPr>
          <w:trHeight w:val="60"/>
        </w:trPr>
        <w:tc>
          <w:tcPr>
            <w:tcW w:w="1143" w:type="dxa"/>
            <w:vMerge/>
            <w:tcBorders>
              <w:top w:val="single" w:sz="8" w:space="0" w:color="000000"/>
              <w:left w:val="single" w:sz="8" w:space="0" w:color="000000"/>
              <w:bottom w:val="single" w:sz="8" w:space="0" w:color="000000"/>
              <w:right w:val="single" w:sz="8" w:space="0" w:color="000000"/>
            </w:tcBorders>
            <w:shd w:val="clear" w:color="auto" w:fill="F7CAAC"/>
            <w:vAlign w:val="center"/>
          </w:tcPr>
          <w:p w14:paraId="4B226042" w14:textId="77777777" w:rsidR="00654800" w:rsidRDefault="00654800">
            <w:pPr>
              <w:widowControl w:val="0"/>
              <w:spacing w:after="0" w:line="240" w:lineRule="auto"/>
              <w:jc w:val="left"/>
              <w:rPr>
                <w:b/>
                <w:bCs/>
                <w:color w:val="000000"/>
                <w:sz w:val="19"/>
                <w:szCs w:val="19"/>
              </w:rPr>
            </w:pPr>
          </w:p>
        </w:tc>
        <w:tc>
          <w:tcPr>
            <w:tcW w:w="1273" w:type="dxa"/>
            <w:tcBorders>
              <w:bottom w:val="single" w:sz="8" w:space="0" w:color="000000"/>
              <w:right w:val="single" w:sz="8" w:space="0" w:color="000000"/>
            </w:tcBorders>
            <w:vAlign w:val="center"/>
          </w:tcPr>
          <w:p w14:paraId="00D39CEC" w14:textId="77777777" w:rsidR="00654800" w:rsidRDefault="00000000">
            <w:pPr>
              <w:widowControl w:val="0"/>
              <w:spacing w:after="0" w:line="240" w:lineRule="auto"/>
              <w:jc w:val="center"/>
              <w:rPr>
                <w:bCs/>
                <w:iCs/>
                <w:szCs w:val="24"/>
                <w:highlight w:val="yellow"/>
              </w:rPr>
            </w:pPr>
            <w:r>
              <w:rPr>
                <w:b/>
                <w:bCs/>
                <w:color w:val="000000"/>
                <w:sz w:val="19"/>
                <w:szCs w:val="19"/>
              </w:rPr>
              <w:t>(m/s</w:t>
            </w:r>
            <w:r>
              <w:rPr>
                <w:b/>
                <w:bCs/>
                <w:color w:val="000000"/>
                <w:sz w:val="19"/>
                <w:szCs w:val="19"/>
                <w:vertAlign w:val="superscript"/>
              </w:rPr>
              <w:t>2</w:t>
            </w:r>
            <w:r>
              <w:rPr>
                <w:b/>
                <w:bCs/>
                <w:color w:val="000000"/>
                <w:sz w:val="19"/>
                <w:szCs w:val="19"/>
              </w:rPr>
              <w:t>)</w:t>
            </w:r>
          </w:p>
        </w:tc>
        <w:tc>
          <w:tcPr>
            <w:tcW w:w="1554" w:type="dxa"/>
            <w:tcBorders>
              <w:bottom w:val="single" w:sz="8" w:space="0" w:color="000000"/>
              <w:right w:val="single" w:sz="8" w:space="0" w:color="000000"/>
            </w:tcBorders>
            <w:vAlign w:val="center"/>
          </w:tcPr>
          <w:p w14:paraId="5137AE26" w14:textId="77777777" w:rsidR="00654800" w:rsidRDefault="00000000">
            <w:pPr>
              <w:widowControl w:val="0"/>
              <w:spacing w:after="0" w:line="240" w:lineRule="auto"/>
              <w:jc w:val="center"/>
              <w:rPr>
                <w:b/>
                <w:bCs/>
                <w:color w:val="000000"/>
                <w:sz w:val="19"/>
                <w:szCs w:val="19"/>
              </w:rPr>
            </w:pPr>
            <w:r>
              <w:rPr>
                <w:b/>
                <w:bCs/>
                <w:color w:val="000000"/>
                <w:sz w:val="19"/>
                <w:szCs w:val="19"/>
              </w:rPr>
              <w:t>(jedinica gravitacijskog ubrzanja, g)</w:t>
            </w:r>
          </w:p>
        </w:tc>
        <w:tc>
          <w:tcPr>
            <w:tcW w:w="1131" w:type="dxa"/>
            <w:vMerge/>
            <w:tcBorders>
              <w:top w:val="single" w:sz="8" w:space="0" w:color="000000"/>
              <w:left w:val="single" w:sz="8" w:space="0" w:color="000000"/>
              <w:bottom w:val="single" w:sz="8" w:space="0" w:color="000000"/>
              <w:right w:val="single" w:sz="8" w:space="0" w:color="000000"/>
            </w:tcBorders>
            <w:shd w:val="clear" w:color="auto" w:fill="F7CAAC"/>
            <w:vAlign w:val="center"/>
          </w:tcPr>
          <w:p w14:paraId="6020CC48" w14:textId="77777777" w:rsidR="00654800" w:rsidRDefault="00654800">
            <w:pPr>
              <w:widowControl w:val="0"/>
              <w:spacing w:after="0" w:line="240" w:lineRule="auto"/>
              <w:jc w:val="left"/>
              <w:rPr>
                <w:b/>
                <w:bCs/>
                <w:color w:val="000000"/>
                <w:sz w:val="19"/>
                <w:szCs w:val="19"/>
              </w:rPr>
            </w:pPr>
          </w:p>
        </w:tc>
        <w:tc>
          <w:tcPr>
            <w:tcW w:w="4125" w:type="dxa"/>
            <w:vMerge/>
            <w:tcBorders>
              <w:top w:val="single" w:sz="8" w:space="0" w:color="000000"/>
              <w:left w:val="single" w:sz="8" w:space="0" w:color="000000"/>
              <w:bottom w:val="single" w:sz="8" w:space="0" w:color="000000"/>
              <w:right w:val="single" w:sz="8" w:space="0" w:color="000000"/>
            </w:tcBorders>
            <w:shd w:val="clear" w:color="auto" w:fill="F7CAAC"/>
            <w:vAlign w:val="center"/>
          </w:tcPr>
          <w:p w14:paraId="6549E1B6" w14:textId="77777777" w:rsidR="00654800" w:rsidRDefault="00654800">
            <w:pPr>
              <w:widowControl w:val="0"/>
              <w:spacing w:after="0" w:line="240" w:lineRule="auto"/>
              <w:jc w:val="left"/>
              <w:rPr>
                <w:b/>
                <w:bCs/>
                <w:color w:val="000000"/>
                <w:sz w:val="19"/>
                <w:szCs w:val="19"/>
              </w:rPr>
            </w:pPr>
          </w:p>
        </w:tc>
      </w:tr>
      <w:tr w:rsidR="00654800" w14:paraId="2190FF9D" w14:textId="77777777">
        <w:trPr>
          <w:trHeight w:val="60"/>
        </w:trPr>
        <w:tc>
          <w:tcPr>
            <w:tcW w:w="1143" w:type="dxa"/>
            <w:tcBorders>
              <w:left w:val="single" w:sz="8" w:space="0" w:color="000000"/>
              <w:bottom w:val="single" w:sz="8" w:space="0" w:color="000000"/>
              <w:right w:val="single" w:sz="8" w:space="0" w:color="000000"/>
            </w:tcBorders>
            <w:vAlign w:val="center"/>
          </w:tcPr>
          <w:p w14:paraId="6182B1E3" w14:textId="77777777" w:rsidR="00654800" w:rsidRDefault="00000000">
            <w:pPr>
              <w:widowControl w:val="0"/>
              <w:spacing w:after="0" w:line="240" w:lineRule="auto"/>
              <w:jc w:val="center"/>
              <w:rPr>
                <w:b/>
                <w:bCs/>
                <w:i/>
                <w:iCs/>
                <w:color w:val="000000"/>
                <w:sz w:val="19"/>
                <w:szCs w:val="19"/>
              </w:rPr>
            </w:pPr>
            <w:r>
              <w:rPr>
                <w:b/>
                <w:bCs/>
                <w:i/>
                <w:iCs/>
                <w:color w:val="000000"/>
                <w:sz w:val="19"/>
                <w:szCs w:val="19"/>
              </w:rPr>
              <w:t>VI.</w:t>
            </w:r>
          </w:p>
        </w:tc>
        <w:tc>
          <w:tcPr>
            <w:tcW w:w="1273" w:type="dxa"/>
            <w:tcBorders>
              <w:bottom w:val="single" w:sz="8" w:space="0" w:color="000000"/>
              <w:right w:val="single" w:sz="8" w:space="0" w:color="000000"/>
            </w:tcBorders>
            <w:vAlign w:val="center"/>
          </w:tcPr>
          <w:p w14:paraId="6DEF2ED3" w14:textId="77777777" w:rsidR="00654800" w:rsidRDefault="00000000">
            <w:pPr>
              <w:widowControl w:val="0"/>
              <w:spacing w:after="0" w:line="240" w:lineRule="auto"/>
              <w:jc w:val="center"/>
              <w:rPr>
                <w:color w:val="000000"/>
                <w:sz w:val="19"/>
                <w:szCs w:val="19"/>
              </w:rPr>
            </w:pPr>
            <w:r>
              <w:rPr>
                <w:color w:val="000000"/>
                <w:sz w:val="19"/>
                <w:szCs w:val="19"/>
              </w:rPr>
              <w:t>0,59-0,69</w:t>
            </w:r>
          </w:p>
        </w:tc>
        <w:tc>
          <w:tcPr>
            <w:tcW w:w="1554" w:type="dxa"/>
            <w:tcBorders>
              <w:bottom w:val="single" w:sz="8" w:space="0" w:color="000000"/>
              <w:right w:val="single" w:sz="8" w:space="0" w:color="000000"/>
            </w:tcBorders>
            <w:vAlign w:val="center"/>
          </w:tcPr>
          <w:p w14:paraId="0BE43AEF" w14:textId="77777777" w:rsidR="00654800" w:rsidRDefault="00000000">
            <w:pPr>
              <w:widowControl w:val="0"/>
              <w:spacing w:after="0" w:line="240" w:lineRule="auto"/>
              <w:jc w:val="center"/>
              <w:rPr>
                <w:color w:val="000000"/>
                <w:sz w:val="19"/>
                <w:szCs w:val="19"/>
              </w:rPr>
            </w:pPr>
            <w:r>
              <w:rPr>
                <w:color w:val="000000"/>
                <w:sz w:val="19"/>
                <w:szCs w:val="19"/>
              </w:rPr>
              <w:t>(0,06-0,07)g</w:t>
            </w:r>
          </w:p>
        </w:tc>
        <w:tc>
          <w:tcPr>
            <w:tcW w:w="1131" w:type="dxa"/>
            <w:tcBorders>
              <w:bottom w:val="single" w:sz="8" w:space="0" w:color="000000"/>
              <w:right w:val="single" w:sz="8" w:space="0" w:color="000000"/>
            </w:tcBorders>
            <w:vAlign w:val="center"/>
          </w:tcPr>
          <w:p w14:paraId="4DB5940D" w14:textId="77777777" w:rsidR="00654800" w:rsidRDefault="00000000">
            <w:pPr>
              <w:widowControl w:val="0"/>
              <w:spacing w:after="0" w:line="240" w:lineRule="auto"/>
              <w:jc w:val="center"/>
              <w:rPr>
                <w:color w:val="000000"/>
                <w:sz w:val="19"/>
                <w:szCs w:val="19"/>
              </w:rPr>
            </w:pPr>
            <w:r>
              <w:rPr>
                <w:color w:val="000000"/>
                <w:sz w:val="19"/>
                <w:szCs w:val="19"/>
              </w:rPr>
              <w:t>jak</w:t>
            </w:r>
          </w:p>
        </w:tc>
        <w:tc>
          <w:tcPr>
            <w:tcW w:w="4125" w:type="dxa"/>
            <w:tcBorders>
              <w:bottom w:val="single" w:sz="8" w:space="0" w:color="000000"/>
              <w:right w:val="single" w:sz="8" w:space="0" w:color="000000"/>
            </w:tcBorders>
            <w:vAlign w:val="center"/>
          </w:tcPr>
          <w:p w14:paraId="49FD9D86" w14:textId="77777777" w:rsidR="00654800" w:rsidRDefault="00000000">
            <w:pPr>
              <w:widowControl w:val="0"/>
              <w:spacing w:after="0" w:line="240" w:lineRule="auto"/>
              <w:jc w:val="center"/>
              <w:rPr>
                <w:color w:val="000000"/>
                <w:sz w:val="19"/>
                <w:szCs w:val="19"/>
              </w:rPr>
            </w:pPr>
            <w:r>
              <w:rPr>
                <w:color w:val="000000"/>
                <w:sz w:val="19"/>
                <w:szCs w:val="19"/>
              </w:rPr>
              <w:t>Slike padaju sa zida, ormari se prevrću i pomiču. Ljudi bježe na ulicu.</w:t>
            </w:r>
          </w:p>
        </w:tc>
      </w:tr>
      <w:tr w:rsidR="00654800" w14:paraId="4063CD36" w14:textId="77777777">
        <w:trPr>
          <w:trHeight w:val="60"/>
        </w:trPr>
        <w:tc>
          <w:tcPr>
            <w:tcW w:w="1143" w:type="dxa"/>
            <w:tcBorders>
              <w:left w:val="single" w:sz="8" w:space="0" w:color="000000"/>
              <w:bottom w:val="single" w:sz="8" w:space="0" w:color="000000"/>
              <w:right w:val="single" w:sz="8" w:space="0" w:color="000000"/>
            </w:tcBorders>
            <w:vAlign w:val="center"/>
          </w:tcPr>
          <w:p w14:paraId="52AAED05" w14:textId="77777777" w:rsidR="00654800" w:rsidRDefault="00000000">
            <w:pPr>
              <w:widowControl w:val="0"/>
              <w:spacing w:after="0" w:line="240" w:lineRule="auto"/>
              <w:jc w:val="center"/>
              <w:rPr>
                <w:b/>
                <w:bCs/>
                <w:i/>
                <w:iCs/>
                <w:color w:val="000000"/>
                <w:sz w:val="19"/>
                <w:szCs w:val="19"/>
              </w:rPr>
            </w:pPr>
            <w:r>
              <w:rPr>
                <w:b/>
                <w:bCs/>
                <w:i/>
                <w:iCs/>
                <w:color w:val="000000"/>
                <w:sz w:val="19"/>
                <w:szCs w:val="19"/>
              </w:rPr>
              <w:t>VII.</w:t>
            </w:r>
          </w:p>
        </w:tc>
        <w:tc>
          <w:tcPr>
            <w:tcW w:w="1273" w:type="dxa"/>
            <w:tcBorders>
              <w:bottom w:val="single" w:sz="8" w:space="0" w:color="000000"/>
              <w:right w:val="single" w:sz="8" w:space="0" w:color="000000"/>
            </w:tcBorders>
            <w:vAlign w:val="center"/>
          </w:tcPr>
          <w:p w14:paraId="0253C17F" w14:textId="77777777" w:rsidR="00654800" w:rsidRDefault="00000000">
            <w:pPr>
              <w:widowControl w:val="0"/>
              <w:spacing w:after="0" w:line="240" w:lineRule="auto"/>
              <w:jc w:val="center"/>
              <w:rPr>
                <w:color w:val="000000"/>
                <w:sz w:val="19"/>
                <w:szCs w:val="19"/>
              </w:rPr>
            </w:pPr>
            <w:r>
              <w:rPr>
                <w:color w:val="000000"/>
                <w:sz w:val="19"/>
                <w:szCs w:val="19"/>
              </w:rPr>
              <w:t>0,98-1,47</w:t>
            </w:r>
          </w:p>
        </w:tc>
        <w:tc>
          <w:tcPr>
            <w:tcW w:w="1554" w:type="dxa"/>
            <w:tcBorders>
              <w:bottom w:val="single" w:sz="8" w:space="0" w:color="000000"/>
              <w:right w:val="single" w:sz="8" w:space="0" w:color="000000"/>
            </w:tcBorders>
            <w:vAlign w:val="center"/>
          </w:tcPr>
          <w:p w14:paraId="6232CF18" w14:textId="77777777" w:rsidR="00654800" w:rsidRDefault="00000000">
            <w:pPr>
              <w:widowControl w:val="0"/>
              <w:spacing w:after="0" w:line="240" w:lineRule="auto"/>
              <w:jc w:val="center"/>
              <w:rPr>
                <w:color w:val="000000"/>
                <w:sz w:val="19"/>
                <w:szCs w:val="19"/>
              </w:rPr>
            </w:pPr>
            <w:r>
              <w:rPr>
                <w:color w:val="000000"/>
                <w:sz w:val="19"/>
                <w:szCs w:val="19"/>
              </w:rPr>
              <w:t>(0,10-0,15)g</w:t>
            </w:r>
          </w:p>
        </w:tc>
        <w:tc>
          <w:tcPr>
            <w:tcW w:w="1131" w:type="dxa"/>
            <w:tcBorders>
              <w:bottom w:val="single" w:sz="8" w:space="0" w:color="000000"/>
              <w:right w:val="single" w:sz="8" w:space="0" w:color="000000"/>
            </w:tcBorders>
            <w:vAlign w:val="center"/>
          </w:tcPr>
          <w:p w14:paraId="523FC122" w14:textId="77777777" w:rsidR="00654800" w:rsidRDefault="00000000">
            <w:pPr>
              <w:widowControl w:val="0"/>
              <w:spacing w:after="0" w:line="240" w:lineRule="auto"/>
              <w:jc w:val="center"/>
              <w:rPr>
                <w:color w:val="000000"/>
                <w:sz w:val="19"/>
                <w:szCs w:val="19"/>
              </w:rPr>
            </w:pPr>
            <w:r>
              <w:rPr>
                <w:color w:val="000000"/>
                <w:sz w:val="19"/>
                <w:szCs w:val="19"/>
              </w:rPr>
              <w:t>vrlo jak</w:t>
            </w:r>
          </w:p>
        </w:tc>
        <w:tc>
          <w:tcPr>
            <w:tcW w:w="4125" w:type="dxa"/>
            <w:tcBorders>
              <w:bottom w:val="single" w:sz="8" w:space="0" w:color="000000"/>
              <w:right w:val="single" w:sz="8" w:space="0" w:color="000000"/>
            </w:tcBorders>
            <w:vAlign w:val="center"/>
          </w:tcPr>
          <w:p w14:paraId="72E11808" w14:textId="77777777" w:rsidR="00654800" w:rsidRDefault="00000000">
            <w:pPr>
              <w:widowControl w:val="0"/>
              <w:spacing w:after="0" w:line="240" w:lineRule="auto"/>
              <w:jc w:val="center"/>
              <w:rPr>
                <w:color w:val="000000"/>
                <w:sz w:val="19"/>
                <w:szCs w:val="19"/>
              </w:rPr>
            </w:pPr>
            <w:r>
              <w:rPr>
                <w:color w:val="000000"/>
                <w:sz w:val="19"/>
                <w:szCs w:val="19"/>
              </w:rPr>
              <w:t>Ruše se dimnjaci, crjepovi padaju s krova, kućni zidovi pucaju.</w:t>
            </w:r>
          </w:p>
        </w:tc>
      </w:tr>
      <w:tr w:rsidR="00654800" w14:paraId="44D0405A" w14:textId="77777777">
        <w:trPr>
          <w:trHeight w:val="60"/>
        </w:trPr>
        <w:tc>
          <w:tcPr>
            <w:tcW w:w="1143" w:type="dxa"/>
            <w:tcBorders>
              <w:left w:val="single" w:sz="8" w:space="0" w:color="000000"/>
              <w:bottom w:val="single" w:sz="8" w:space="0" w:color="000000"/>
              <w:right w:val="single" w:sz="8" w:space="0" w:color="000000"/>
            </w:tcBorders>
            <w:vAlign w:val="center"/>
          </w:tcPr>
          <w:p w14:paraId="4FC47672" w14:textId="77777777" w:rsidR="00654800" w:rsidRDefault="00000000">
            <w:pPr>
              <w:widowControl w:val="0"/>
              <w:spacing w:after="0" w:line="240" w:lineRule="auto"/>
              <w:jc w:val="center"/>
              <w:rPr>
                <w:b/>
                <w:bCs/>
                <w:i/>
                <w:iCs/>
                <w:color w:val="000000"/>
                <w:sz w:val="19"/>
                <w:szCs w:val="19"/>
              </w:rPr>
            </w:pPr>
            <w:r>
              <w:rPr>
                <w:b/>
                <w:bCs/>
                <w:i/>
                <w:iCs/>
                <w:color w:val="000000"/>
                <w:sz w:val="19"/>
                <w:szCs w:val="19"/>
              </w:rPr>
              <w:t>VIII.</w:t>
            </w:r>
          </w:p>
        </w:tc>
        <w:tc>
          <w:tcPr>
            <w:tcW w:w="1273" w:type="dxa"/>
            <w:tcBorders>
              <w:bottom w:val="single" w:sz="8" w:space="0" w:color="000000"/>
              <w:right w:val="single" w:sz="8" w:space="0" w:color="000000"/>
            </w:tcBorders>
            <w:vAlign w:val="center"/>
          </w:tcPr>
          <w:p w14:paraId="3F00C77C" w14:textId="77777777" w:rsidR="00654800" w:rsidRDefault="00000000">
            <w:pPr>
              <w:widowControl w:val="0"/>
              <w:spacing w:after="0" w:line="240" w:lineRule="auto"/>
              <w:jc w:val="center"/>
              <w:rPr>
                <w:color w:val="000000"/>
                <w:sz w:val="19"/>
                <w:szCs w:val="19"/>
              </w:rPr>
            </w:pPr>
            <w:r>
              <w:rPr>
                <w:color w:val="000000"/>
                <w:sz w:val="19"/>
                <w:szCs w:val="19"/>
              </w:rPr>
              <w:t>2,45-2,94</w:t>
            </w:r>
          </w:p>
        </w:tc>
        <w:tc>
          <w:tcPr>
            <w:tcW w:w="1554" w:type="dxa"/>
            <w:tcBorders>
              <w:bottom w:val="single" w:sz="8" w:space="0" w:color="000000"/>
              <w:right w:val="single" w:sz="8" w:space="0" w:color="000000"/>
            </w:tcBorders>
            <w:vAlign w:val="center"/>
          </w:tcPr>
          <w:p w14:paraId="1BF1B23F" w14:textId="77777777" w:rsidR="00654800" w:rsidRDefault="00000000">
            <w:pPr>
              <w:widowControl w:val="0"/>
              <w:spacing w:after="0" w:line="240" w:lineRule="auto"/>
              <w:jc w:val="center"/>
              <w:rPr>
                <w:color w:val="000000"/>
                <w:sz w:val="19"/>
                <w:szCs w:val="19"/>
              </w:rPr>
            </w:pPr>
            <w:r>
              <w:rPr>
                <w:color w:val="000000"/>
                <w:sz w:val="19"/>
                <w:szCs w:val="19"/>
              </w:rPr>
              <w:t>(0,25-0,30)g</w:t>
            </w:r>
          </w:p>
        </w:tc>
        <w:tc>
          <w:tcPr>
            <w:tcW w:w="1131" w:type="dxa"/>
            <w:tcBorders>
              <w:bottom w:val="single" w:sz="8" w:space="0" w:color="000000"/>
              <w:right w:val="single" w:sz="8" w:space="0" w:color="000000"/>
            </w:tcBorders>
            <w:vAlign w:val="center"/>
          </w:tcPr>
          <w:p w14:paraId="224FD854" w14:textId="77777777" w:rsidR="00654800" w:rsidRDefault="00000000">
            <w:pPr>
              <w:widowControl w:val="0"/>
              <w:spacing w:after="0" w:line="240" w:lineRule="auto"/>
              <w:jc w:val="center"/>
              <w:rPr>
                <w:color w:val="000000"/>
                <w:sz w:val="19"/>
                <w:szCs w:val="19"/>
              </w:rPr>
            </w:pPr>
            <w:r>
              <w:rPr>
                <w:color w:val="000000"/>
                <w:sz w:val="19"/>
                <w:szCs w:val="19"/>
              </w:rPr>
              <w:t>razoran</w:t>
            </w:r>
          </w:p>
        </w:tc>
        <w:tc>
          <w:tcPr>
            <w:tcW w:w="4125" w:type="dxa"/>
            <w:tcBorders>
              <w:bottom w:val="single" w:sz="8" w:space="0" w:color="000000"/>
              <w:right w:val="single" w:sz="8" w:space="0" w:color="000000"/>
            </w:tcBorders>
            <w:vAlign w:val="center"/>
          </w:tcPr>
          <w:p w14:paraId="6C2AE641" w14:textId="77777777" w:rsidR="00654800" w:rsidRDefault="00000000">
            <w:pPr>
              <w:widowControl w:val="0"/>
              <w:spacing w:after="0" w:line="240" w:lineRule="auto"/>
              <w:jc w:val="center"/>
              <w:rPr>
                <w:color w:val="000000"/>
                <w:sz w:val="19"/>
                <w:szCs w:val="19"/>
              </w:rPr>
            </w:pPr>
            <w:r>
              <w:rPr>
                <w:color w:val="000000"/>
                <w:sz w:val="19"/>
                <w:szCs w:val="19"/>
              </w:rPr>
              <w:t>Slabije građene kuće se ruše, a jače građene oštećuju. Tlo puca.</w:t>
            </w:r>
          </w:p>
        </w:tc>
      </w:tr>
      <w:tr w:rsidR="00654800" w14:paraId="12BEEDD7" w14:textId="77777777">
        <w:trPr>
          <w:trHeight w:val="60"/>
        </w:trPr>
        <w:tc>
          <w:tcPr>
            <w:tcW w:w="1143" w:type="dxa"/>
            <w:tcBorders>
              <w:left w:val="single" w:sz="8" w:space="0" w:color="000000"/>
              <w:bottom w:val="single" w:sz="8" w:space="0" w:color="000000"/>
              <w:right w:val="single" w:sz="8" w:space="0" w:color="000000"/>
            </w:tcBorders>
            <w:vAlign w:val="center"/>
          </w:tcPr>
          <w:p w14:paraId="0441968A" w14:textId="77777777" w:rsidR="00654800" w:rsidRDefault="00000000">
            <w:pPr>
              <w:widowControl w:val="0"/>
              <w:spacing w:after="0" w:line="240" w:lineRule="auto"/>
              <w:jc w:val="center"/>
              <w:rPr>
                <w:b/>
                <w:bCs/>
                <w:i/>
                <w:iCs/>
                <w:color w:val="000000"/>
                <w:sz w:val="19"/>
                <w:szCs w:val="19"/>
              </w:rPr>
            </w:pPr>
            <w:r>
              <w:rPr>
                <w:b/>
                <w:bCs/>
                <w:i/>
                <w:iCs/>
                <w:color w:val="000000"/>
                <w:sz w:val="19"/>
                <w:szCs w:val="19"/>
              </w:rPr>
              <w:t>IX.</w:t>
            </w:r>
          </w:p>
        </w:tc>
        <w:tc>
          <w:tcPr>
            <w:tcW w:w="1273" w:type="dxa"/>
            <w:tcBorders>
              <w:bottom w:val="single" w:sz="8" w:space="0" w:color="000000"/>
              <w:right w:val="single" w:sz="8" w:space="0" w:color="000000"/>
            </w:tcBorders>
            <w:vAlign w:val="center"/>
          </w:tcPr>
          <w:p w14:paraId="6338D771" w14:textId="77777777" w:rsidR="00654800" w:rsidRDefault="00000000">
            <w:pPr>
              <w:widowControl w:val="0"/>
              <w:spacing w:after="0" w:line="240" w:lineRule="auto"/>
              <w:jc w:val="center"/>
              <w:rPr>
                <w:color w:val="000000"/>
                <w:sz w:val="19"/>
                <w:szCs w:val="19"/>
              </w:rPr>
            </w:pPr>
            <w:r>
              <w:rPr>
                <w:color w:val="000000"/>
                <w:sz w:val="19"/>
                <w:szCs w:val="19"/>
              </w:rPr>
              <w:t>4,91-5,40</w:t>
            </w:r>
          </w:p>
        </w:tc>
        <w:tc>
          <w:tcPr>
            <w:tcW w:w="1554" w:type="dxa"/>
            <w:tcBorders>
              <w:bottom w:val="single" w:sz="8" w:space="0" w:color="000000"/>
              <w:right w:val="single" w:sz="8" w:space="0" w:color="000000"/>
            </w:tcBorders>
            <w:vAlign w:val="center"/>
          </w:tcPr>
          <w:p w14:paraId="16ADE371" w14:textId="77777777" w:rsidR="00654800" w:rsidRDefault="00000000">
            <w:pPr>
              <w:widowControl w:val="0"/>
              <w:spacing w:after="0" w:line="240" w:lineRule="auto"/>
              <w:jc w:val="center"/>
              <w:rPr>
                <w:color w:val="000000"/>
                <w:sz w:val="19"/>
                <w:szCs w:val="19"/>
              </w:rPr>
            </w:pPr>
            <w:r>
              <w:rPr>
                <w:color w:val="000000"/>
                <w:sz w:val="19"/>
                <w:szCs w:val="19"/>
              </w:rPr>
              <w:t>(0,50-0,55)g</w:t>
            </w:r>
          </w:p>
        </w:tc>
        <w:tc>
          <w:tcPr>
            <w:tcW w:w="1131" w:type="dxa"/>
            <w:tcBorders>
              <w:bottom w:val="single" w:sz="8" w:space="0" w:color="000000"/>
              <w:right w:val="single" w:sz="8" w:space="0" w:color="000000"/>
            </w:tcBorders>
            <w:vAlign w:val="center"/>
          </w:tcPr>
          <w:p w14:paraId="27FB3447" w14:textId="77777777" w:rsidR="00654800" w:rsidRDefault="00000000">
            <w:pPr>
              <w:widowControl w:val="0"/>
              <w:spacing w:after="0" w:line="240" w:lineRule="auto"/>
              <w:jc w:val="center"/>
              <w:rPr>
                <w:color w:val="000000"/>
                <w:sz w:val="19"/>
                <w:szCs w:val="19"/>
              </w:rPr>
            </w:pPr>
            <w:r>
              <w:rPr>
                <w:color w:val="000000"/>
                <w:sz w:val="19"/>
                <w:szCs w:val="19"/>
              </w:rPr>
              <w:t>pustošni</w:t>
            </w:r>
          </w:p>
        </w:tc>
        <w:tc>
          <w:tcPr>
            <w:tcW w:w="4125" w:type="dxa"/>
            <w:tcBorders>
              <w:bottom w:val="single" w:sz="8" w:space="0" w:color="000000"/>
              <w:right w:val="single" w:sz="8" w:space="0" w:color="000000"/>
            </w:tcBorders>
            <w:vAlign w:val="center"/>
          </w:tcPr>
          <w:p w14:paraId="6B11538B" w14:textId="77777777" w:rsidR="00654800" w:rsidRDefault="00000000">
            <w:pPr>
              <w:widowControl w:val="0"/>
              <w:spacing w:after="0" w:line="240" w:lineRule="auto"/>
              <w:jc w:val="center"/>
              <w:rPr>
                <w:color w:val="000000"/>
                <w:sz w:val="19"/>
                <w:szCs w:val="19"/>
              </w:rPr>
            </w:pPr>
            <w:r>
              <w:rPr>
                <w:color w:val="000000"/>
                <w:sz w:val="19"/>
                <w:szCs w:val="19"/>
              </w:rPr>
              <w:t>Kuće se teško oštećuju i ruše. Nastaju velike pukotine, klizišta i odroni zemlje.</w:t>
            </w:r>
          </w:p>
        </w:tc>
      </w:tr>
    </w:tbl>
    <w:p w14:paraId="41B70BC6" w14:textId="77777777" w:rsidR="00654800" w:rsidRDefault="00000000">
      <w:pPr>
        <w:spacing w:line="240" w:lineRule="auto"/>
        <w:jc w:val="center"/>
        <w:rPr>
          <w:sz w:val="20"/>
          <w:szCs w:val="20"/>
        </w:rPr>
      </w:pPr>
      <w:bookmarkStart w:id="1302" w:name="_Hlk498000581"/>
      <w:r>
        <w:rPr>
          <w:sz w:val="20"/>
          <w:szCs w:val="20"/>
        </w:rPr>
        <w:t>Izvor: RGN fakultet</w:t>
      </w:r>
      <w:bookmarkEnd w:id="1302"/>
    </w:p>
    <w:p w14:paraId="264B8D63" w14:textId="77777777" w:rsidR="00654800" w:rsidRDefault="00000000">
      <w:pPr>
        <w:rPr>
          <w:szCs w:val="24"/>
        </w:rPr>
      </w:pPr>
      <w:r>
        <w:rPr>
          <w:szCs w:val="24"/>
        </w:rPr>
        <w:t>U žrtve potresa ubrajamo plitko, srednje i duboko zatrpane osobe. Plitko zatrpane osobe – moguće spašavanje uporabom lake opreme za spašavanje bez specijalnih radova i građevinskih strojeva. Duboko zatrpane osobe - osobe koje je moguće spasiti unutar 20 sati specifičnim radovima, specijalnom opremom i građevinskim strojevima (specijalizirana jedinica za spašavanje iz ruševina). Plitko i srednje zatrpane osobe nakon intervencija snaga civilne zaštite možemo smatrati preživjelim (srednje i teško ranjene osobe), dok duboko zatrpane osobe u velikom postotku smatramo poginulim osobama.</w:t>
      </w:r>
    </w:p>
    <w:p w14:paraId="3B7BDC5E" w14:textId="77777777" w:rsidR="00654800" w:rsidRDefault="00654800">
      <w:pPr>
        <w:rPr>
          <w:szCs w:val="24"/>
          <w:highlight w:val="yellow"/>
        </w:rPr>
      </w:pPr>
    </w:p>
    <w:p w14:paraId="19C1CDFB" w14:textId="77777777" w:rsidR="00654800" w:rsidRDefault="00654800">
      <w:pPr>
        <w:rPr>
          <w:szCs w:val="24"/>
          <w:highlight w:val="yellow"/>
        </w:rPr>
      </w:pPr>
    </w:p>
    <w:p w14:paraId="3B07C2C4" w14:textId="77777777" w:rsidR="00654800" w:rsidRDefault="00654800">
      <w:pPr>
        <w:rPr>
          <w:szCs w:val="24"/>
          <w:highlight w:val="yellow"/>
        </w:rPr>
      </w:pPr>
    </w:p>
    <w:p w14:paraId="33C7B5F7" w14:textId="77777777" w:rsidR="00654800" w:rsidRDefault="00654800">
      <w:pPr>
        <w:rPr>
          <w:szCs w:val="24"/>
          <w:highlight w:val="yellow"/>
        </w:rPr>
      </w:pPr>
    </w:p>
    <w:p w14:paraId="0F9C99A1" w14:textId="77777777" w:rsidR="00654800" w:rsidRDefault="00654800">
      <w:pPr>
        <w:rPr>
          <w:szCs w:val="24"/>
          <w:highlight w:val="yellow"/>
        </w:rPr>
      </w:pPr>
    </w:p>
    <w:p w14:paraId="05BE6140" w14:textId="77777777" w:rsidR="00654800" w:rsidRDefault="00654800">
      <w:pPr>
        <w:rPr>
          <w:szCs w:val="24"/>
          <w:highlight w:val="yellow"/>
        </w:rPr>
      </w:pPr>
    </w:p>
    <w:p w14:paraId="73A58AB8" w14:textId="77777777" w:rsidR="00654800" w:rsidRDefault="00654800">
      <w:pPr>
        <w:rPr>
          <w:szCs w:val="24"/>
          <w:highlight w:val="yellow"/>
        </w:rPr>
      </w:pPr>
    </w:p>
    <w:p w14:paraId="30C7B712" w14:textId="77777777" w:rsidR="00654800" w:rsidRDefault="00654800">
      <w:pPr>
        <w:rPr>
          <w:szCs w:val="24"/>
          <w:highlight w:val="yellow"/>
        </w:rPr>
      </w:pPr>
    </w:p>
    <w:p w14:paraId="78C6FBB0" w14:textId="77777777" w:rsidR="00654800" w:rsidRDefault="00654800">
      <w:pPr>
        <w:rPr>
          <w:szCs w:val="24"/>
          <w:highlight w:val="yellow"/>
        </w:rPr>
        <w:sectPr w:rsidR="00654800">
          <w:headerReference w:type="default" r:id="rId71"/>
          <w:footerReference w:type="default" r:id="rId72"/>
          <w:pgSz w:w="11906" w:h="16838"/>
          <w:pgMar w:top="1418" w:right="1418" w:bottom="1418" w:left="1418" w:header="709" w:footer="709" w:gutter="0"/>
          <w:cols w:space="720"/>
          <w:formProt w:val="0"/>
          <w:docGrid w:linePitch="360"/>
        </w:sectPr>
      </w:pPr>
    </w:p>
    <w:p w14:paraId="04B27A17" w14:textId="77777777" w:rsidR="00654800" w:rsidRDefault="00000000">
      <w:pPr>
        <w:spacing w:after="0" w:line="240" w:lineRule="auto"/>
        <w:jc w:val="center"/>
        <w:rPr>
          <w:rFonts w:ascii="Calibri" w:eastAsia="Calibri" w:hAnsi="Calibri" w:cs="Arial"/>
          <w:b/>
          <w:bCs/>
          <w:sz w:val="20"/>
          <w:szCs w:val="20"/>
        </w:rPr>
      </w:pPr>
      <w:bookmarkStart w:id="1303" w:name="_Toc520198624"/>
      <w:bookmarkStart w:id="1304" w:name="_Toc116560526"/>
      <w:bookmarkStart w:id="1305" w:name="_Toc18577209"/>
      <w:bookmarkStart w:id="1306" w:name="_Toc525218518"/>
      <w:bookmarkStart w:id="1307" w:name="_Toc25653549"/>
      <w:bookmarkStart w:id="1308" w:name="_Toc13211305"/>
      <w:bookmarkStart w:id="1309" w:name="_Toc527545401"/>
      <w:bookmarkStart w:id="1310" w:name="_Toc19686939"/>
      <w:bookmarkStart w:id="1311" w:name="_Toc532551940"/>
      <w:bookmarkStart w:id="1312" w:name="_Toc65151782"/>
      <w:bookmarkStart w:id="1313" w:name="_Toc523819217"/>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67</w:t>
      </w:r>
      <w:r>
        <w:rPr>
          <w:rFonts w:eastAsia="Calibri" w:cs="Arial"/>
          <w:b/>
          <w:bCs/>
          <w:sz w:val="20"/>
          <w:szCs w:val="20"/>
        </w:rPr>
        <w:fldChar w:fldCharType="end"/>
      </w:r>
      <w:r>
        <w:rPr>
          <w:rFonts w:eastAsia="Calibri" w:cs="Arial"/>
          <w:b/>
          <w:bCs/>
          <w:sz w:val="20"/>
          <w:szCs w:val="20"/>
        </w:rPr>
        <w:t>: Moguće posljedice potresa jačine VII</w:t>
      </w:r>
      <w:r>
        <w:rPr>
          <w:rFonts w:eastAsia="Calibri" w:cs="Calibri"/>
          <w:b/>
          <w:bCs/>
          <w:sz w:val="20"/>
          <w:szCs w:val="20"/>
        </w:rPr>
        <w:t>°</w:t>
      </w:r>
      <w:r>
        <w:rPr>
          <w:rFonts w:eastAsia="Calibri" w:cs="Arial"/>
          <w:b/>
          <w:bCs/>
          <w:sz w:val="20"/>
          <w:szCs w:val="20"/>
        </w:rPr>
        <w:t xml:space="preserve"> i VIII</w:t>
      </w:r>
      <w:r>
        <w:rPr>
          <w:rFonts w:eastAsia="Calibri" w:cs="Calibri"/>
          <w:b/>
          <w:bCs/>
          <w:sz w:val="20"/>
          <w:szCs w:val="20"/>
        </w:rPr>
        <w:t>°</w:t>
      </w:r>
      <w:r>
        <w:rPr>
          <w:rFonts w:eastAsia="Calibri" w:cs="Arial"/>
          <w:b/>
          <w:bCs/>
          <w:sz w:val="20"/>
          <w:szCs w:val="20"/>
        </w:rPr>
        <w:t xml:space="preserve"> MCS ljestvice</w:t>
      </w:r>
      <w:bookmarkEnd w:id="1303"/>
      <w:bookmarkEnd w:id="1304"/>
      <w:bookmarkEnd w:id="1305"/>
      <w:bookmarkEnd w:id="1306"/>
      <w:bookmarkEnd w:id="1307"/>
      <w:bookmarkEnd w:id="1308"/>
      <w:bookmarkEnd w:id="1309"/>
      <w:bookmarkEnd w:id="1310"/>
      <w:bookmarkEnd w:id="1311"/>
      <w:bookmarkEnd w:id="1312"/>
      <w:bookmarkEnd w:id="1313"/>
    </w:p>
    <w:tbl>
      <w:tblPr>
        <w:tblW w:w="14029" w:type="dxa"/>
        <w:tblLayout w:type="fixed"/>
        <w:tblLook w:val="04A0" w:firstRow="1" w:lastRow="0" w:firstColumn="1" w:lastColumn="0" w:noHBand="0" w:noVBand="1"/>
      </w:tblPr>
      <w:tblGrid>
        <w:gridCol w:w="1116"/>
        <w:gridCol w:w="4408"/>
        <w:gridCol w:w="2834"/>
        <w:gridCol w:w="2835"/>
        <w:gridCol w:w="2836"/>
      </w:tblGrid>
      <w:tr w:rsidR="00654800" w14:paraId="55F2F21B" w14:textId="77777777">
        <w:tc>
          <w:tcPr>
            <w:tcW w:w="1116" w:type="dxa"/>
            <w:vMerge w:val="restart"/>
            <w:tcBorders>
              <w:top w:val="single" w:sz="4" w:space="0" w:color="000000"/>
              <w:left w:val="single" w:sz="4" w:space="0" w:color="000000"/>
              <w:bottom w:val="single" w:sz="4" w:space="0" w:color="000000"/>
              <w:right w:val="single" w:sz="4" w:space="0" w:color="000000"/>
            </w:tcBorders>
            <w:vAlign w:val="center"/>
          </w:tcPr>
          <w:p w14:paraId="4E026E3D" w14:textId="77777777" w:rsidR="00654800" w:rsidRDefault="00000000">
            <w:pPr>
              <w:widowControl w:val="0"/>
              <w:spacing w:after="0" w:line="240" w:lineRule="auto"/>
              <w:rPr>
                <w:rFonts w:cs="Calibri"/>
                <w:b/>
                <w:sz w:val="20"/>
                <w:szCs w:val="20"/>
              </w:rPr>
            </w:pPr>
            <w:r>
              <w:rPr>
                <w:rFonts w:cs="Calibri"/>
                <w:b/>
                <w:sz w:val="20"/>
                <w:szCs w:val="20"/>
              </w:rPr>
              <w:t>Stupanj intenziteta potresa</w:t>
            </w:r>
          </w:p>
        </w:tc>
        <w:tc>
          <w:tcPr>
            <w:tcW w:w="12913" w:type="dxa"/>
            <w:gridSpan w:val="4"/>
            <w:tcBorders>
              <w:top w:val="single" w:sz="4" w:space="0" w:color="000000"/>
              <w:left w:val="single" w:sz="4" w:space="0" w:color="000000"/>
              <w:bottom w:val="single" w:sz="4" w:space="0" w:color="000000"/>
              <w:right w:val="single" w:sz="4" w:space="0" w:color="000000"/>
            </w:tcBorders>
            <w:vAlign w:val="center"/>
          </w:tcPr>
          <w:p w14:paraId="4E4C089B" w14:textId="77777777" w:rsidR="00654800" w:rsidRDefault="00000000">
            <w:pPr>
              <w:widowControl w:val="0"/>
              <w:spacing w:after="0" w:line="240" w:lineRule="auto"/>
              <w:jc w:val="center"/>
              <w:rPr>
                <w:rFonts w:cs="Calibri"/>
                <w:b/>
                <w:sz w:val="20"/>
                <w:szCs w:val="20"/>
              </w:rPr>
            </w:pPr>
            <w:r>
              <w:rPr>
                <w:rFonts w:cs="Calibri"/>
                <w:b/>
                <w:sz w:val="20"/>
                <w:szCs w:val="20"/>
              </w:rPr>
              <w:t>Učinci i efekti potresa na:</w:t>
            </w:r>
          </w:p>
        </w:tc>
      </w:tr>
      <w:tr w:rsidR="00654800" w14:paraId="584DF342" w14:textId="77777777">
        <w:tc>
          <w:tcPr>
            <w:tcW w:w="1116" w:type="dxa"/>
            <w:vMerge/>
            <w:tcBorders>
              <w:top w:val="single" w:sz="4" w:space="0" w:color="000000"/>
              <w:left w:val="single" w:sz="4" w:space="0" w:color="000000"/>
              <w:bottom w:val="single" w:sz="4" w:space="0" w:color="000000"/>
              <w:right w:val="single" w:sz="4" w:space="0" w:color="000000"/>
            </w:tcBorders>
            <w:vAlign w:val="center"/>
          </w:tcPr>
          <w:p w14:paraId="643EE0CE" w14:textId="77777777" w:rsidR="00654800" w:rsidRDefault="00654800">
            <w:pPr>
              <w:widowControl w:val="0"/>
              <w:spacing w:after="0" w:line="240" w:lineRule="auto"/>
              <w:rPr>
                <w:rFonts w:cs="Calibri"/>
                <w:b/>
                <w:sz w:val="20"/>
                <w:szCs w:val="20"/>
              </w:rPr>
            </w:pPr>
          </w:p>
        </w:tc>
        <w:tc>
          <w:tcPr>
            <w:tcW w:w="4408" w:type="dxa"/>
            <w:tcBorders>
              <w:top w:val="single" w:sz="4" w:space="0" w:color="000000"/>
              <w:left w:val="single" w:sz="4" w:space="0" w:color="000000"/>
              <w:bottom w:val="single" w:sz="4" w:space="0" w:color="000000"/>
              <w:right w:val="single" w:sz="4" w:space="0" w:color="000000"/>
            </w:tcBorders>
            <w:vAlign w:val="center"/>
          </w:tcPr>
          <w:p w14:paraId="5B43275C" w14:textId="77777777" w:rsidR="00654800" w:rsidRDefault="00000000">
            <w:pPr>
              <w:widowControl w:val="0"/>
              <w:spacing w:after="0" w:line="240" w:lineRule="auto"/>
              <w:jc w:val="center"/>
              <w:rPr>
                <w:rFonts w:cs="Calibri"/>
                <w:b/>
                <w:sz w:val="20"/>
                <w:szCs w:val="20"/>
              </w:rPr>
            </w:pPr>
            <w:r>
              <w:rPr>
                <w:rFonts w:cs="Calibri"/>
                <w:b/>
                <w:sz w:val="20"/>
                <w:szCs w:val="20"/>
              </w:rPr>
              <w:t>Građevine</w:t>
            </w:r>
          </w:p>
        </w:tc>
        <w:tc>
          <w:tcPr>
            <w:tcW w:w="2834" w:type="dxa"/>
            <w:tcBorders>
              <w:top w:val="single" w:sz="4" w:space="0" w:color="000000"/>
              <w:left w:val="single" w:sz="4" w:space="0" w:color="000000"/>
              <w:bottom w:val="single" w:sz="4" w:space="0" w:color="000000"/>
              <w:right w:val="single" w:sz="4" w:space="0" w:color="000000"/>
            </w:tcBorders>
            <w:vAlign w:val="center"/>
          </w:tcPr>
          <w:p w14:paraId="3A49DD2C" w14:textId="77777777" w:rsidR="00654800" w:rsidRDefault="00000000">
            <w:pPr>
              <w:widowControl w:val="0"/>
              <w:spacing w:after="0" w:line="240" w:lineRule="auto"/>
              <w:jc w:val="center"/>
              <w:rPr>
                <w:rFonts w:cs="Calibri"/>
                <w:b/>
                <w:sz w:val="20"/>
                <w:szCs w:val="20"/>
              </w:rPr>
            </w:pPr>
            <w:r>
              <w:rPr>
                <w:rFonts w:cs="Calibri"/>
                <w:b/>
                <w:sz w:val="20"/>
                <w:szCs w:val="20"/>
              </w:rPr>
              <w:t>Materijalna dobra</w:t>
            </w:r>
          </w:p>
        </w:tc>
        <w:tc>
          <w:tcPr>
            <w:tcW w:w="2835" w:type="dxa"/>
            <w:tcBorders>
              <w:top w:val="single" w:sz="4" w:space="0" w:color="000000"/>
              <w:left w:val="single" w:sz="4" w:space="0" w:color="000000"/>
              <w:bottom w:val="single" w:sz="4" w:space="0" w:color="000000"/>
              <w:right w:val="single" w:sz="4" w:space="0" w:color="000000"/>
            </w:tcBorders>
            <w:vAlign w:val="center"/>
          </w:tcPr>
          <w:p w14:paraId="3EB6B847" w14:textId="77777777" w:rsidR="00654800" w:rsidRDefault="00000000">
            <w:pPr>
              <w:widowControl w:val="0"/>
              <w:spacing w:after="0" w:line="240" w:lineRule="auto"/>
              <w:jc w:val="center"/>
              <w:rPr>
                <w:rFonts w:cs="Calibri"/>
                <w:b/>
                <w:sz w:val="20"/>
                <w:szCs w:val="20"/>
              </w:rPr>
            </w:pPr>
            <w:r>
              <w:rPr>
                <w:rFonts w:cs="Calibri"/>
                <w:b/>
                <w:sz w:val="20"/>
                <w:szCs w:val="20"/>
              </w:rPr>
              <w:t>Okoliš</w:t>
            </w:r>
          </w:p>
        </w:tc>
        <w:tc>
          <w:tcPr>
            <w:tcW w:w="2836" w:type="dxa"/>
            <w:tcBorders>
              <w:top w:val="single" w:sz="4" w:space="0" w:color="000000"/>
              <w:left w:val="single" w:sz="4" w:space="0" w:color="000000"/>
              <w:bottom w:val="single" w:sz="4" w:space="0" w:color="000000"/>
              <w:right w:val="single" w:sz="4" w:space="0" w:color="000000"/>
            </w:tcBorders>
            <w:vAlign w:val="center"/>
          </w:tcPr>
          <w:p w14:paraId="02C846BA" w14:textId="77777777" w:rsidR="00654800" w:rsidRDefault="00000000">
            <w:pPr>
              <w:widowControl w:val="0"/>
              <w:spacing w:after="0" w:line="240" w:lineRule="auto"/>
              <w:jc w:val="center"/>
              <w:rPr>
                <w:rFonts w:cs="Calibri"/>
                <w:b/>
                <w:sz w:val="20"/>
                <w:szCs w:val="20"/>
              </w:rPr>
            </w:pPr>
            <w:r>
              <w:rPr>
                <w:rFonts w:cs="Calibri"/>
                <w:b/>
                <w:sz w:val="20"/>
                <w:szCs w:val="20"/>
              </w:rPr>
              <w:t>Ljude</w:t>
            </w:r>
          </w:p>
        </w:tc>
      </w:tr>
      <w:tr w:rsidR="00654800" w14:paraId="488B87A9" w14:textId="77777777">
        <w:tc>
          <w:tcPr>
            <w:tcW w:w="1116" w:type="dxa"/>
            <w:tcBorders>
              <w:top w:val="single" w:sz="4" w:space="0" w:color="000000"/>
              <w:left w:val="single" w:sz="4" w:space="0" w:color="000000"/>
              <w:bottom w:val="single" w:sz="4" w:space="0" w:color="000000"/>
              <w:right w:val="single" w:sz="4" w:space="0" w:color="000000"/>
            </w:tcBorders>
            <w:vAlign w:val="center"/>
          </w:tcPr>
          <w:p w14:paraId="417A12D4" w14:textId="77777777" w:rsidR="00654800" w:rsidRDefault="00654800">
            <w:pPr>
              <w:widowControl w:val="0"/>
              <w:spacing w:after="0" w:line="240" w:lineRule="auto"/>
              <w:jc w:val="center"/>
              <w:rPr>
                <w:rFonts w:cs="Calibri"/>
                <w:sz w:val="20"/>
                <w:szCs w:val="20"/>
              </w:rPr>
            </w:pPr>
          </w:p>
          <w:p w14:paraId="0331366C" w14:textId="77777777" w:rsidR="00654800" w:rsidRDefault="00654800">
            <w:pPr>
              <w:widowControl w:val="0"/>
              <w:spacing w:after="0" w:line="240" w:lineRule="auto"/>
              <w:jc w:val="center"/>
              <w:rPr>
                <w:rFonts w:cs="Calibri"/>
                <w:sz w:val="20"/>
                <w:szCs w:val="20"/>
              </w:rPr>
            </w:pPr>
          </w:p>
          <w:p w14:paraId="120173D3" w14:textId="77777777" w:rsidR="00654800" w:rsidRDefault="00654800">
            <w:pPr>
              <w:widowControl w:val="0"/>
              <w:spacing w:after="0" w:line="240" w:lineRule="auto"/>
              <w:jc w:val="center"/>
              <w:rPr>
                <w:rFonts w:cs="Calibri"/>
                <w:sz w:val="20"/>
                <w:szCs w:val="20"/>
              </w:rPr>
            </w:pPr>
          </w:p>
          <w:p w14:paraId="5CC52E09" w14:textId="77777777" w:rsidR="00654800" w:rsidRDefault="00654800">
            <w:pPr>
              <w:widowControl w:val="0"/>
              <w:spacing w:after="0" w:line="240" w:lineRule="auto"/>
              <w:jc w:val="center"/>
              <w:rPr>
                <w:rFonts w:cs="Calibri"/>
                <w:sz w:val="20"/>
                <w:szCs w:val="20"/>
              </w:rPr>
            </w:pPr>
          </w:p>
          <w:p w14:paraId="1383EB96" w14:textId="77777777" w:rsidR="00654800" w:rsidRDefault="00654800">
            <w:pPr>
              <w:widowControl w:val="0"/>
              <w:spacing w:after="0" w:line="240" w:lineRule="auto"/>
              <w:jc w:val="center"/>
              <w:rPr>
                <w:rFonts w:cs="Calibri"/>
                <w:sz w:val="20"/>
                <w:szCs w:val="20"/>
              </w:rPr>
            </w:pPr>
          </w:p>
          <w:p w14:paraId="46F18493" w14:textId="77777777" w:rsidR="00654800" w:rsidRDefault="00654800">
            <w:pPr>
              <w:widowControl w:val="0"/>
              <w:spacing w:after="0" w:line="240" w:lineRule="auto"/>
              <w:rPr>
                <w:rFonts w:cs="Calibri"/>
                <w:sz w:val="20"/>
                <w:szCs w:val="20"/>
              </w:rPr>
            </w:pPr>
          </w:p>
          <w:p w14:paraId="3A77E640" w14:textId="77777777" w:rsidR="00654800" w:rsidRDefault="00000000">
            <w:pPr>
              <w:widowControl w:val="0"/>
              <w:spacing w:after="0" w:line="240" w:lineRule="auto"/>
              <w:jc w:val="center"/>
              <w:rPr>
                <w:szCs w:val="24"/>
                <w:highlight w:val="yellow"/>
              </w:rPr>
            </w:pPr>
            <w:r>
              <w:rPr>
                <w:rFonts w:cs="Calibri"/>
                <w:sz w:val="20"/>
                <w:szCs w:val="20"/>
              </w:rPr>
              <w:t xml:space="preserve">VII° </w:t>
            </w:r>
          </w:p>
          <w:p w14:paraId="24C8FFD7" w14:textId="77777777" w:rsidR="00654800" w:rsidRDefault="00654800">
            <w:pPr>
              <w:widowControl w:val="0"/>
              <w:spacing w:after="0" w:line="240" w:lineRule="auto"/>
              <w:jc w:val="center"/>
              <w:rPr>
                <w:rFonts w:cs="Calibri"/>
                <w:sz w:val="20"/>
                <w:szCs w:val="20"/>
              </w:rPr>
            </w:pPr>
          </w:p>
          <w:p w14:paraId="4E0BA5BC" w14:textId="77777777" w:rsidR="00654800" w:rsidRDefault="00000000">
            <w:pPr>
              <w:widowControl w:val="0"/>
              <w:spacing w:after="0" w:line="240" w:lineRule="auto"/>
              <w:jc w:val="center"/>
              <w:rPr>
                <w:rFonts w:cs="Calibri"/>
                <w:sz w:val="20"/>
                <w:szCs w:val="20"/>
              </w:rPr>
            </w:pPr>
            <w:r>
              <w:rPr>
                <w:rFonts w:cs="Calibri"/>
                <w:sz w:val="20"/>
                <w:szCs w:val="20"/>
              </w:rPr>
              <w:t>Oštećenja</w:t>
            </w:r>
          </w:p>
          <w:p w14:paraId="2FE1F3D7" w14:textId="77777777" w:rsidR="00654800" w:rsidRDefault="00000000">
            <w:pPr>
              <w:widowControl w:val="0"/>
              <w:spacing w:after="0" w:line="240" w:lineRule="auto"/>
              <w:jc w:val="center"/>
              <w:rPr>
                <w:szCs w:val="24"/>
                <w:highlight w:val="yellow"/>
              </w:rPr>
            </w:pPr>
            <w:r>
              <w:rPr>
                <w:rFonts w:cs="Calibri"/>
                <w:sz w:val="20"/>
                <w:szCs w:val="20"/>
              </w:rPr>
              <w:t>građevina</w:t>
            </w:r>
          </w:p>
        </w:tc>
        <w:tc>
          <w:tcPr>
            <w:tcW w:w="4408" w:type="dxa"/>
            <w:tcBorders>
              <w:top w:val="single" w:sz="4" w:space="0" w:color="000000"/>
              <w:left w:val="single" w:sz="4" w:space="0" w:color="000000"/>
              <w:bottom w:val="single" w:sz="4" w:space="0" w:color="000000"/>
              <w:right w:val="single" w:sz="4" w:space="0" w:color="000000"/>
            </w:tcBorders>
            <w:vAlign w:val="center"/>
          </w:tcPr>
          <w:p w14:paraId="0A545115" w14:textId="77777777" w:rsidR="00654800" w:rsidRDefault="00000000">
            <w:pPr>
              <w:widowControl w:val="0"/>
              <w:spacing w:after="0" w:line="240" w:lineRule="auto"/>
              <w:rPr>
                <w:rFonts w:cs="Calibri"/>
                <w:sz w:val="18"/>
                <w:szCs w:val="18"/>
              </w:rPr>
            </w:pPr>
            <w:r>
              <w:rPr>
                <w:rFonts w:cs="Calibri"/>
                <w:sz w:val="18"/>
                <w:szCs w:val="18"/>
              </w:rPr>
              <w:t>A./ Na mnogim građevinama (20-50%) od neobrađenog kamena, seoskim građevinama, i građevinama od nepečene opeke i nabijene gline, oštećenja 3. stupnja (teška oštećenja) široke i duboke pukotine u zidovima, rušenje dimnjaka. Na pojedinim građevinama (10%), oštećenja 4. stupnja (razorna oštećenja) – otvori u zidovima, rušenje dijelova zgrade, razaranje veza među pojedinim dijelovima građevine, rušenje unutrašnjih zidova i zidova ispune.</w:t>
            </w:r>
          </w:p>
          <w:p w14:paraId="5FB73B2A" w14:textId="77777777" w:rsidR="00654800" w:rsidRDefault="00000000">
            <w:pPr>
              <w:widowControl w:val="0"/>
              <w:spacing w:after="0" w:line="240" w:lineRule="auto"/>
              <w:rPr>
                <w:rFonts w:cs="Calibri"/>
                <w:sz w:val="18"/>
                <w:szCs w:val="18"/>
              </w:rPr>
            </w:pPr>
            <w:r>
              <w:rPr>
                <w:rFonts w:cs="Calibri"/>
                <w:sz w:val="18"/>
                <w:szCs w:val="18"/>
              </w:rPr>
              <w:t>B./ Na mnogim građevinama (20- 50%) od pečene opeke, građevinama od krupnih blokova i montažnim građevinama te one izgrađene od prirodnog tesanog kamena i one s drvenom konstrukcijom, oštećenja 2.stupnja (umjerena oštećenja) -manje pukotine u zidovima, otpadanje većih komada žbuke, klizanje krovnog crijepa, pukotine u dimnjacima i otpadanje dijelova dimnjaka.</w:t>
            </w:r>
          </w:p>
          <w:p w14:paraId="13659E5D" w14:textId="77777777" w:rsidR="00654800" w:rsidRDefault="00000000">
            <w:pPr>
              <w:widowControl w:val="0"/>
              <w:spacing w:after="0" w:line="240" w:lineRule="auto"/>
              <w:rPr>
                <w:rFonts w:cs="Calibri"/>
                <w:sz w:val="18"/>
                <w:szCs w:val="18"/>
              </w:rPr>
            </w:pPr>
            <w:r>
              <w:rPr>
                <w:rFonts w:cs="Calibri"/>
                <w:sz w:val="18"/>
                <w:szCs w:val="18"/>
              </w:rPr>
              <w:t>C./ Na mnogim građevinama (20- 50%) s armiranobetonskim i čeličnim skeletom, krupnopanelnim građevinama i dobro građenim drvenim građevinama, oštećenja 1. stupnja (lagana oštećenja) - sitne pukotine u žbuci i otpadanje manjih komada žbuke.</w:t>
            </w:r>
          </w:p>
        </w:tc>
        <w:tc>
          <w:tcPr>
            <w:tcW w:w="2834" w:type="dxa"/>
            <w:tcBorders>
              <w:top w:val="single" w:sz="4" w:space="0" w:color="000000"/>
              <w:left w:val="single" w:sz="4" w:space="0" w:color="000000"/>
              <w:bottom w:val="single" w:sz="4" w:space="0" w:color="000000"/>
              <w:right w:val="single" w:sz="4" w:space="0" w:color="000000"/>
            </w:tcBorders>
            <w:vAlign w:val="center"/>
          </w:tcPr>
          <w:p w14:paraId="3C792309" w14:textId="77777777" w:rsidR="00654800" w:rsidRDefault="00000000">
            <w:pPr>
              <w:widowControl w:val="0"/>
              <w:spacing w:after="0" w:line="240" w:lineRule="auto"/>
              <w:rPr>
                <w:sz w:val="18"/>
                <w:szCs w:val="18"/>
              </w:rPr>
            </w:pPr>
            <w:r>
              <w:rPr>
                <w:rFonts w:cs="Calibri"/>
                <w:sz w:val="18"/>
                <w:szCs w:val="18"/>
              </w:rPr>
              <w:t>Moguće je pomicanje teškog namještaja</w:t>
            </w:r>
          </w:p>
        </w:tc>
        <w:tc>
          <w:tcPr>
            <w:tcW w:w="2835" w:type="dxa"/>
            <w:tcBorders>
              <w:top w:val="single" w:sz="4" w:space="0" w:color="000000"/>
              <w:left w:val="single" w:sz="4" w:space="0" w:color="000000"/>
              <w:bottom w:val="single" w:sz="4" w:space="0" w:color="000000"/>
              <w:right w:val="single" w:sz="4" w:space="0" w:color="000000"/>
            </w:tcBorders>
            <w:vAlign w:val="center"/>
          </w:tcPr>
          <w:p w14:paraId="0E41F487" w14:textId="77777777" w:rsidR="00654800" w:rsidRDefault="00000000">
            <w:pPr>
              <w:widowControl w:val="0"/>
              <w:spacing w:after="0" w:line="240" w:lineRule="auto"/>
              <w:rPr>
                <w:rFonts w:cs="Calibri"/>
                <w:sz w:val="18"/>
                <w:szCs w:val="18"/>
              </w:rPr>
            </w:pPr>
            <w:r>
              <w:rPr>
                <w:rFonts w:cs="Calibri"/>
                <w:sz w:val="18"/>
                <w:szCs w:val="18"/>
              </w:rPr>
              <w:t>Zvone velika zvona. Na površini vode stvaraju se valovi, voda se zamuti od izdizanja mulja. Razina vode u zdencima se mijenja, kao i izdašnost izvora. U pojedinim slučajevima stvaraju se novi, ili nestaju postojeći izvori vode. Pojedini slučajevi klizišta na pješčanim ili šljunčanim obalama rijeka. U pojedinim slučajevima odroni na cestama na strmim kosinama. Mjestimično pukotine u cestama i kamenim zidovima.</w:t>
            </w:r>
          </w:p>
        </w:tc>
        <w:tc>
          <w:tcPr>
            <w:tcW w:w="2836" w:type="dxa"/>
            <w:tcBorders>
              <w:top w:val="single" w:sz="4" w:space="0" w:color="000000"/>
              <w:left w:val="single" w:sz="4" w:space="0" w:color="000000"/>
              <w:bottom w:val="single" w:sz="4" w:space="0" w:color="000000"/>
              <w:right w:val="single" w:sz="4" w:space="0" w:color="000000"/>
            </w:tcBorders>
            <w:vAlign w:val="center"/>
          </w:tcPr>
          <w:p w14:paraId="134E93DF" w14:textId="77777777" w:rsidR="00654800" w:rsidRDefault="00000000">
            <w:pPr>
              <w:widowControl w:val="0"/>
              <w:spacing w:after="0" w:line="240" w:lineRule="auto"/>
              <w:rPr>
                <w:rFonts w:cs="Calibri"/>
                <w:sz w:val="18"/>
                <w:szCs w:val="18"/>
              </w:rPr>
            </w:pPr>
            <w:r>
              <w:rPr>
                <w:rFonts w:cs="Calibri"/>
                <w:sz w:val="18"/>
                <w:szCs w:val="18"/>
              </w:rPr>
              <w:t>Ljudi se prestraše i bježe u panici na otvoreno. Mnogi se teško održavaju na nogama. Trešnju osjete osobe koje se voze u automobilu.</w:t>
            </w:r>
          </w:p>
        </w:tc>
      </w:tr>
      <w:tr w:rsidR="00654800" w14:paraId="25419C01" w14:textId="77777777">
        <w:tc>
          <w:tcPr>
            <w:tcW w:w="1116" w:type="dxa"/>
            <w:tcBorders>
              <w:top w:val="single" w:sz="4" w:space="0" w:color="000000"/>
              <w:left w:val="single" w:sz="4" w:space="0" w:color="000000"/>
              <w:bottom w:val="single" w:sz="4" w:space="0" w:color="000000"/>
              <w:right w:val="single" w:sz="4" w:space="0" w:color="000000"/>
            </w:tcBorders>
            <w:vAlign w:val="center"/>
          </w:tcPr>
          <w:p w14:paraId="2BE03A55" w14:textId="77777777" w:rsidR="00654800" w:rsidRDefault="00654800">
            <w:pPr>
              <w:widowControl w:val="0"/>
              <w:spacing w:after="0" w:line="240" w:lineRule="auto"/>
              <w:jc w:val="center"/>
              <w:rPr>
                <w:rFonts w:cs="Calibri"/>
                <w:sz w:val="20"/>
                <w:szCs w:val="20"/>
              </w:rPr>
            </w:pPr>
          </w:p>
          <w:p w14:paraId="542AA3D9" w14:textId="77777777" w:rsidR="00654800" w:rsidRDefault="00654800">
            <w:pPr>
              <w:widowControl w:val="0"/>
              <w:spacing w:after="0" w:line="240" w:lineRule="auto"/>
              <w:jc w:val="center"/>
              <w:rPr>
                <w:rFonts w:cs="Calibri"/>
                <w:sz w:val="20"/>
                <w:szCs w:val="20"/>
              </w:rPr>
            </w:pPr>
          </w:p>
          <w:p w14:paraId="02DC94ED" w14:textId="77777777" w:rsidR="00654800" w:rsidRDefault="00654800">
            <w:pPr>
              <w:widowControl w:val="0"/>
              <w:spacing w:after="0" w:line="240" w:lineRule="auto"/>
              <w:jc w:val="center"/>
              <w:rPr>
                <w:rFonts w:cs="Calibri"/>
                <w:sz w:val="20"/>
                <w:szCs w:val="20"/>
              </w:rPr>
            </w:pPr>
          </w:p>
          <w:p w14:paraId="6349FA73" w14:textId="77777777" w:rsidR="00654800" w:rsidRDefault="00654800">
            <w:pPr>
              <w:widowControl w:val="0"/>
              <w:spacing w:after="0" w:line="240" w:lineRule="auto"/>
              <w:jc w:val="center"/>
              <w:rPr>
                <w:rFonts w:cs="Calibri"/>
                <w:sz w:val="20"/>
                <w:szCs w:val="20"/>
              </w:rPr>
            </w:pPr>
          </w:p>
          <w:p w14:paraId="2819EA05" w14:textId="77777777" w:rsidR="00654800" w:rsidRDefault="00654800">
            <w:pPr>
              <w:widowControl w:val="0"/>
              <w:spacing w:after="0" w:line="240" w:lineRule="auto"/>
              <w:jc w:val="center"/>
              <w:rPr>
                <w:rFonts w:cs="Calibri"/>
                <w:sz w:val="20"/>
                <w:szCs w:val="20"/>
              </w:rPr>
            </w:pPr>
          </w:p>
          <w:p w14:paraId="05337CF0" w14:textId="77777777" w:rsidR="00654800" w:rsidRDefault="00654800">
            <w:pPr>
              <w:widowControl w:val="0"/>
              <w:spacing w:after="0" w:line="240" w:lineRule="auto"/>
              <w:jc w:val="center"/>
              <w:rPr>
                <w:rFonts w:cs="Calibri"/>
                <w:sz w:val="20"/>
                <w:szCs w:val="20"/>
              </w:rPr>
            </w:pPr>
          </w:p>
          <w:p w14:paraId="234CC2BB" w14:textId="77777777" w:rsidR="00654800" w:rsidRDefault="00654800">
            <w:pPr>
              <w:widowControl w:val="0"/>
              <w:spacing w:after="0" w:line="240" w:lineRule="auto"/>
              <w:jc w:val="center"/>
              <w:rPr>
                <w:rFonts w:cs="Calibri"/>
                <w:sz w:val="20"/>
                <w:szCs w:val="20"/>
              </w:rPr>
            </w:pPr>
          </w:p>
          <w:p w14:paraId="52D7349B" w14:textId="77777777" w:rsidR="00654800" w:rsidRDefault="00654800">
            <w:pPr>
              <w:widowControl w:val="0"/>
              <w:spacing w:after="0" w:line="240" w:lineRule="auto"/>
              <w:jc w:val="center"/>
              <w:rPr>
                <w:rFonts w:cs="Calibri"/>
                <w:sz w:val="20"/>
                <w:szCs w:val="20"/>
              </w:rPr>
            </w:pPr>
          </w:p>
          <w:p w14:paraId="250A12C0" w14:textId="77777777" w:rsidR="00654800" w:rsidRDefault="00000000">
            <w:pPr>
              <w:widowControl w:val="0"/>
              <w:spacing w:after="0" w:line="240" w:lineRule="auto"/>
              <w:jc w:val="center"/>
              <w:rPr>
                <w:rFonts w:cs="Calibri"/>
                <w:sz w:val="20"/>
                <w:szCs w:val="20"/>
              </w:rPr>
            </w:pPr>
            <w:r>
              <w:rPr>
                <w:rFonts w:cs="Calibri"/>
                <w:sz w:val="20"/>
                <w:szCs w:val="20"/>
              </w:rPr>
              <w:t>VIII°</w:t>
            </w:r>
          </w:p>
          <w:p w14:paraId="0E7E0D92" w14:textId="77777777" w:rsidR="00654800" w:rsidRDefault="00654800">
            <w:pPr>
              <w:widowControl w:val="0"/>
              <w:spacing w:after="0" w:line="240" w:lineRule="auto"/>
              <w:jc w:val="center"/>
              <w:rPr>
                <w:rFonts w:cs="Calibri"/>
                <w:sz w:val="20"/>
                <w:szCs w:val="20"/>
              </w:rPr>
            </w:pPr>
          </w:p>
          <w:p w14:paraId="14DB47E6" w14:textId="77777777" w:rsidR="00654800" w:rsidRDefault="00000000">
            <w:pPr>
              <w:widowControl w:val="0"/>
              <w:spacing w:after="0" w:line="240" w:lineRule="auto"/>
              <w:jc w:val="center"/>
              <w:rPr>
                <w:rFonts w:cs="Calibri"/>
                <w:sz w:val="20"/>
                <w:szCs w:val="20"/>
              </w:rPr>
            </w:pPr>
            <w:r>
              <w:rPr>
                <w:rFonts w:cs="Calibri"/>
                <w:sz w:val="20"/>
                <w:szCs w:val="20"/>
              </w:rPr>
              <w:t>Razorna oštećenja građevina</w:t>
            </w:r>
          </w:p>
        </w:tc>
        <w:tc>
          <w:tcPr>
            <w:tcW w:w="4408" w:type="dxa"/>
            <w:tcBorders>
              <w:top w:val="single" w:sz="4" w:space="0" w:color="000000"/>
              <w:left w:val="single" w:sz="4" w:space="0" w:color="000000"/>
              <w:bottom w:val="single" w:sz="4" w:space="0" w:color="000000"/>
              <w:right w:val="single" w:sz="4" w:space="0" w:color="000000"/>
            </w:tcBorders>
            <w:vAlign w:val="center"/>
          </w:tcPr>
          <w:p w14:paraId="3B61FC53" w14:textId="77777777" w:rsidR="00654800" w:rsidRDefault="00000000">
            <w:pPr>
              <w:widowControl w:val="0"/>
              <w:spacing w:after="0" w:line="240" w:lineRule="auto"/>
              <w:rPr>
                <w:rFonts w:cs="Calibri"/>
                <w:sz w:val="18"/>
                <w:szCs w:val="18"/>
              </w:rPr>
            </w:pPr>
            <w:r>
              <w:rPr>
                <w:rFonts w:cs="Calibri"/>
                <w:sz w:val="18"/>
                <w:szCs w:val="18"/>
              </w:rPr>
              <w:t>A./ Na mnogim građevinama (20 – 50%) od neobrađenog kamena, seoskim građevinama i građevinama od nepečene opeke i nabijene gline, oštećenja 4. stupnja (razorna oštećenja) – otvori u zidovima, rušenje dijelova građevine, razaranje veza među pojedinim dijelovima građevine, rušenje unutrašnjih zidova i zidova ispune. Na pojedinim građevinama (10%), oštećenja 5. stupnja (potpuno rušenje) – potpuno rušenje građevina.</w:t>
            </w:r>
          </w:p>
          <w:p w14:paraId="3919D7B7" w14:textId="77777777" w:rsidR="00654800" w:rsidRDefault="00000000">
            <w:pPr>
              <w:widowControl w:val="0"/>
              <w:spacing w:after="0" w:line="240" w:lineRule="auto"/>
              <w:rPr>
                <w:rFonts w:cs="Calibri"/>
                <w:sz w:val="18"/>
                <w:szCs w:val="18"/>
              </w:rPr>
            </w:pPr>
            <w:r>
              <w:rPr>
                <w:rFonts w:cs="Calibri"/>
                <w:sz w:val="18"/>
                <w:szCs w:val="18"/>
              </w:rPr>
              <w:t>B./ Na mnogim građevinama (20 – 50%), od pečene opeke, građevina od krupnih blokova te one izgrađene od prirodnog tesanog kamena i one s drvenom konstrukcijom, oštećenja 2. stupnja (teška oštećenja) – široke i duboke pukotine u  pojedinim građevinama (10%), oštećenja 4. stupnja (razorna oštećenja) – otvori u zidovima, rušenje dijelova građevine, razaranje veza među pojedinim dijelovima građevine, rušenje unutrašnjih zidova i zidova ispune.</w:t>
            </w:r>
          </w:p>
          <w:p w14:paraId="2F755FF9" w14:textId="77777777" w:rsidR="00654800" w:rsidRDefault="00000000">
            <w:pPr>
              <w:widowControl w:val="0"/>
              <w:spacing w:after="0" w:line="240" w:lineRule="auto"/>
              <w:rPr>
                <w:rFonts w:cs="Calibri"/>
                <w:sz w:val="18"/>
                <w:szCs w:val="18"/>
              </w:rPr>
            </w:pPr>
            <w:r>
              <w:rPr>
                <w:rFonts w:cs="Calibri"/>
                <w:sz w:val="18"/>
                <w:szCs w:val="18"/>
              </w:rPr>
              <w:t xml:space="preserve">C./ Na mnogim građevinama (20 – 50%) s armiranobetonskim i čeličnim skeletom, krupnopanelnim građevinama i dobro građenim drvenim građevinama, oštećenja 1. stupnja (umjerena oštećenja) – manje pukotine u zidovima, otpadanje većih komada žbuke, klizanje krovnog crijepa, pukotine u dimnjacima i otpadanje dijelova dimnjaka. Na pojedinim građevinama (10%), oštećenja 3. stupnja (teška oštećenja) – široke i duboke pukotine u zidovima, rušenje dimnjaka. </w:t>
            </w:r>
          </w:p>
        </w:tc>
        <w:tc>
          <w:tcPr>
            <w:tcW w:w="2834" w:type="dxa"/>
            <w:tcBorders>
              <w:top w:val="single" w:sz="4" w:space="0" w:color="000000"/>
              <w:left w:val="single" w:sz="4" w:space="0" w:color="000000"/>
              <w:bottom w:val="single" w:sz="4" w:space="0" w:color="000000"/>
              <w:right w:val="single" w:sz="4" w:space="0" w:color="000000"/>
            </w:tcBorders>
            <w:vAlign w:val="center"/>
          </w:tcPr>
          <w:p w14:paraId="44EF9ACA" w14:textId="77777777" w:rsidR="00654800" w:rsidRDefault="00000000">
            <w:pPr>
              <w:widowControl w:val="0"/>
              <w:spacing w:after="0" w:line="240" w:lineRule="auto"/>
              <w:rPr>
                <w:rFonts w:cs="Calibri"/>
                <w:sz w:val="18"/>
                <w:szCs w:val="18"/>
              </w:rPr>
            </w:pPr>
            <w:r>
              <w:rPr>
                <w:rFonts w:cs="Calibri"/>
                <w:sz w:val="18"/>
                <w:szCs w:val="18"/>
              </w:rPr>
              <w:t>Teži namještaj ponekad se pomiče. Neke viseće svjetiljke su oštećene. Kipovi i spomenici se pomiču. Nadgrobni kameni se prevrću. Ruše se kamene ograde i zidovi.</w:t>
            </w:r>
          </w:p>
        </w:tc>
        <w:tc>
          <w:tcPr>
            <w:tcW w:w="2835" w:type="dxa"/>
            <w:tcBorders>
              <w:top w:val="single" w:sz="4" w:space="0" w:color="000000"/>
              <w:left w:val="single" w:sz="4" w:space="0" w:color="000000"/>
              <w:bottom w:val="single" w:sz="4" w:space="0" w:color="000000"/>
              <w:right w:val="single" w:sz="4" w:space="0" w:color="000000"/>
            </w:tcBorders>
            <w:vAlign w:val="center"/>
          </w:tcPr>
          <w:p w14:paraId="37120E3A" w14:textId="77777777" w:rsidR="00654800" w:rsidRDefault="00000000">
            <w:pPr>
              <w:widowControl w:val="0"/>
              <w:spacing w:after="0" w:line="240" w:lineRule="auto"/>
              <w:rPr>
                <w:rFonts w:cs="Calibri"/>
                <w:sz w:val="18"/>
                <w:szCs w:val="18"/>
              </w:rPr>
            </w:pPr>
            <w:r>
              <w:rPr>
                <w:rFonts w:cs="Calibri"/>
                <w:sz w:val="18"/>
                <w:szCs w:val="18"/>
              </w:rPr>
              <w:t>Ponegdje se lome grane stabala. Dolazi do odrona u udubljenima i na nasipima cesta sa strmim nagibom. Pukotine u tlu dosežu i nekoliko centimetara. Voda u jezerima se muti. Stvaraju se novi bazeni vode. Ponekad se presušeni zdenci pune vodom ili postojeći presušuju. U mnogim slučajevima mijenja se izdašnost izvora i razina vode u zdencima.</w:t>
            </w:r>
          </w:p>
        </w:tc>
        <w:tc>
          <w:tcPr>
            <w:tcW w:w="2836" w:type="dxa"/>
            <w:tcBorders>
              <w:top w:val="single" w:sz="4" w:space="0" w:color="000000"/>
              <w:left w:val="single" w:sz="4" w:space="0" w:color="000000"/>
              <w:bottom w:val="single" w:sz="4" w:space="0" w:color="000000"/>
              <w:right w:val="single" w:sz="4" w:space="0" w:color="000000"/>
            </w:tcBorders>
            <w:vAlign w:val="center"/>
          </w:tcPr>
          <w:p w14:paraId="4AB88E8D" w14:textId="77777777" w:rsidR="00654800" w:rsidRDefault="00000000">
            <w:pPr>
              <w:widowControl w:val="0"/>
              <w:spacing w:after="0" w:line="240" w:lineRule="auto"/>
              <w:rPr>
                <w:rFonts w:cs="Calibri"/>
                <w:sz w:val="18"/>
                <w:szCs w:val="18"/>
              </w:rPr>
            </w:pPr>
            <w:r>
              <w:rPr>
                <w:rFonts w:cs="Calibri"/>
                <w:sz w:val="18"/>
                <w:szCs w:val="18"/>
              </w:rPr>
              <w:t xml:space="preserve">Opći strah i panika. Trešnja se osjeća jako i u automobilima koji su u pokretu. </w:t>
            </w:r>
          </w:p>
        </w:tc>
      </w:tr>
    </w:tbl>
    <w:p w14:paraId="610A919A" w14:textId="77777777" w:rsidR="00654800" w:rsidRDefault="00654800">
      <w:pPr>
        <w:spacing w:after="0" w:line="240" w:lineRule="auto"/>
        <w:rPr>
          <w:szCs w:val="24"/>
          <w:highlight w:val="yellow"/>
        </w:rPr>
      </w:pPr>
    </w:p>
    <w:p w14:paraId="6D80A678" w14:textId="77777777" w:rsidR="00654800" w:rsidRDefault="00654800">
      <w:pPr>
        <w:spacing w:after="0" w:line="240" w:lineRule="auto"/>
        <w:rPr>
          <w:bCs/>
          <w:iCs/>
          <w:szCs w:val="24"/>
          <w:highlight w:val="yellow"/>
        </w:rPr>
      </w:pPr>
    </w:p>
    <w:p w14:paraId="7B7F4E83" w14:textId="77777777" w:rsidR="00654800" w:rsidRDefault="00654800">
      <w:pPr>
        <w:spacing w:after="0" w:line="240" w:lineRule="auto"/>
        <w:rPr>
          <w:bCs/>
          <w:iCs/>
          <w:szCs w:val="24"/>
          <w:highlight w:val="yellow"/>
        </w:rPr>
      </w:pPr>
    </w:p>
    <w:p w14:paraId="5DF400C8" w14:textId="77777777" w:rsidR="00654800" w:rsidRDefault="00654800">
      <w:pPr>
        <w:rPr>
          <w:bCs/>
          <w:iCs/>
          <w:szCs w:val="24"/>
          <w:highlight w:val="yellow"/>
        </w:rPr>
      </w:pPr>
    </w:p>
    <w:p w14:paraId="74CEE8F9" w14:textId="77777777" w:rsidR="00654800" w:rsidRDefault="00654800">
      <w:pPr>
        <w:rPr>
          <w:bCs/>
          <w:iCs/>
          <w:szCs w:val="24"/>
          <w:highlight w:val="yellow"/>
        </w:rPr>
      </w:pPr>
    </w:p>
    <w:p w14:paraId="40CC7D03" w14:textId="77777777" w:rsidR="00654800" w:rsidRDefault="00654800">
      <w:pPr>
        <w:rPr>
          <w:bCs/>
          <w:iCs/>
          <w:szCs w:val="24"/>
          <w:highlight w:val="yellow"/>
        </w:rPr>
      </w:pPr>
    </w:p>
    <w:p w14:paraId="7FE4ACEF" w14:textId="77777777" w:rsidR="00654800" w:rsidRDefault="00654800">
      <w:pPr>
        <w:rPr>
          <w:bCs/>
          <w:iCs/>
          <w:szCs w:val="24"/>
          <w:highlight w:val="yellow"/>
        </w:rPr>
      </w:pPr>
    </w:p>
    <w:p w14:paraId="02CB4CA8" w14:textId="77777777" w:rsidR="00654800" w:rsidRDefault="00654800">
      <w:pPr>
        <w:rPr>
          <w:bCs/>
          <w:iCs/>
          <w:szCs w:val="24"/>
          <w:highlight w:val="yellow"/>
        </w:rPr>
      </w:pPr>
    </w:p>
    <w:p w14:paraId="4C487803" w14:textId="77777777" w:rsidR="00654800" w:rsidRDefault="00654800">
      <w:pPr>
        <w:rPr>
          <w:bCs/>
          <w:iCs/>
          <w:szCs w:val="24"/>
          <w:highlight w:val="yellow"/>
        </w:rPr>
      </w:pPr>
    </w:p>
    <w:p w14:paraId="1330E0AA" w14:textId="77777777" w:rsidR="00654800" w:rsidRDefault="00654800">
      <w:pPr>
        <w:rPr>
          <w:bCs/>
          <w:iCs/>
          <w:szCs w:val="24"/>
          <w:highlight w:val="yellow"/>
        </w:rPr>
      </w:pPr>
    </w:p>
    <w:p w14:paraId="55278E82" w14:textId="77777777" w:rsidR="00654800" w:rsidRDefault="00654800">
      <w:pPr>
        <w:rPr>
          <w:bCs/>
          <w:iCs/>
          <w:szCs w:val="24"/>
          <w:highlight w:val="yellow"/>
        </w:rPr>
        <w:sectPr w:rsidR="00654800">
          <w:headerReference w:type="default" r:id="rId73"/>
          <w:footerReference w:type="default" r:id="rId74"/>
          <w:pgSz w:w="16838" w:h="11906" w:orient="landscape"/>
          <w:pgMar w:top="1418" w:right="1418" w:bottom="1418" w:left="1418" w:header="709" w:footer="709" w:gutter="0"/>
          <w:cols w:space="720"/>
          <w:formProt w:val="0"/>
          <w:docGrid w:linePitch="360"/>
        </w:sectPr>
      </w:pPr>
    </w:p>
    <w:p w14:paraId="6992E645" w14:textId="77777777" w:rsidR="00654800" w:rsidRDefault="00000000">
      <w:pPr>
        <w:pStyle w:val="Naslov3"/>
        <w:tabs>
          <w:tab w:val="left" w:pos="5460"/>
        </w:tabs>
        <w:rPr>
          <w:iCs/>
          <w:szCs w:val="24"/>
          <w:highlight w:val="yellow"/>
        </w:rPr>
      </w:pPr>
      <w:bookmarkStart w:id="1314" w:name="__RefHeading___Toc41927_1698615888"/>
      <w:bookmarkStart w:id="1315" w:name="_Toc116560421"/>
      <w:bookmarkStart w:id="1316" w:name="_Toc65151606"/>
      <w:bookmarkEnd w:id="1314"/>
      <w:r>
        <w:t>6.10.3. Prikaz utjecaja potresa na kritičnu infrastrukturu (KI)</w:t>
      </w:r>
      <w:bookmarkEnd w:id="1315"/>
      <w:bookmarkEnd w:id="1316"/>
      <w:r>
        <w:tab/>
      </w:r>
    </w:p>
    <w:p w14:paraId="4398C520" w14:textId="77777777" w:rsidR="00654800" w:rsidRDefault="00654800">
      <w:pPr>
        <w:spacing w:after="0"/>
        <w:rPr>
          <w:bCs/>
          <w:iCs/>
          <w:szCs w:val="24"/>
          <w:highlight w:val="yellow"/>
        </w:rPr>
      </w:pPr>
    </w:p>
    <w:p w14:paraId="56CF3138" w14:textId="77777777" w:rsidR="00654800" w:rsidRDefault="00000000">
      <w:pPr>
        <w:rPr>
          <w:bCs/>
          <w:iCs/>
          <w:szCs w:val="24"/>
          <w:highlight w:val="yellow"/>
        </w:rPr>
      </w:pPr>
      <w:r>
        <w:t>Posljedice potresa mogu obuhvatiti sva područja društvene i gospodarske djelatnosti stanovništva te značajno utjecati na lokalno upravljanje, stanovništvo, materijalna i kulturna dobra te okoliš. Treba imati na umu da u slučaju potresa ne dolazi do jednake zahvaćenosti cijelog područja Općine. Najveće štete bit će vidljive na dijelovima gušće naseljenosti područja Općine.</w:t>
      </w:r>
    </w:p>
    <w:p w14:paraId="65A00DF4" w14:textId="77777777" w:rsidR="00654800" w:rsidRDefault="00000000">
      <w:pPr>
        <w:rPr>
          <w:szCs w:val="24"/>
        </w:rPr>
      </w:pPr>
      <w:r>
        <w:rPr>
          <w:szCs w:val="24"/>
        </w:rPr>
        <w:t xml:space="preserve">Zbog utjecaja na kritičnu infrastrukturu i strateške objekte treba istaknuti sljedeće posljedice: </w:t>
      </w:r>
    </w:p>
    <w:p w14:paraId="484436F6" w14:textId="77777777" w:rsidR="00654800" w:rsidRDefault="00000000">
      <w:pPr>
        <w:numPr>
          <w:ilvl w:val="0"/>
          <w:numId w:val="71"/>
        </w:numPr>
        <w:contextualSpacing/>
        <w:rPr>
          <w:szCs w:val="24"/>
        </w:rPr>
      </w:pPr>
      <w:r>
        <w:rPr>
          <w:szCs w:val="24"/>
        </w:rPr>
        <w:t>izravna oštećenja prometnica zbog podrhtavanja tla ili njihova neprohodnost, zbog pucanja asfaltnog sloja ili nastanka većih pukotina, mogu otežati prometnu povezanost Općine sa susjednim jedinicama lokalne samouprave te usporiti potrebne radnje neposredno nakon potresa (spašavanje, evakuacija, odvoz građevinskog otpada i sl.),</w:t>
      </w:r>
    </w:p>
    <w:p w14:paraId="7BFD55BA" w14:textId="77777777" w:rsidR="00654800" w:rsidRDefault="00000000">
      <w:pPr>
        <w:numPr>
          <w:ilvl w:val="0"/>
          <w:numId w:val="71"/>
        </w:numPr>
        <w:contextualSpacing/>
        <w:rPr>
          <w:szCs w:val="24"/>
        </w:rPr>
      </w:pPr>
      <w:r>
        <w:rPr>
          <w:szCs w:val="24"/>
        </w:rPr>
        <w:t>prekidi u telekomunikacijskoj mreži mogu stanovništvu i hitnim službama otežati komunikaciju, a oštećenja strujne mreže i komunalne infrastrukture mogu usporiti radove hitnih službi i povećati osjećaj nesigurnosti stanovništva.</w:t>
      </w:r>
    </w:p>
    <w:p w14:paraId="40CEC305" w14:textId="77777777" w:rsidR="00654800" w:rsidRDefault="00654800">
      <w:pPr>
        <w:spacing w:after="0"/>
        <w:rPr>
          <w:bCs/>
          <w:iCs/>
          <w:szCs w:val="24"/>
          <w:highlight w:val="yellow"/>
        </w:rPr>
      </w:pPr>
    </w:p>
    <w:tbl>
      <w:tblPr>
        <w:tblW w:w="9107" w:type="dxa"/>
        <w:jc w:val="center"/>
        <w:tblLayout w:type="fixed"/>
        <w:tblLook w:val="04A0" w:firstRow="1" w:lastRow="0" w:firstColumn="1" w:lastColumn="0" w:noHBand="0" w:noVBand="1"/>
      </w:tblPr>
      <w:tblGrid>
        <w:gridCol w:w="958"/>
        <w:gridCol w:w="8149"/>
      </w:tblGrid>
      <w:tr w:rsidR="00654800" w14:paraId="1D3B7F72" w14:textId="77777777">
        <w:trPr>
          <w:trHeight w:val="384"/>
          <w:tblHeader/>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71C79CC" w14:textId="77777777" w:rsidR="00654800" w:rsidRDefault="00000000">
            <w:pPr>
              <w:widowControl w:val="0"/>
              <w:spacing w:after="0" w:line="240" w:lineRule="auto"/>
              <w:jc w:val="center"/>
              <w:rPr>
                <w:b/>
                <w:sz w:val="20"/>
                <w:szCs w:val="20"/>
              </w:rPr>
            </w:pPr>
            <w:r>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vAlign w:val="center"/>
          </w:tcPr>
          <w:p w14:paraId="7A795EEC" w14:textId="77777777" w:rsidR="00654800" w:rsidRDefault="00000000">
            <w:pPr>
              <w:widowControl w:val="0"/>
              <w:spacing w:after="0" w:line="240" w:lineRule="auto"/>
              <w:jc w:val="center"/>
              <w:rPr>
                <w:b/>
                <w:sz w:val="20"/>
                <w:szCs w:val="20"/>
              </w:rPr>
            </w:pPr>
            <w:r>
              <w:rPr>
                <w:b/>
                <w:sz w:val="20"/>
                <w:szCs w:val="20"/>
              </w:rPr>
              <w:t>Sektor</w:t>
            </w:r>
          </w:p>
        </w:tc>
      </w:tr>
      <w:tr w:rsidR="00654800" w14:paraId="0E9DED04" w14:textId="77777777">
        <w:trPr>
          <w:trHeight w:val="38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E94E7B2"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018962BF" w14:textId="77777777" w:rsidR="00654800" w:rsidRDefault="00000000">
            <w:pPr>
              <w:widowControl w:val="0"/>
              <w:spacing w:after="0" w:line="240" w:lineRule="auto"/>
              <w:rPr>
                <w:sz w:val="20"/>
                <w:szCs w:val="20"/>
              </w:rPr>
            </w:pPr>
            <w:r>
              <w:rPr>
                <w:sz w:val="20"/>
                <w:szCs w:val="20"/>
              </w:rPr>
              <w:t>Komunikacijska i informacijska tehnologija (elektroničke komunikacije, prijenos podataka, informacijski sustavi, pružanje audio i audiovizualnih medijskih usluga)</w:t>
            </w:r>
          </w:p>
        </w:tc>
      </w:tr>
      <w:tr w:rsidR="00654800" w14:paraId="1EC86083"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5B9A6BB3"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E228EAD" w14:textId="77777777" w:rsidR="00654800" w:rsidRDefault="00000000">
            <w:pPr>
              <w:widowControl w:val="0"/>
              <w:spacing w:after="0" w:line="240" w:lineRule="auto"/>
              <w:rPr>
                <w:sz w:val="20"/>
                <w:szCs w:val="20"/>
              </w:rPr>
            </w:pPr>
            <w:r>
              <w:rPr>
                <w:sz w:val="20"/>
                <w:szCs w:val="20"/>
              </w:rPr>
              <w:t>Promet (cestovni, željeznički, zračni, pomorski i promet unutarnjim plovnim putevima)</w:t>
            </w:r>
          </w:p>
        </w:tc>
      </w:tr>
      <w:tr w:rsidR="00654800" w14:paraId="45C48561"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82B3704"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7CEA5B7B" w14:textId="77777777" w:rsidR="00654800" w:rsidRDefault="00000000">
            <w:pPr>
              <w:widowControl w:val="0"/>
              <w:spacing w:after="0" w:line="240" w:lineRule="auto"/>
              <w:rPr>
                <w:sz w:val="20"/>
                <w:szCs w:val="20"/>
              </w:rPr>
            </w:pPr>
            <w:r>
              <w:rPr>
                <w:sz w:val="20"/>
                <w:szCs w:val="20"/>
              </w:rPr>
              <w:t>Zdravstvo (zdravstvena zaštita, proizvodnja, promet i nadzor nad lijekovima)</w:t>
            </w:r>
          </w:p>
        </w:tc>
      </w:tr>
      <w:tr w:rsidR="00654800" w14:paraId="538BC733"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1F3DB248"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1CED380B" w14:textId="77777777" w:rsidR="00654800" w:rsidRDefault="00000000">
            <w:pPr>
              <w:widowControl w:val="0"/>
              <w:spacing w:after="0" w:line="240" w:lineRule="auto"/>
              <w:rPr>
                <w:sz w:val="20"/>
                <w:szCs w:val="20"/>
              </w:rPr>
            </w:pPr>
            <w:r>
              <w:rPr>
                <w:sz w:val="20"/>
                <w:szCs w:val="20"/>
              </w:rPr>
              <w:t>Vodno gospodarstvo (regulacijske i zaštitne vodne građevine i komunalne vodne građevine)</w:t>
            </w:r>
          </w:p>
        </w:tc>
      </w:tr>
      <w:tr w:rsidR="00654800" w14:paraId="49BC15C4"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3465DB20"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2942E2C" w14:textId="77777777" w:rsidR="00654800" w:rsidRDefault="00000000">
            <w:pPr>
              <w:widowControl w:val="0"/>
              <w:spacing w:after="0" w:line="240" w:lineRule="auto"/>
              <w:rPr>
                <w:sz w:val="20"/>
                <w:szCs w:val="20"/>
              </w:rPr>
            </w:pPr>
            <w:r>
              <w:rPr>
                <w:sz w:val="20"/>
                <w:szCs w:val="20"/>
              </w:rPr>
              <w:t xml:space="preserve">Hrana (proizvodnja i opskrba hranom i sustav sigurnosti hrane, robne zalihe) </w:t>
            </w:r>
          </w:p>
        </w:tc>
      </w:tr>
      <w:tr w:rsidR="00654800" w14:paraId="620859DA"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4F9BDA7E"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2919E8E5" w14:textId="77777777" w:rsidR="00654800" w:rsidRDefault="00000000">
            <w:pPr>
              <w:widowControl w:val="0"/>
              <w:spacing w:after="0" w:line="240" w:lineRule="auto"/>
              <w:rPr>
                <w:sz w:val="20"/>
                <w:szCs w:val="20"/>
              </w:rPr>
            </w:pPr>
            <w:r>
              <w:rPr>
                <w:sz w:val="20"/>
                <w:szCs w:val="20"/>
              </w:rPr>
              <w:t>Financije (bankarstvo, burze, investicije, sustavi osiguranja i plaćanja)</w:t>
            </w:r>
          </w:p>
        </w:tc>
      </w:tr>
      <w:tr w:rsidR="00654800" w14:paraId="35A476B4"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756BF707"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49F0CAE4" w14:textId="77777777" w:rsidR="00654800" w:rsidRDefault="00000000">
            <w:pPr>
              <w:widowControl w:val="0"/>
              <w:spacing w:after="0" w:line="240" w:lineRule="auto"/>
              <w:rPr>
                <w:sz w:val="20"/>
                <w:szCs w:val="20"/>
              </w:rPr>
            </w:pPr>
            <w:r>
              <w:rPr>
                <w:sz w:val="20"/>
                <w:szCs w:val="20"/>
              </w:rPr>
              <w:t>Proizvodnja, skladištenje i prijevoz opasnih tvari (kemijski, biološki, radiološki i nuklearni materijali)</w:t>
            </w:r>
          </w:p>
        </w:tc>
      </w:tr>
      <w:tr w:rsidR="00654800" w14:paraId="3754E056"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016AA41F"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7326ECBC" w14:textId="77777777" w:rsidR="00654800" w:rsidRDefault="00000000">
            <w:pPr>
              <w:widowControl w:val="0"/>
              <w:spacing w:after="0" w:line="240" w:lineRule="auto"/>
              <w:rPr>
                <w:sz w:val="20"/>
                <w:szCs w:val="20"/>
              </w:rPr>
            </w:pPr>
            <w:r>
              <w:rPr>
                <w:sz w:val="20"/>
                <w:szCs w:val="20"/>
              </w:rPr>
              <w:t>Javne službe (osiguranje javnog reda i mira, zaštita i spašavanje, hitna medicinska pomoć)</w:t>
            </w:r>
          </w:p>
        </w:tc>
      </w:tr>
      <w:tr w:rsidR="00654800" w14:paraId="50D75329" w14:textId="77777777">
        <w:trPr>
          <w:trHeight w:val="64"/>
          <w:jc w:val="center"/>
        </w:trPr>
        <w:tc>
          <w:tcPr>
            <w:tcW w:w="958" w:type="dxa"/>
            <w:tcBorders>
              <w:top w:val="single" w:sz="4" w:space="0" w:color="000000"/>
              <w:left w:val="single" w:sz="4" w:space="0" w:color="000000"/>
              <w:bottom w:val="single" w:sz="4" w:space="0" w:color="000000"/>
              <w:right w:val="single" w:sz="4" w:space="0" w:color="000000"/>
            </w:tcBorders>
            <w:vAlign w:val="center"/>
          </w:tcPr>
          <w:p w14:paraId="4E2F01CF" w14:textId="77777777" w:rsidR="00654800" w:rsidRDefault="00000000">
            <w:pPr>
              <w:widowControl w:val="0"/>
              <w:spacing w:after="0" w:line="240" w:lineRule="auto"/>
              <w:jc w:val="center"/>
              <w:rPr>
                <w:b/>
                <w:sz w:val="20"/>
                <w:szCs w:val="20"/>
              </w:rPr>
            </w:pPr>
            <w:r>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vAlign w:val="center"/>
          </w:tcPr>
          <w:p w14:paraId="7C652F5F" w14:textId="77777777" w:rsidR="00654800" w:rsidRDefault="00000000">
            <w:pPr>
              <w:widowControl w:val="0"/>
              <w:spacing w:after="0" w:line="240" w:lineRule="auto"/>
              <w:rPr>
                <w:sz w:val="20"/>
                <w:szCs w:val="20"/>
              </w:rPr>
            </w:pPr>
            <w:r>
              <w:rPr>
                <w:sz w:val="20"/>
                <w:szCs w:val="20"/>
              </w:rPr>
              <w:t>Nacionalni spomenici i vrijednosti</w:t>
            </w:r>
          </w:p>
        </w:tc>
      </w:tr>
    </w:tbl>
    <w:p w14:paraId="6F9E2B47" w14:textId="77777777" w:rsidR="00654800" w:rsidRDefault="00000000">
      <w:pPr>
        <w:pStyle w:val="Naslov3"/>
        <w:rPr>
          <w:iCs/>
          <w:szCs w:val="24"/>
          <w:highlight w:val="yellow"/>
        </w:rPr>
      </w:pPr>
      <w:bookmarkStart w:id="1317" w:name="__RefHeading___Toc41929_1698615888"/>
      <w:bookmarkStart w:id="1318" w:name="_Toc65151607"/>
      <w:bookmarkStart w:id="1319" w:name="_Toc116560422"/>
      <w:bookmarkEnd w:id="1317"/>
      <w:r>
        <w:t>6.10.4. Kontekst – Potres</w:t>
      </w:r>
      <w:bookmarkEnd w:id="1318"/>
      <w:bookmarkEnd w:id="1319"/>
    </w:p>
    <w:p w14:paraId="21EF2567" w14:textId="77777777" w:rsidR="00654800" w:rsidRDefault="00654800">
      <w:pPr>
        <w:spacing w:after="0" w:line="240" w:lineRule="auto"/>
        <w:rPr>
          <w:rFonts w:cs="Arial"/>
        </w:rPr>
      </w:pPr>
    </w:p>
    <w:p w14:paraId="6E7A9564" w14:textId="77777777" w:rsidR="00654800" w:rsidRDefault="00000000">
      <w:pPr>
        <w:spacing w:after="0"/>
        <w:rPr>
          <w:bCs/>
          <w:iCs/>
          <w:szCs w:val="24"/>
          <w:highlight w:val="yellow"/>
        </w:rPr>
      </w:pPr>
      <w:r>
        <w:t>Prema Karti potresnih područja Republike Hrvatske iz 2012. godine, za povratni period od 95 godina, područje Općine Mače spada u područje s vršnim ubrzanjem od 0,10 g, što je jednako potresu jačine VII</w:t>
      </w:r>
      <w:r>
        <w:rPr>
          <w:rFonts w:cstheme="minorHAnsi"/>
        </w:rPr>
        <w:t>°</w:t>
      </w:r>
      <w:r>
        <w:t xml:space="preserve"> MCS.</w:t>
      </w:r>
    </w:p>
    <w:p w14:paraId="6FC20746" w14:textId="77777777" w:rsidR="00654800" w:rsidRDefault="00654800">
      <w:pPr>
        <w:spacing w:after="0"/>
        <w:rPr>
          <w:bCs/>
          <w:iCs/>
          <w:szCs w:val="24"/>
          <w:highlight w:val="yellow"/>
        </w:rPr>
      </w:pPr>
    </w:p>
    <w:p w14:paraId="019E02A4" w14:textId="77777777" w:rsidR="00654800" w:rsidRDefault="00000000">
      <w:pPr>
        <w:spacing w:after="240"/>
        <w:rPr>
          <w:rFonts w:cs="Arial"/>
        </w:rPr>
      </w:pPr>
      <w:r>
        <w:rPr>
          <w:rFonts w:cs="Arial"/>
        </w:rPr>
        <w:t>Prema karti potresnih područja Republike Hrvatske iz 2012., za povratni period od 475 godina, područje Općine Mače spada u područje s vršnim ubrzanjem od 0,20 – 0,22 g, što je jednako potresu jačine VII - VIII</w:t>
      </w:r>
      <w:r>
        <w:rPr>
          <w:rFonts w:cstheme="minorHAnsi"/>
        </w:rPr>
        <w:t>°</w:t>
      </w:r>
      <w:r>
        <w:rPr>
          <w:rFonts w:cs="Arial"/>
        </w:rPr>
        <w:t xml:space="preserve"> MCS. </w:t>
      </w:r>
    </w:p>
    <w:p w14:paraId="25D80AF2" w14:textId="77777777" w:rsidR="00654800" w:rsidRDefault="00000000">
      <w:pPr>
        <w:spacing w:after="0"/>
        <w:jc w:val="center"/>
        <w:rPr>
          <w:highlight w:val="yellow"/>
        </w:rPr>
      </w:pPr>
      <w:r>
        <w:rPr>
          <w:noProof/>
        </w:rPr>
        <w:drawing>
          <wp:inline distT="0" distB="0" distL="0" distR="0" wp14:anchorId="300A33D4" wp14:editId="12732003">
            <wp:extent cx="3543935" cy="4220210"/>
            <wp:effectExtent l="0" t="0" r="0" b="0"/>
            <wp:docPr id="13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Slika 8"/>
                    <pic:cNvPicPr>
                      <a:picLocks noChangeAspect="1" noChangeArrowheads="1"/>
                    </pic:cNvPicPr>
                  </pic:nvPicPr>
                  <pic:blipFill>
                    <a:blip r:embed="rId75"/>
                    <a:stretch>
                      <a:fillRect/>
                    </a:stretch>
                  </pic:blipFill>
                  <pic:spPr>
                    <a:xfrm>
                      <a:off x="0" y="0"/>
                      <a:ext cx="3543935" cy="4220210"/>
                    </a:xfrm>
                    <a:prstGeom prst="rect">
                      <a:avLst/>
                    </a:prstGeom>
                  </pic:spPr>
                </pic:pic>
              </a:graphicData>
            </a:graphic>
          </wp:inline>
        </w:drawing>
      </w:r>
    </w:p>
    <w:p w14:paraId="6C28B6B0" w14:textId="77777777" w:rsidR="00654800" w:rsidRDefault="00000000">
      <w:pPr>
        <w:pStyle w:val="Opisslike"/>
        <w:spacing w:line="240" w:lineRule="auto"/>
        <w:jc w:val="left"/>
        <w:rPr>
          <w:iCs/>
          <w:szCs w:val="24"/>
          <w:highlight w:val="yellow"/>
        </w:rPr>
      </w:pPr>
      <w:bookmarkStart w:id="1320" w:name="_Toc116560587"/>
      <w:bookmarkStart w:id="1321" w:name="_Toc520443430"/>
      <w:bookmarkStart w:id="1322" w:name="_Toc516137832"/>
      <w:bookmarkStart w:id="1323" w:name="_Toc30062912"/>
      <w:bookmarkStart w:id="1324" w:name="_Toc508709266"/>
      <w:bookmarkStart w:id="1325" w:name="_Toc59193264"/>
      <w:bookmarkStart w:id="1326" w:name="_Toc103239084"/>
      <w:r>
        <w:t xml:space="preserve">Slika </w:t>
      </w:r>
      <w:r>
        <w:fldChar w:fldCharType="begin"/>
      </w:r>
      <w:r>
        <w:instrText>SEQ Slika \* ARABIC</w:instrText>
      </w:r>
      <w:r>
        <w:fldChar w:fldCharType="separate"/>
      </w:r>
      <w:r>
        <w:t>26</w:t>
      </w:r>
      <w:r>
        <w:fldChar w:fldCharType="end"/>
      </w:r>
      <w:r>
        <w:t>: Karta potresnog područja s povratnim razdobljem od 95 godina za područje Općine</w:t>
      </w:r>
      <w:bookmarkEnd w:id="1320"/>
      <w:bookmarkEnd w:id="1321"/>
      <w:bookmarkEnd w:id="1322"/>
      <w:bookmarkEnd w:id="1323"/>
      <w:bookmarkEnd w:id="1324"/>
      <w:bookmarkEnd w:id="1325"/>
      <w:bookmarkEnd w:id="1326"/>
    </w:p>
    <w:p w14:paraId="70F55BEF" w14:textId="77777777" w:rsidR="00654800" w:rsidRDefault="00000000">
      <w:pPr>
        <w:spacing w:after="0" w:line="240" w:lineRule="auto"/>
        <w:rPr>
          <w:sz w:val="20"/>
          <w:szCs w:val="20"/>
        </w:rPr>
      </w:pPr>
      <w:r>
        <w:rPr>
          <w:sz w:val="20"/>
          <w:szCs w:val="20"/>
        </w:rPr>
        <w:t>Izvor: PMF Zagreb – geofizički odsjek, 2012.god.,</w:t>
      </w:r>
    </w:p>
    <w:p w14:paraId="0FD4C7E7" w14:textId="77777777" w:rsidR="00654800" w:rsidRDefault="00000000">
      <w:pPr>
        <w:spacing w:after="0" w:line="240" w:lineRule="auto"/>
        <w:jc w:val="center"/>
        <w:rPr>
          <w:sz w:val="20"/>
          <w:szCs w:val="20"/>
        </w:rPr>
      </w:pPr>
      <w:r>
        <w:rPr>
          <w:noProof/>
        </w:rPr>
        <w:drawing>
          <wp:inline distT="0" distB="0" distL="0" distR="0" wp14:anchorId="659FDE51" wp14:editId="4120B15A">
            <wp:extent cx="3585845" cy="3867150"/>
            <wp:effectExtent l="0" t="0" r="0" b="0"/>
            <wp:docPr id="139" name="Slika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Slika 234"/>
                    <pic:cNvPicPr>
                      <a:picLocks noChangeAspect="1" noChangeArrowheads="1"/>
                    </pic:cNvPicPr>
                  </pic:nvPicPr>
                  <pic:blipFill>
                    <a:blip r:embed="rId76"/>
                    <a:stretch>
                      <a:fillRect/>
                    </a:stretch>
                  </pic:blipFill>
                  <pic:spPr>
                    <a:xfrm>
                      <a:off x="0" y="0"/>
                      <a:ext cx="3585845" cy="3867150"/>
                    </a:xfrm>
                    <a:prstGeom prst="rect">
                      <a:avLst/>
                    </a:prstGeom>
                  </pic:spPr>
                </pic:pic>
              </a:graphicData>
            </a:graphic>
          </wp:inline>
        </w:drawing>
      </w:r>
    </w:p>
    <w:p w14:paraId="7105A7EE" w14:textId="77777777" w:rsidR="00654800" w:rsidRDefault="00000000">
      <w:pPr>
        <w:pStyle w:val="Opisslike"/>
        <w:spacing w:line="240" w:lineRule="auto"/>
        <w:jc w:val="left"/>
        <w:rPr>
          <w:iCs/>
          <w:szCs w:val="24"/>
          <w:highlight w:val="yellow"/>
        </w:rPr>
      </w:pPr>
      <w:bookmarkStart w:id="1327" w:name="_Toc116560588"/>
      <w:bookmarkStart w:id="1328" w:name="_Toc508709265"/>
      <w:bookmarkStart w:id="1329" w:name="_Toc59193265"/>
      <w:bookmarkStart w:id="1330" w:name="_Toc520443431"/>
      <w:bookmarkStart w:id="1331" w:name="_Toc103239085"/>
      <w:bookmarkStart w:id="1332" w:name="_Toc30062913"/>
      <w:bookmarkStart w:id="1333" w:name="_Toc516137831"/>
      <w:r>
        <w:t xml:space="preserve">Slika </w:t>
      </w:r>
      <w:r>
        <w:fldChar w:fldCharType="begin"/>
      </w:r>
      <w:r>
        <w:instrText>SEQ Slika \* ARABIC</w:instrText>
      </w:r>
      <w:r>
        <w:fldChar w:fldCharType="separate"/>
      </w:r>
      <w:r>
        <w:t>27</w:t>
      </w:r>
      <w:r>
        <w:fldChar w:fldCharType="end"/>
      </w:r>
      <w:r>
        <w:t>: Karta potresnog područja s povratnim razdobljem za 475 godina za područje Općine</w:t>
      </w:r>
      <w:bookmarkEnd w:id="1327"/>
      <w:bookmarkEnd w:id="1328"/>
      <w:bookmarkEnd w:id="1329"/>
      <w:bookmarkEnd w:id="1330"/>
      <w:bookmarkEnd w:id="1331"/>
      <w:bookmarkEnd w:id="1332"/>
      <w:bookmarkEnd w:id="1333"/>
    </w:p>
    <w:p w14:paraId="01084C74" w14:textId="77777777" w:rsidR="00654800" w:rsidRDefault="00000000">
      <w:pPr>
        <w:spacing w:after="0" w:line="240" w:lineRule="auto"/>
        <w:rPr>
          <w:sz w:val="20"/>
          <w:szCs w:val="20"/>
        </w:rPr>
      </w:pPr>
      <w:r>
        <w:rPr>
          <w:sz w:val="20"/>
          <w:szCs w:val="20"/>
        </w:rPr>
        <w:t>Izvor: PMF Zagreb – geofizički odsjek, 2012.god.</w:t>
      </w:r>
    </w:p>
    <w:p w14:paraId="36699C56" w14:textId="77777777" w:rsidR="00654800" w:rsidRDefault="00000000">
      <w:pPr>
        <w:pStyle w:val="Naslov3"/>
        <w:spacing w:before="0"/>
        <w:rPr>
          <w:iCs/>
          <w:szCs w:val="24"/>
          <w:highlight w:val="yellow"/>
        </w:rPr>
      </w:pPr>
      <w:bookmarkStart w:id="1334" w:name="__RefHeading___Toc41931_1698615888"/>
      <w:bookmarkStart w:id="1335" w:name="_Toc116560423"/>
      <w:bookmarkStart w:id="1336" w:name="_Toc65151608"/>
      <w:bookmarkEnd w:id="1334"/>
      <w:r>
        <w:t>6.10.5. Uzrok pojave potresa</w:t>
      </w:r>
      <w:bookmarkEnd w:id="1335"/>
      <w:bookmarkEnd w:id="1336"/>
    </w:p>
    <w:p w14:paraId="0C9F70CE" w14:textId="77777777" w:rsidR="00654800" w:rsidRDefault="00654800">
      <w:pPr>
        <w:spacing w:after="0"/>
        <w:rPr>
          <w:bCs/>
          <w:iCs/>
          <w:szCs w:val="24"/>
          <w:highlight w:val="yellow"/>
        </w:rPr>
      </w:pPr>
    </w:p>
    <w:p w14:paraId="5BB73A71" w14:textId="77777777" w:rsidR="00654800" w:rsidRDefault="00000000">
      <w:pPr>
        <w:rPr>
          <w:bCs/>
          <w:iCs/>
          <w:szCs w:val="24"/>
          <w:highlight w:val="yellow"/>
        </w:rPr>
      </w:pPr>
      <w:r>
        <w:rPr>
          <w:shd w:val="clear" w:color="auto" w:fill="FFFFFF"/>
        </w:rPr>
        <w:t>Potresi se s obzirom na vjerojatnost pojavljivanja mogu vezati za određeni povratni period. Karte za povratne periode  rade se unatrag 50, 100, 500, 1000 i 10 000 godina. Europski propisi za utjecaj potresa na građevinama Eurocade 8, koriste povratna razdoblja od 95 i 475 godina. Potres je endogeni proces do kojeg dolazi uslijed pomicanja </w:t>
      </w:r>
      <w:hyperlink r:id="rId77" w:tgtFrame="Tektonska ploča">
        <w:r>
          <w:rPr>
            <w:shd w:val="clear" w:color="auto" w:fill="FFFFFF"/>
          </w:rPr>
          <w:t>tektonskih ploča</w:t>
        </w:r>
      </w:hyperlink>
      <w:r>
        <w:rPr>
          <w:shd w:val="clear" w:color="auto" w:fill="FFFFFF"/>
        </w:rPr>
        <w:t>, a posljedica je  podrhtavanje </w:t>
      </w:r>
      <w:hyperlink r:id="rId78" w:tgtFrame="Zemljina kora">
        <w:r>
          <w:rPr>
            <w:shd w:val="clear" w:color="auto" w:fill="FFFFFF"/>
          </w:rPr>
          <w:t>Zemljine kore</w:t>
        </w:r>
      </w:hyperlink>
      <w:r>
        <w:rPr>
          <w:shd w:val="clear" w:color="auto" w:fill="FFFFFF"/>
        </w:rPr>
        <w:t> zbog oslobađanja velike količine </w:t>
      </w:r>
      <w:hyperlink r:id="rId79" w:tgtFrame="Energija">
        <w:r>
          <w:rPr>
            <w:shd w:val="clear" w:color="auto" w:fill="FFFFFF"/>
          </w:rPr>
          <w:t>energije</w:t>
        </w:r>
      </w:hyperlink>
      <w:r>
        <w:rPr>
          <w:shd w:val="clear" w:color="auto" w:fill="FFFFFF"/>
        </w:rPr>
        <w:t>. Oslobađanje energije tijekom potresa objašnjava teorija elastičnog odraza, odnosno stijene na desnoj strani rasjeda relativno se pomiču u odnosu na stijene s druge strane što uzrokuje savijanje, odnosno deformaciju.  Magnituda i </w:t>
      </w:r>
      <w:hyperlink r:id="rId80" w:tgtFrame="Jakost">
        <w:r>
          <w:rPr>
            <w:shd w:val="clear" w:color="auto" w:fill="FFFFFF"/>
          </w:rPr>
          <w:t>jakost</w:t>
        </w:r>
      </w:hyperlink>
      <w:r>
        <w:rPr>
          <w:shd w:val="clear" w:color="auto" w:fill="FFFFFF"/>
        </w:rPr>
        <w:t> (intenzitet) su mjere koje opisuju potres. Magnituda potresa predstavlja energiju koja je oslobođena prilikom potresa, a izražava se stupnjevima </w:t>
      </w:r>
      <w:hyperlink r:id="rId81" w:tgtFrame="Richterova ljestvica">
        <w:r>
          <w:rPr>
            <w:shd w:val="clear" w:color="auto" w:fill="FFFFFF"/>
          </w:rPr>
          <w:t>Richterove ljestvice</w:t>
        </w:r>
      </w:hyperlink>
      <w:r>
        <w:rPr>
          <w:shd w:val="clear" w:color="auto" w:fill="FFFFFF"/>
        </w:rPr>
        <w:t>, vrijednosti od 0 do 9. Intenzitet potresa ovisi o više čimbenika kao što su količina oslobođene energije, </w:t>
      </w:r>
      <w:hyperlink r:id="rId82" w:tgtFrame="Dubina">
        <w:r>
          <w:rPr>
            <w:shd w:val="clear" w:color="auto" w:fill="FFFFFF"/>
          </w:rPr>
          <w:t>dubina</w:t>
        </w:r>
      </w:hyperlink>
      <w:r>
        <w:rPr>
          <w:shd w:val="clear" w:color="auto" w:fill="FFFFFF"/>
        </w:rPr>
        <w:t> </w:t>
      </w:r>
      <w:hyperlink r:id="rId83" w:tgtFrame="Hipocentar">
        <w:r>
          <w:rPr>
            <w:shd w:val="clear" w:color="auto" w:fill="FFFFFF"/>
          </w:rPr>
          <w:t>hipocentra</w:t>
        </w:r>
      </w:hyperlink>
      <w:r>
        <w:rPr>
          <w:shd w:val="clear" w:color="auto" w:fill="FFFFFF"/>
        </w:rPr>
        <w:t>, udaljenosti </w:t>
      </w:r>
      <w:hyperlink r:id="rId84" w:tgtFrame="Epicentar">
        <w:r>
          <w:rPr>
            <w:shd w:val="clear" w:color="auto" w:fill="FFFFFF"/>
          </w:rPr>
          <w:t>epicentra</w:t>
        </w:r>
      </w:hyperlink>
      <w:r>
        <w:rPr>
          <w:shd w:val="clear" w:color="auto" w:fill="FFFFFF"/>
        </w:rPr>
        <w:t> i građi Zemljine kore. Njegovo djelovanje  može se iskazati pomoću </w:t>
      </w:r>
      <w:hyperlink r:id="rId85" w:tgtFrame="Mercalli-Cancani-Siebergova ljestvica">
        <w:r>
          <w:rPr>
            <w:shd w:val="clear" w:color="auto" w:fill="FFFFFF"/>
          </w:rPr>
          <w:t>Mercalli-Cancani-Siebergove ljestvice</w:t>
        </w:r>
      </w:hyperlink>
      <w:r>
        <w:rPr>
          <w:shd w:val="clear" w:color="auto" w:fill="FFFFFF"/>
        </w:rPr>
        <w:t xml:space="preserve"> koja ima 12 stupnjeva, a temelji se na razornosti i posljedicama potresa. S obzirom na dubinu hipocentra, odnosno žarišta potresi se dijele u tri grupe, plitki (0-70 km), srednji (70-350 km) te duboki (350-700 km). Svi potresi na području  Republike Hrvatske ubrajaju se u red plitkih potresa. Znanstvena istraživanja radi prognoziranja potresa provode se u mnogim državama svijeta, osobito u Japanu, SAD-u i Rusiji, no usprkos istraživanjima, do danas ni jedan potres nije pretkazan znanstvenim metodama. </w:t>
      </w:r>
    </w:p>
    <w:p w14:paraId="1F49F651" w14:textId="77777777" w:rsidR="00654800" w:rsidRDefault="00000000">
      <w:pPr>
        <w:numPr>
          <w:ilvl w:val="0"/>
          <w:numId w:val="72"/>
        </w:numPr>
        <w:spacing w:after="0"/>
        <w:ind w:left="714" w:hanging="357"/>
        <w:rPr>
          <w:shd w:val="clear" w:color="auto" w:fill="FFFFFF"/>
        </w:rPr>
      </w:pPr>
      <w:r>
        <w:rPr>
          <w:shd w:val="clear" w:color="auto" w:fill="FFFFFF"/>
        </w:rPr>
        <w:t>Vrste potresa prema nastanku:</w:t>
      </w:r>
    </w:p>
    <w:p w14:paraId="737B3F2A" w14:textId="77777777" w:rsidR="00654800" w:rsidRDefault="00000000">
      <w:pPr>
        <w:numPr>
          <w:ilvl w:val="0"/>
          <w:numId w:val="73"/>
        </w:numPr>
        <w:spacing w:after="0"/>
        <w:ind w:left="714" w:hanging="357"/>
      </w:pPr>
      <w:r>
        <w:rPr>
          <w:szCs w:val="24"/>
        </w:rPr>
        <w:t>tektonski potresi (90 % slučajeva) – do kojih dolazi tektonskim gibanjem, tektonski potresi su najjači i zahvaćaju veća područja, a zone tektonskih potresa vezane su uz gibanja </w:t>
      </w:r>
      <w:hyperlink r:id="rId86" w:tgtFrame="Litosfera">
        <w:r>
          <w:rPr>
            <w:szCs w:val="24"/>
          </w:rPr>
          <w:t>litosfernih</w:t>
        </w:r>
      </w:hyperlink>
      <w:r>
        <w:rPr>
          <w:szCs w:val="24"/>
        </w:rPr>
        <w:t> ploča i do njih dolazi zbog </w:t>
      </w:r>
      <w:hyperlink r:id="rId87" w:tgtFrame="Subdukcija">
        <w:r>
          <w:rPr>
            <w:szCs w:val="24"/>
          </w:rPr>
          <w:t>subdukcije</w:t>
        </w:r>
      </w:hyperlink>
      <w:r>
        <w:rPr>
          <w:szCs w:val="24"/>
        </w:rPr>
        <w:t> ili </w:t>
      </w:r>
      <w:hyperlink r:id="rId88" w:tgtFrame="Širenje morskog dna">
        <w:r>
          <w:rPr>
            <w:szCs w:val="24"/>
          </w:rPr>
          <w:t>širenja morskog dna</w:t>
        </w:r>
      </w:hyperlink>
      <w:r>
        <w:rPr>
          <w:szCs w:val="24"/>
        </w:rPr>
        <w:t>,</w:t>
      </w:r>
    </w:p>
    <w:p w14:paraId="5A3321DF" w14:textId="77777777" w:rsidR="00654800" w:rsidRDefault="00000000">
      <w:pPr>
        <w:numPr>
          <w:ilvl w:val="0"/>
          <w:numId w:val="73"/>
        </w:numPr>
        <w:spacing w:after="0"/>
        <w:ind w:left="714" w:hanging="357"/>
      </w:pPr>
      <w:r>
        <w:rPr>
          <w:szCs w:val="24"/>
        </w:rPr>
        <w:t xml:space="preserve">vulkanski potresi  (7% slučajeva) – izazvani su vulkanskom aktivnošću, </w:t>
      </w:r>
    </w:p>
    <w:p w14:paraId="76A74C56" w14:textId="77777777" w:rsidR="00654800" w:rsidRDefault="00000000">
      <w:pPr>
        <w:numPr>
          <w:ilvl w:val="0"/>
          <w:numId w:val="73"/>
        </w:numPr>
        <w:spacing w:after="0"/>
        <w:ind w:left="714" w:hanging="357"/>
      </w:pPr>
      <w:r>
        <w:rPr>
          <w:szCs w:val="24"/>
        </w:rPr>
        <w:t>urušni (kolapsni) potresi  (3% slučajeva) – nastaju  urušavanjem materijala koji nadsvođuje podzemne šupljine ili odronom kamenja i </w:t>
      </w:r>
      <w:hyperlink r:id="rId89" w:tgtFrame="Klizište">
        <w:r>
          <w:rPr>
            <w:szCs w:val="24"/>
          </w:rPr>
          <w:t>klizanjem</w:t>
        </w:r>
      </w:hyperlink>
      <w:r>
        <w:rPr>
          <w:szCs w:val="24"/>
        </w:rPr>
        <w:t> terena, najslabiji su i najmanjeg su dometa,</w:t>
      </w:r>
    </w:p>
    <w:p w14:paraId="0B2887C4" w14:textId="77777777" w:rsidR="00654800" w:rsidRDefault="00000000">
      <w:pPr>
        <w:numPr>
          <w:ilvl w:val="0"/>
          <w:numId w:val="73"/>
        </w:numPr>
        <w:spacing w:after="0"/>
        <w:ind w:left="714" w:hanging="357"/>
      </w:pPr>
      <w:r>
        <w:rPr>
          <w:szCs w:val="24"/>
        </w:rPr>
        <w:t>umjetni – izazvani klasičnim eksplozivom (vrlo slabi) te oni izazvani nuklearnim eksplozijama (snažni).</w:t>
      </w:r>
    </w:p>
    <w:p w14:paraId="2CED1BE2" w14:textId="77777777" w:rsidR="00654800" w:rsidRDefault="00000000">
      <w:pPr>
        <w:pStyle w:val="Naslov4"/>
        <w:rPr>
          <w:szCs w:val="24"/>
          <w:highlight w:val="yellow"/>
        </w:rPr>
      </w:pPr>
      <w:bookmarkStart w:id="1337" w:name="__RefHeading___Toc41933_1698615888"/>
      <w:bookmarkStart w:id="1338" w:name="_Toc116560424"/>
      <w:bookmarkStart w:id="1339" w:name="_Toc65151609"/>
      <w:bookmarkEnd w:id="1337"/>
      <w:r>
        <w:t>6.10.5.1. Razvoj događaja koji prethodi velikoj nesreći uslijed potresa</w:t>
      </w:r>
      <w:bookmarkEnd w:id="1338"/>
      <w:bookmarkEnd w:id="1339"/>
    </w:p>
    <w:p w14:paraId="1F5370FD" w14:textId="77777777" w:rsidR="00654800" w:rsidRDefault="00654800">
      <w:pPr>
        <w:spacing w:after="0"/>
        <w:rPr>
          <w:bCs/>
          <w:iCs/>
          <w:szCs w:val="24"/>
          <w:highlight w:val="yellow"/>
        </w:rPr>
      </w:pPr>
    </w:p>
    <w:p w14:paraId="5F22631D" w14:textId="77777777" w:rsidR="00654800" w:rsidRDefault="00000000">
      <w:pPr>
        <w:rPr>
          <w:bCs/>
          <w:iCs/>
          <w:szCs w:val="24"/>
          <w:highlight w:val="yellow"/>
        </w:rPr>
      </w:pPr>
      <w:r>
        <w:t xml:space="preserve">Potres nastaje u unutrašnjosti Zemlje te to mjesto nazivamo žarište ili hipocentar. Mjesto na površini Zemlje gdje se potres najjače osjeti zove se epicentar. Zbog posebnih svojstava vrijeme nastanka potresa ne može predvidjeti s razumnom sigurnošću, zato se potresna opasnost ublažava isključivo prevencijom. Jedina razumna zaštita od potresa je gradnja objekata u skladu s potresnom opasnošću. </w:t>
      </w:r>
    </w:p>
    <w:p w14:paraId="45413B22" w14:textId="77777777" w:rsidR="00654800" w:rsidRDefault="00000000">
      <w:pPr>
        <w:rPr>
          <w:bCs/>
          <w:iCs/>
          <w:szCs w:val="24"/>
          <w:highlight w:val="yellow"/>
        </w:rPr>
      </w:pPr>
      <w:r>
        <w:t xml:space="preserve">Potresi ne pokazuju nikakvu periodičnost pojavljivanja, niti se događaju po nekom određenom pravilu. Postoji mogućnost pojave jednog jačeg potresa kojeg ne slijedi gotovo ni jedan ili ga slijedi vrlo mali broj naknadnih potresa. Drugdje se nakon jačeg potresa događa u kraćem ili duljem vremenskom intervalu velik broj naknadnih potresa, negdje su ti naknadni potresi svi slabiji od glavnog, a negdje se dogodi da naknadni bude jači od prvotnog. </w:t>
      </w:r>
    </w:p>
    <w:p w14:paraId="72865AE5" w14:textId="77777777" w:rsidR="00654800" w:rsidRDefault="00000000">
      <w:pPr>
        <w:pStyle w:val="Naslov4"/>
        <w:rPr>
          <w:szCs w:val="24"/>
          <w:highlight w:val="yellow"/>
        </w:rPr>
      </w:pPr>
      <w:bookmarkStart w:id="1340" w:name="__RefHeading___Toc41935_1698615888"/>
      <w:bookmarkStart w:id="1341" w:name="_Toc65151610"/>
      <w:bookmarkStart w:id="1342" w:name="_Toc116560425"/>
      <w:bookmarkEnd w:id="1340"/>
      <w:r>
        <w:t>6.10.5.2. Okidač koji je uzrokovao veliku nesreću uslijed potres</w:t>
      </w:r>
      <w:bookmarkEnd w:id="1341"/>
      <w:r>
        <w:t>a</w:t>
      </w:r>
      <w:bookmarkEnd w:id="1342"/>
    </w:p>
    <w:p w14:paraId="2759F156" w14:textId="77777777" w:rsidR="00654800" w:rsidRDefault="00654800">
      <w:pPr>
        <w:spacing w:after="0"/>
        <w:rPr>
          <w:bCs/>
          <w:iCs/>
          <w:szCs w:val="24"/>
          <w:highlight w:val="yellow"/>
        </w:rPr>
      </w:pPr>
    </w:p>
    <w:p w14:paraId="408C4AAE" w14:textId="77777777" w:rsidR="00654800" w:rsidRDefault="00000000">
      <w:pPr>
        <w:rPr>
          <w:bCs/>
          <w:iCs/>
          <w:szCs w:val="24"/>
          <w:highlight w:val="yellow"/>
        </w:rPr>
      </w:pPr>
      <w:r>
        <w:t>Unutarnji procesi uzrokovani su konvekcijskim gibanjima u unutrašnjosti Zemlje, koja su posljedica toplinske energije Zemlje i odgovorni su za kretanje oceanskih i kontinentalnih ploča. Ploče se mogu međusobno primicati, razmicati ili kliziti jedna uz drugu, a granice između ploča područja su izražene tektonske aktivnosti. Na kontaktima ploča oslobađa se golema količina energije, koja uzrokuje deformacije stijena i nastanak potresa. Unutarnji procesi  utječu na kretanje masa u zemljinoj unutrašnjosti i na formiranje tektonskih pokreta, koji djeluju kao okidač za nastanak potresa. RH se nalazi na  Euroazijskoj ploči koja je litosferna ploča te obuhvaća Euroaziju (kontinentalnu masu koja se sastoji od Europe i Azije, bez Indijskog potkontinenta, Arapskog poluotoka i područja istočno od lanca Verhojansk u istočnome Sibiru). Na zapadu se proteže sve do Srednjoatlantskog hrpta.</w:t>
      </w:r>
    </w:p>
    <w:p w14:paraId="6119D844" w14:textId="77777777" w:rsidR="00654800" w:rsidRDefault="00000000">
      <w:pPr>
        <w:pStyle w:val="Naslov3"/>
        <w:spacing w:before="0"/>
        <w:rPr>
          <w:iCs/>
          <w:szCs w:val="24"/>
          <w:highlight w:val="yellow"/>
        </w:rPr>
      </w:pPr>
      <w:bookmarkStart w:id="1343" w:name="__RefHeading___Toc41937_1698615888"/>
      <w:bookmarkStart w:id="1344" w:name="_Toc65151611"/>
      <w:bookmarkStart w:id="1345" w:name="_Toc116560426"/>
      <w:bookmarkEnd w:id="1343"/>
      <w:r>
        <w:t>6.10.6. Događaj s najgorim mogućim posljedicama – Potres</w:t>
      </w:r>
      <w:bookmarkEnd w:id="1344"/>
      <w:bookmarkEnd w:id="1345"/>
    </w:p>
    <w:p w14:paraId="378A877D" w14:textId="77777777" w:rsidR="00654800" w:rsidRDefault="00654800">
      <w:pPr>
        <w:spacing w:after="0"/>
        <w:rPr>
          <w:bCs/>
          <w:iCs/>
          <w:szCs w:val="24"/>
          <w:highlight w:val="yellow"/>
        </w:rPr>
      </w:pPr>
    </w:p>
    <w:p w14:paraId="587C97A2" w14:textId="77777777" w:rsidR="00654800" w:rsidRDefault="00000000">
      <w:pPr>
        <w:rPr>
          <w:bCs/>
          <w:iCs/>
          <w:szCs w:val="24"/>
          <w:highlight w:val="yellow"/>
        </w:rPr>
      </w:pPr>
      <w:r>
        <w:t xml:space="preserve">Za izradu procjene rizika pretpostavljeno je podrhtavanje tla u Općini uzrokovano potresom na razini povratnog perioda usklađenog s propisima za projektiranje potresne otpornosti, odnosno događaj s najgorim mogućim posljedicama (DNP) odgovara potresnom djelovanju za provjeru GSN 475 godina. </w:t>
      </w:r>
    </w:p>
    <w:p w14:paraId="3ED1F7CB" w14:textId="77777777" w:rsidR="00654800" w:rsidRDefault="00000000">
      <w:pPr>
        <w:rPr>
          <w:rFonts w:cs="Calibri"/>
        </w:rPr>
      </w:pPr>
      <w:r>
        <w:t>Stoga se može očekivati da će građevine koje su ispravno projektirane prema najnovijim seizmičkim propisima (zadovoljiti zahtjeve povezane s projektiranim graničnim stanjima (GSN, odnosno GSU), odnosno njihova oštećenja za odabrane događaje neće nadmašiti odgovarajuće razmjere. Potrebno je napomenuti da uobičajene građevine u pravilu nisu projektirane tako da zbog djelovanja potresa ne dožive nikakva oštećenja. Smatra se da su novije građevine projektirane da bez rušenja mogu podnijeti potrese koji se mogu očekivati u toku životnog vijeka građevine. U propisima taj nivo opterećenja poznat je kao sigurnosni potres. Pri najjačem mogućem potresu koji je karakterističan za određeno područje (Općina – potres jačine VIII</w:t>
      </w:r>
      <w:r>
        <w:rPr>
          <w:rFonts w:cs="Calibri"/>
        </w:rPr>
        <w:t xml:space="preserve">° MCS) određene građevine kritične infrastrukture mogu pretrpjeti oštećenja na ne nosivim elementima te neka oštećenja nosive konstrukcije, bez da je ugrožena funkcionalnost zgrade. </w:t>
      </w:r>
    </w:p>
    <w:p w14:paraId="181C0DB3" w14:textId="77777777" w:rsidR="00654800" w:rsidRDefault="00000000">
      <w:pPr>
        <w:rPr>
          <w:szCs w:val="24"/>
        </w:rPr>
      </w:pPr>
      <w:bookmarkStart w:id="1346" w:name="_Hlk503437081"/>
      <w:bookmarkEnd w:id="1346"/>
      <w:r>
        <w:rPr>
          <w:szCs w:val="24"/>
        </w:rPr>
        <w:t>U slučaju potresa od VIII</w:t>
      </w:r>
      <w:r>
        <w:rPr>
          <w:rFonts w:cs="Calibri"/>
          <w:szCs w:val="24"/>
        </w:rPr>
        <w:t>°</w:t>
      </w:r>
      <w:r>
        <w:rPr>
          <w:szCs w:val="24"/>
        </w:rPr>
        <w:t xml:space="preserve"> i više po MCS objekti (transformatorske stanice, dalekovodi) pretrpjeli bi oštećenja. Nakon potresa djelatnici HEP-a operator distribucijskog sustava d.o.o. – Elektra Zabok postupit će po vlastitom Planu zaštite i spašavanja od potresa. Prekid dobave električnom energijom za naselja u Općini može biti uzrokovan rušenjem transformatorskih stanica i dalekovoda. Na navedenom području ne očekuju se potresi jači od VIII</w:t>
      </w:r>
      <w:r>
        <w:rPr>
          <w:rFonts w:cs="Calibri"/>
          <w:szCs w:val="24"/>
        </w:rPr>
        <w:t>°</w:t>
      </w:r>
      <w:r>
        <w:rPr>
          <w:szCs w:val="24"/>
        </w:rPr>
        <w:t xml:space="preserve"> MCS. U slučaju razornog potresa za očekivati je pucanje cjevovoda i vodosprema što bi uzrokovalo dugotrajan prekid opskrbom vodom naseljima na području Općine.</w:t>
      </w:r>
    </w:p>
    <w:p w14:paraId="07465589" w14:textId="77777777" w:rsidR="00654800" w:rsidRDefault="00000000">
      <w:pPr>
        <w:rPr>
          <w:bCs/>
          <w:iCs/>
          <w:szCs w:val="24"/>
          <w:highlight w:val="yellow"/>
        </w:rPr>
      </w:pPr>
      <w:r>
        <w:rPr>
          <w:szCs w:val="24"/>
        </w:rPr>
        <w:t>Pucanje cjevovoda, prekidi vodovodne infrastrukture mogu značajno i na više dana ugroziti opskrbu pitkom vodom, a u hladnom zimskom periodu sa snijegom, i značajno produžiti vremena za popravak.</w:t>
      </w:r>
    </w:p>
    <w:p w14:paraId="304C2384" w14:textId="77777777" w:rsidR="00654800" w:rsidRDefault="00000000">
      <w:pPr>
        <w:rPr>
          <w:szCs w:val="24"/>
        </w:rPr>
      </w:pPr>
      <w:bookmarkStart w:id="1347" w:name="_Hlk503437396"/>
      <w:r>
        <w:rPr>
          <w:szCs w:val="24"/>
        </w:rPr>
        <w:t xml:space="preserve">Procijenjeni intenzitet potresa mogućeg u području Općine imat će vidljive primarne posljedice na skladišne kapacitete individualnih poljoprivrednih gospodarstava, jer su isti najčešće građeni kao pomoćne građevine bez primjene protupotresnih mjera i slabije se </w:t>
      </w:r>
      <w:bookmarkEnd w:id="1347"/>
      <w:r>
        <w:rPr>
          <w:szCs w:val="24"/>
        </w:rPr>
        <w:t>održavaju te brojne sekundarne posljedice u proizvodnji (nedostatak potrebne radne snage za proizvodnju, skladištenje, obradu, preradu i distribuciju, apatija i nemotiviranost stanovništva zbog gubitaka bližnjih, materijalnih šteta i neizvjesnosti za budućnost, i slično).</w:t>
      </w:r>
    </w:p>
    <w:p w14:paraId="73FB4203" w14:textId="77777777" w:rsidR="00654800" w:rsidRDefault="00000000">
      <w:pPr>
        <w:rPr>
          <w:szCs w:val="24"/>
        </w:rPr>
      </w:pPr>
      <w:r>
        <w:rPr>
          <w:szCs w:val="24"/>
        </w:rPr>
        <w:t xml:space="preserve">Procijenjeni intenzitet potresa u području Općine imao bi velike posljedice i zahtjeve prema sustavu Javnog zdravstva, kako u pogledu primarnih (zbrinjavanje ranjenih, traumatiziranih) tako i sekundarnih potreba (sprečavanje zaraza i epidemija, DDD). </w:t>
      </w:r>
    </w:p>
    <w:p w14:paraId="09205CBD" w14:textId="77777777" w:rsidR="00654800" w:rsidRDefault="00000000">
      <w:pPr>
        <w:rPr>
          <w:szCs w:val="24"/>
        </w:rPr>
      </w:pPr>
      <w:r>
        <w:rPr>
          <w:szCs w:val="24"/>
        </w:rPr>
        <w:t xml:space="preserve"> Značajna pomoć bila bi potrebna iz okolnih urbanih centara ili, ako su i isti obuhvaćeni potresom, iz udaljenijih dijelova države.</w:t>
      </w:r>
    </w:p>
    <w:p w14:paraId="399264A6" w14:textId="77777777" w:rsidR="00654800" w:rsidRDefault="00000000">
      <w:pPr>
        <w:rPr>
          <w:szCs w:val="24"/>
        </w:rPr>
      </w:pPr>
      <w:r>
        <w:rPr>
          <w:szCs w:val="24"/>
        </w:rPr>
        <w:t xml:space="preserve">Potres očekivanog intenziteta može značajno oštetiti infrastrukturu, osobito kablove, a u periodu velikih hladnoća oštećenja će biti obimnija (krutost i krtost materijala, osobito optičkih kabela). Prekidima vodova fiksne mreže narušio bi se radni režim mobilne mreže, osim kod operatera koji je povezan RR linkom. Interventne i mobilne ekipe operatera (HT i drugi) imaju više pokretnih baznih stanica koje se komutiraju radio-putem te bi sustav pokretne telefonije bio uspostavljen u roku od 6-18 sati. </w:t>
      </w:r>
    </w:p>
    <w:p w14:paraId="402C11AA" w14:textId="77777777" w:rsidR="00654800" w:rsidRDefault="00000000">
      <w:pPr>
        <w:rPr>
          <w:szCs w:val="24"/>
        </w:rPr>
      </w:pPr>
      <w:r>
        <w:rPr>
          <w:szCs w:val="24"/>
        </w:rPr>
        <w:t>U slučaju potresa od VIII</w:t>
      </w:r>
      <w:r>
        <w:rPr>
          <w:rFonts w:ascii="Century Gothic" w:hAnsi="Century Gothic"/>
          <w:szCs w:val="24"/>
        </w:rPr>
        <w:t>°</w:t>
      </w:r>
      <w:r>
        <w:rPr>
          <w:szCs w:val="24"/>
        </w:rPr>
        <w:t xml:space="preserve"> po MCS ljestvici moglo bi doći do pukotina u cestama te odrona cesta na strmim kosinama što bi u konačnici moglo ugroziti prohodnost određenih cestovnih pravaca. </w:t>
      </w:r>
    </w:p>
    <w:p w14:paraId="75AE8D08" w14:textId="77777777" w:rsidR="00654800" w:rsidRDefault="00000000">
      <w:pPr>
        <w:rPr>
          <w:szCs w:val="24"/>
        </w:rPr>
      </w:pPr>
      <w:r>
        <w:rPr>
          <w:szCs w:val="24"/>
        </w:rPr>
        <w:t>Potres očekivanog intenziteta uzrokuje i veće dilatacije tla te lomove potporne infrastrukture ceste. Naselja su višestruko (redundantno) povezana prometnicama, što bi otežalo promet i pristup istima. Nastaje potreba za angažiranjem građevinske mehanizacije radi osiguranja prohodnosti prometnica, kao i angažiranje DVD - ova i sustava CZ.</w:t>
      </w:r>
    </w:p>
    <w:p w14:paraId="446569C9" w14:textId="77777777" w:rsidR="00654800" w:rsidRDefault="00000000">
      <w:pPr>
        <w:rPr>
          <w:rFonts w:cstheme="minorHAnsi"/>
          <w:szCs w:val="24"/>
        </w:rPr>
      </w:pPr>
      <w:r>
        <w:rPr>
          <w:rFonts w:cstheme="minorHAnsi"/>
          <w:szCs w:val="24"/>
        </w:rPr>
        <w:t>Specifičnost pojave potresa očituje se u tome da nastaje iznenada, nije ju moguće predvidjeti, a ni na koji način spriječiti. Važno je da se brzo reagira u tom trenutku kada potres nastane te da se u što kraćem mogućem roku sanira nastala šteta, kako se ne bi izazvale daljnje povrede i štete.</w:t>
      </w:r>
    </w:p>
    <w:p w14:paraId="019823DB" w14:textId="77777777" w:rsidR="00654800" w:rsidRDefault="00654800">
      <w:pPr>
        <w:rPr>
          <w:rFonts w:cstheme="minorHAnsi"/>
          <w:szCs w:val="24"/>
        </w:rPr>
      </w:pPr>
    </w:p>
    <w:p w14:paraId="44A4483F" w14:textId="77777777" w:rsidR="00654800" w:rsidRDefault="00654800">
      <w:pPr>
        <w:rPr>
          <w:rFonts w:cstheme="minorHAnsi"/>
          <w:szCs w:val="24"/>
        </w:rPr>
      </w:pPr>
    </w:p>
    <w:p w14:paraId="6D7481DC" w14:textId="77777777" w:rsidR="00654800" w:rsidRDefault="00654800">
      <w:pPr>
        <w:rPr>
          <w:rFonts w:cstheme="minorHAnsi"/>
          <w:szCs w:val="24"/>
        </w:rPr>
      </w:pPr>
    </w:p>
    <w:p w14:paraId="29A6CC96" w14:textId="77777777" w:rsidR="00654800" w:rsidRDefault="00654800">
      <w:pPr>
        <w:rPr>
          <w:rFonts w:cstheme="minorHAnsi"/>
          <w:szCs w:val="24"/>
        </w:rPr>
      </w:pPr>
    </w:p>
    <w:p w14:paraId="7F034D1D" w14:textId="77777777" w:rsidR="00654800" w:rsidRDefault="00000000">
      <w:pPr>
        <w:spacing w:after="0" w:line="240" w:lineRule="auto"/>
        <w:jc w:val="center"/>
        <w:rPr>
          <w:rFonts w:ascii="Calibri" w:eastAsia="Calibri" w:hAnsi="Calibri" w:cstheme="minorHAnsi"/>
          <w:b/>
          <w:bCs/>
          <w:sz w:val="20"/>
          <w:szCs w:val="24"/>
        </w:rPr>
      </w:pPr>
      <w:bookmarkStart w:id="1348" w:name="_Toc116560527"/>
      <w:bookmarkStart w:id="1349" w:name="_Toc514413997"/>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68</w:t>
      </w:r>
      <w:r>
        <w:rPr>
          <w:rFonts w:eastAsia="Calibri" w:cs="Arial"/>
          <w:b/>
          <w:bCs/>
          <w:sz w:val="20"/>
          <w:szCs w:val="20"/>
        </w:rPr>
        <w:fldChar w:fldCharType="end"/>
      </w:r>
      <w:r>
        <w:rPr>
          <w:rFonts w:eastAsia="Calibri" w:cs="Arial"/>
          <w:b/>
          <w:bCs/>
          <w:sz w:val="20"/>
          <w:szCs w:val="20"/>
        </w:rPr>
        <w:t>: Prikaz mogućih šteta uslijed potresa</w:t>
      </w:r>
      <w:bookmarkEnd w:id="1348"/>
      <w:bookmarkEnd w:id="1349"/>
    </w:p>
    <w:tbl>
      <w:tblPr>
        <w:tblW w:w="9060" w:type="dxa"/>
        <w:jc w:val="center"/>
        <w:tblLayout w:type="fixed"/>
        <w:tblLook w:val="04A0" w:firstRow="1" w:lastRow="0" w:firstColumn="1" w:lastColumn="0" w:noHBand="0" w:noVBand="1"/>
      </w:tblPr>
      <w:tblGrid>
        <w:gridCol w:w="2468"/>
        <w:gridCol w:w="6592"/>
      </w:tblGrid>
      <w:tr w:rsidR="00654800" w14:paraId="04F495F7"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B23B56" w14:textId="77777777" w:rsidR="00654800" w:rsidRDefault="00000000">
            <w:pPr>
              <w:widowControl w:val="0"/>
              <w:spacing w:after="0" w:line="240" w:lineRule="auto"/>
              <w:jc w:val="center"/>
              <w:rPr>
                <w:b/>
                <w:sz w:val="20"/>
                <w:szCs w:val="20"/>
              </w:rPr>
            </w:pPr>
            <w:r>
              <w:rPr>
                <w:b/>
                <w:sz w:val="20"/>
                <w:szCs w:val="20"/>
              </w:rPr>
              <w:t>Vrsta štete</w:t>
            </w: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9B1801" w14:textId="77777777" w:rsidR="00654800" w:rsidRDefault="00000000">
            <w:pPr>
              <w:widowControl w:val="0"/>
              <w:spacing w:after="0" w:line="240" w:lineRule="auto"/>
              <w:jc w:val="center"/>
              <w:rPr>
                <w:b/>
                <w:sz w:val="20"/>
                <w:szCs w:val="20"/>
              </w:rPr>
            </w:pPr>
            <w:r>
              <w:rPr>
                <w:b/>
                <w:sz w:val="20"/>
                <w:szCs w:val="20"/>
              </w:rPr>
              <w:t>Pokazatelj</w:t>
            </w:r>
          </w:p>
        </w:tc>
      </w:tr>
      <w:tr w:rsidR="00654800" w14:paraId="7E7E47F3"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29CFAA" w14:textId="77777777" w:rsidR="00654800" w:rsidRDefault="00000000">
            <w:pPr>
              <w:widowControl w:val="0"/>
              <w:spacing w:after="0" w:line="240" w:lineRule="auto"/>
              <w:jc w:val="left"/>
              <w:rPr>
                <w:b/>
                <w:sz w:val="20"/>
                <w:szCs w:val="20"/>
              </w:rPr>
            </w:pPr>
            <w:r>
              <w:rPr>
                <w:b/>
                <w:sz w:val="20"/>
                <w:szCs w:val="20"/>
              </w:rPr>
              <w:t>1. Direktne štete</w:t>
            </w: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1089AA" w14:textId="77777777" w:rsidR="00654800" w:rsidRDefault="00000000">
            <w:pPr>
              <w:widowControl w:val="0"/>
              <w:spacing w:after="0" w:line="240" w:lineRule="auto"/>
              <w:rPr>
                <w:sz w:val="20"/>
                <w:szCs w:val="20"/>
              </w:rPr>
            </w:pPr>
            <w:r>
              <w:rPr>
                <w:sz w:val="20"/>
                <w:szCs w:val="20"/>
              </w:rPr>
              <w:t>Šteta na pokretnoj i nepokretnoj imovini</w:t>
            </w:r>
          </w:p>
        </w:tc>
      </w:tr>
      <w:tr w:rsidR="00654800" w14:paraId="56A5887F"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9B2598" w14:textId="77777777" w:rsidR="00654800" w:rsidRDefault="00654800">
            <w:pPr>
              <w:widowControl w:val="0"/>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FE1CD9" w14:textId="77777777" w:rsidR="00654800" w:rsidRDefault="00000000">
            <w:pPr>
              <w:widowControl w:val="0"/>
              <w:spacing w:after="0" w:line="240" w:lineRule="auto"/>
              <w:rPr>
                <w:sz w:val="20"/>
                <w:szCs w:val="20"/>
              </w:rPr>
            </w:pPr>
            <w:r>
              <w:rPr>
                <w:sz w:val="20"/>
                <w:szCs w:val="20"/>
              </w:rPr>
              <w:t>Šteta na sredstvima za proizvodnju i rad</w:t>
            </w:r>
          </w:p>
        </w:tc>
      </w:tr>
      <w:tr w:rsidR="00654800" w14:paraId="57DE3B14"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725DE9" w14:textId="77777777" w:rsidR="00654800" w:rsidRDefault="00654800">
            <w:pPr>
              <w:widowControl w:val="0"/>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896B17" w14:textId="77777777" w:rsidR="00654800" w:rsidRDefault="00000000">
            <w:pPr>
              <w:widowControl w:val="0"/>
              <w:spacing w:after="0" w:line="240" w:lineRule="auto"/>
              <w:rPr>
                <w:sz w:val="20"/>
                <w:szCs w:val="20"/>
              </w:rPr>
            </w:pPr>
            <w:r>
              <w:rPr>
                <w:sz w:val="20"/>
                <w:szCs w:val="20"/>
              </w:rPr>
              <w:t>Štete na javnim zgradama ustanovama koje ne spadaju pod druge kriterije</w:t>
            </w:r>
          </w:p>
        </w:tc>
      </w:tr>
      <w:tr w:rsidR="00654800" w14:paraId="4CAB8E90"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8D536C" w14:textId="77777777" w:rsidR="00654800" w:rsidRDefault="00654800">
            <w:pPr>
              <w:widowControl w:val="0"/>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C611F3" w14:textId="77777777" w:rsidR="00654800" w:rsidRDefault="00000000">
            <w:pPr>
              <w:widowControl w:val="0"/>
              <w:spacing w:after="0" w:line="240" w:lineRule="auto"/>
              <w:rPr>
                <w:sz w:val="20"/>
                <w:szCs w:val="20"/>
              </w:rPr>
            </w:pPr>
            <w:r>
              <w:rPr>
                <w:sz w:val="20"/>
                <w:szCs w:val="20"/>
              </w:rPr>
              <w:t>Trošak sanacije, oporavka, asanacije te srodni troškovi</w:t>
            </w:r>
          </w:p>
        </w:tc>
      </w:tr>
      <w:tr w:rsidR="00654800" w14:paraId="79C70105"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890ABE" w14:textId="77777777" w:rsidR="00654800" w:rsidRDefault="00654800">
            <w:pPr>
              <w:widowControl w:val="0"/>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6E1275" w14:textId="77777777" w:rsidR="00654800" w:rsidRDefault="00000000">
            <w:pPr>
              <w:widowControl w:val="0"/>
              <w:spacing w:after="0" w:line="240" w:lineRule="auto"/>
              <w:rPr>
                <w:sz w:val="20"/>
                <w:szCs w:val="20"/>
              </w:rPr>
            </w:pPr>
            <w:r>
              <w:rPr>
                <w:sz w:val="20"/>
                <w:szCs w:val="20"/>
              </w:rPr>
              <w:t>Troškovi spašavanja, liječenja te slični troškovi</w:t>
            </w:r>
          </w:p>
        </w:tc>
      </w:tr>
      <w:tr w:rsidR="00654800" w14:paraId="1A88D107"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7F19F2" w14:textId="77777777" w:rsidR="00654800" w:rsidRDefault="00654800">
            <w:pPr>
              <w:widowControl w:val="0"/>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133FF1" w14:textId="77777777" w:rsidR="00654800" w:rsidRDefault="00000000">
            <w:pPr>
              <w:widowControl w:val="0"/>
              <w:spacing w:after="0" w:line="240" w:lineRule="auto"/>
              <w:rPr>
                <w:sz w:val="20"/>
                <w:szCs w:val="20"/>
              </w:rPr>
            </w:pPr>
            <w:r>
              <w:rPr>
                <w:sz w:val="20"/>
                <w:szCs w:val="20"/>
              </w:rPr>
              <w:t>Gubitak dobiti</w:t>
            </w:r>
          </w:p>
        </w:tc>
      </w:tr>
      <w:tr w:rsidR="00654800" w14:paraId="59A07635"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C7B02B" w14:textId="77777777" w:rsidR="00654800" w:rsidRDefault="00654800">
            <w:pPr>
              <w:widowControl w:val="0"/>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BE250F" w14:textId="77777777" w:rsidR="00654800" w:rsidRDefault="00000000">
            <w:pPr>
              <w:widowControl w:val="0"/>
              <w:spacing w:after="0" w:line="240" w:lineRule="auto"/>
              <w:rPr>
                <w:sz w:val="20"/>
                <w:szCs w:val="20"/>
              </w:rPr>
            </w:pPr>
            <w:r>
              <w:rPr>
                <w:sz w:val="20"/>
                <w:szCs w:val="20"/>
              </w:rPr>
              <w:t>Gubitak repromaterijala</w:t>
            </w:r>
          </w:p>
        </w:tc>
      </w:tr>
      <w:tr w:rsidR="00654800" w14:paraId="0173C8C8"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E3AD36" w14:textId="77777777" w:rsidR="00654800" w:rsidRDefault="00000000">
            <w:pPr>
              <w:widowControl w:val="0"/>
              <w:spacing w:after="0" w:line="240" w:lineRule="auto"/>
              <w:rPr>
                <w:b/>
                <w:sz w:val="20"/>
                <w:szCs w:val="20"/>
              </w:rPr>
            </w:pPr>
            <w:r>
              <w:rPr>
                <w:b/>
                <w:sz w:val="20"/>
                <w:szCs w:val="20"/>
              </w:rPr>
              <w:t>2. Indirektne štete</w:t>
            </w: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78E847" w14:textId="77777777" w:rsidR="00654800" w:rsidRDefault="00000000">
            <w:pPr>
              <w:widowControl w:val="0"/>
              <w:spacing w:after="0" w:line="240" w:lineRule="auto"/>
              <w:rPr>
                <w:sz w:val="20"/>
                <w:szCs w:val="20"/>
              </w:rPr>
            </w:pPr>
            <w:r>
              <w:rPr>
                <w:sz w:val="20"/>
                <w:szCs w:val="20"/>
              </w:rPr>
              <w:t>Izostanak radnika s posla (potrebno je procijeniti trošak izostanka s posla)</w:t>
            </w:r>
          </w:p>
        </w:tc>
      </w:tr>
      <w:tr w:rsidR="00654800" w14:paraId="56E1DBBE"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EA6417" w14:textId="77777777" w:rsidR="00654800" w:rsidRDefault="00654800">
            <w:pPr>
              <w:widowControl w:val="0"/>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0EB27B" w14:textId="77777777" w:rsidR="00654800" w:rsidRDefault="00000000">
            <w:pPr>
              <w:widowControl w:val="0"/>
              <w:spacing w:after="0" w:line="240" w:lineRule="auto"/>
              <w:rPr>
                <w:sz w:val="20"/>
                <w:szCs w:val="20"/>
              </w:rPr>
            </w:pPr>
            <w:r>
              <w:rPr>
                <w:sz w:val="20"/>
                <w:szCs w:val="20"/>
              </w:rPr>
              <w:t>Gubitak poslova i prestanak poslovanja (potrebno je procijeniti trošak)</w:t>
            </w:r>
          </w:p>
        </w:tc>
      </w:tr>
      <w:tr w:rsidR="00654800" w14:paraId="4FE26A93"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B7F7AB" w14:textId="77777777" w:rsidR="00654800" w:rsidRDefault="00654800">
            <w:pPr>
              <w:widowControl w:val="0"/>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A52752" w14:textId="77777777" w:rsidR="00654800" w:rsidRDefault="00000000">
            <w:pPr>
              <w:widowControl w:val="0"/>
              <w:spacing w:after="0" w:line="240" w:lineRule="auto"/>
              <w:rPr>
                <w:sz w:val="20"/>
                <w:szCs w:val="20"/>
              </w:rPr>
            </w:pPr>
            <w:r>
              <w:rPr>
                <w:sz w:val="20"/>
                <w:szCs w:val="20"/>
              </w:rPr>
              <w:t>Gubitak prestiža i renomea (potrebno je procijeniti trošak)</w:t>
            </w:r>
          </w:p>
        </w:tc>
      </w:tr>
      <w:tr w:rsidR="00654800" w14:paraId="5BEA6860"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1F77EC" w14:textId="77777777" w:rsidR="00654800" w:rsidRDefault="00654800">
            <w:pPr>
              <w:widowControl w:val="0"/>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486F81" w14:textId="77777777" w:rsidR="00654800" w:rsidRDefault="00000000">
            <w:pPr>
              <w:widowControl w:val="0"/>
              <w:spacing w:after="0" w:line="240" w:lineRule="auto"/>
              <w:rPr>
                <w:sz w:val="20"/>
                <w:szCs w:val="20"/>
              </w:rPr>
            </w:pPr>
            <w:r>
              <w:rPr>
                <w:sz w:val="20"/>
                <w:szCs w:val="20"/>
              </w:rPr>
              <w:t>Nedostatak radne snage (potrebno je procijeniti trošak)</w:t>
            </w:r>
          </w:p>
        </w:tc>
      </w:tr>
      <w:tr w:rsidR="00654800" w14:paraId="53B07F94"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B313C6" w14:textId="77777777" w:rsidR="00654800" w:rsidRDefault="00654800">
            <w:pPr>
              <w:widowControl w:val="0"/>
              <w:spacing w:after="0" w:line="240" w:lineRule="auto"/>
              <w:jc w:val="center"/>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0A7828" w14:textId="77777777" w:rsidR="00654800" w:rsidRDefault="00000000">
            <w:pPr>
              <w:widowControl w:val="0"/>
              <w:spacing w:after="0" w:line="240" w:lineRule="auto"/>
              <w:jc w:val="left"/>
              <w:rPr>
                <w:sz w:val="20"/>
                <w:szCs w:val="20"/>
              </w:rPr>
            </w:pPr>
            <w:r>
              <w:rPr>
                <w:sz w:val="20"/>
                <w:szCs w:val="20"/>
              </w:rPr>
              <w:t>Pad prihoda</w:t>
            </w:r>
          </w:p>
        </w:tc>
      </w:tr>
      <w:tr w:rsidR="00654800" w14:paraId="003A3E9F" w14:textId="77777777">
        <w:trPr>
          <w:jc w:val="center"/>
        </w:trPr>
        <w:tc>
          <w:tcPr>
            <w:tcW w:w="24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1B43EE" w14:textId="77777777" w:rsidR="00654800" w:rsidRDefault="00654800">
            <w:pPr>
              <w:widowControl w:val="0"/>
              <w:spacing w:after="0" w:line="240" w:lineRule="auto"/>
              <w:jc w:val="center"/>
              <w:rPr>
                <w:b/>
                <w:sz w:val="20"/>
                <w:szCs w:val="20"/>
              </w:rPr>
            </w:pPr>
          </w:p>
        </w:tc>
        <w:tc>
          <w:tcPr>
            <w:tcW w:w="65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09E244" w14:textId="77777777" w:rsidR="00654800" w:rsidRDefault="00000000">
            <w:pPr>
              <w:widowControl w:val="0"/>
              <w:spacing w:after="0" w:line="240" w:lineRule="auto"/>
              <w:jc w:val="left"/>
              <w:rPr>
                <w:sz w:val="20"/>
                <w:szCs w:val="20"/>
              </w:rPr>
            </w:pPr>
            <w:r>
              <w:rPr>
                <w:sz w:val="20"/>
                <w:szCs w:val="20"/>
              </w:rPr>
              <w:t>Pad proračuna</w:t>
            </w:r>
          </w:p>
        </w:tc>
      </w:tr>
    </w:tbl>
    <w:p w14:paraId="55810D3D" w14:textId="77777777" w:rsidR="00654800" w:rsidRDefault="00654800">
      <w:pPr>
        <w:spacing w:after="0" w:line="240" w:lineRule="auto"/>
        <w:rPr>
          <w:highlight w:val="yellow"/>
        </w:rPr>
      </w:pPr>
    </w:p>
    <w:p w14:paraId="52E5AED5" w14:textId="77777777" w:rsidR="00654800" w:rsidRDefault="00000000">
      <w:pPr>
        <w:pStyle w:val="Odlomakpopisa"/>
        <w:numPr>
          <w:ilvl w:val="0"/>
          <w:numId w:val="74"/>
        </w:numPr>
        <w:spacing w:after="0"/>
        <w:ind w:left="714" w:hanging="357"/>
        <w:rPr>
          <w:b/>
          <w:lang w:val="hr-HR"/>
        </w:rPr>
      </w:pPr>
      <w:r>
        <w:rPr>
          <w:b/>
          <w:lang w:val="hr-HR"/>
        </w:rPr>
        <w:t>Procjena štete na stambenom fondu na području Općine (potres VIII</w:t>
      </w:r>
      <w:r>
        <w:rPr>
          <w:rFonts w:cs="Calibri"/>
          <w:b/>
          <w:lang w:val="hr-HR"/>
        </w:rPr>
        <w:t xml:space="preserve">° </w:t>
      </w:r>
      <w:r>
        <w:rPr>
          <w:b/>
          <w:lang w:val="hr-HR"/>
        </w:rPr>
        <w:t>MCS vršnog ubrzanja 2,94 m/s</w:t>
      </w:r>
      <w:r>
        <w:rPr>
          <w:b/>
          <w:vertAlign w:val="superscript"/>
          <w:lang w:val="hr-HR"/>
        </w:rPr>
        <w:t>2</w:t>
      </w:r>
      <w:r>
        <w:rPr>
          <w:b/>
          <w:lang w:val="hr-HR"/>
        </w:rPr>
        <w:t>)</w:t>
      </w:r>
    </w:p>
    <w:p w14:paraId="50710927" w14:textId="77777777" w:rsidR="00654800" w:rsidRDefault="00000000">
      <w:pPr>
        <w:numPr>
          <w:ilvl w:val="0"/>
          <w:numId w:val="75"/>
        </w:numPr>
        <w:spacing w:after="0"/>
        <w:rPr>
          <w:szCs w:val="24"/>
        </w:rPr>
      </w:pPr>
      <w:r>
        <w:rPr>
          <w:szCs w:val="24"/>
        </w:rPr>
        <w:t>potres jačine VIII</w:t>
      </w:r>
      <w:r>
        <w:rPr>
          <w:rFonts w:cstheme="minorHAnsi"/>
          <w:szCs w:val="24"/>
        </w:rPr>
        <w:t>°</w:t>
      </w:r>
      <w:r>
        <w:rPr>
          <w:szCs w:val="24"/>
        </w:rPr>
        <w:t xml:space="preserve"> MCS ljestvice je pogodio Općinu,</w:t>
      </w:r>
    </w:p>
    <w:p w14:paraId="1B790CF7" w14:textId="77777777" w:rsidR="00654800" w:rsidRDefault="00000000">
      <w:pPr>
        <w:numPr>
          <w:ilvl w:val="0"/>
          <w:numId w:val="75"/>
        </w:numPr>
        <w:spacing w:after="0"/>
        <w:contextualSpacing/>
        <w:rPr>
          <w:rFonts w:ascii="Calibri" w:eastAsia="Calibri" w:hAnsi="Calibri" w:cs="Times New Roman"/>
          <w:szCs w:val="24"/>
        </w:rPr>
      </w:pPr>
      <w:r>
        <w:rPr>
          <w:rFonts w:eastAsia="Calibri" w:cs="Times New Roman"/>
          <w:szCs w:val="24"/>
        </w:rPr>
        <w:t>akceleracija koja odgovara VIII</w:t>
      </w:r>
      <w:r>
        <w:rPr>
          <w:rFonts w:eastAsia="Calibri" w:cs="Calibri"/>
          <w:szCs w:val="24"/>
        </w:rPr>
        <w:t>°</w:t>
      </w:r>
      <w:r>
        <w:rPr>
          <w:rFonts w:eastAsia="Calibri" w:cs="Times New Roman"/>
          <w:szCs w:val="24"/>
        </w:rPr>
        <w:t xml:space="preserve"> potresa iznosi 2,94 m/s</w:t>
      </w:r>
      <w:r>
        <w:rPr>
          <w:rFonts w:eastAsia="Calibri" w:cs="Times New Roman"/>
          <w:szCs w:val="24"/>
          <w:vertAlign w:val="superscript"/>
        </w:rPr>
        <w:t>2</w:t>
      </w:r>
      <w:r>
        <w:rPr>
          <w:rFonts w:eastAsia="Calibri" w:cs="Times New Roman"/>
          <w:szCs w:val="24"/>
        </w:rPr>
        <w:t xml:space="preserve"> i jednaka je na cijelom području,</w:t>
      </w:r>
    </w:p>
    <w:p w14:paraId="0DF31382" w14:textId="77777777" w:rsidR="00654800" w:rsidRDefault="00000000">
      <w:pPr>
        <w:numPr>
          <w:ilvl w:val="0"/>
          <w:numId w:val="75"/>
        </w:numPr>
        <w:spacing w:after="0"/>
        <w:contextualSpacing/>
        <w:rPr>
          <w:rFonts w:ascii="Calibri" w:eastAsia="Calibri" w:hAnsi="Calibri" w:cs="Times New Roman"/>
          <w:szCs w:val="24"/>
        </w:rPr>
      </w:pPr>
      <w:r>
        <w:rPr>
          <w:rFonts w:eastAsia="Calibri" w:cs="Times New Roman"/>
          <w:szCs w:val="24"/>
        </w:rPr>
        <w:t>trajanje potresa je 15 sekundi,</w:t>
      </w:r>
    </w:p>
    <w:p w14:paraId="41402969" w14:textId="77777777" w:rsidR="00654800" w:rsidRDefault="00000000">
      <w:pPr>
        <w:numPr>
          <w:ilvl w:val="0"/>
          <w:numId w:val="75"/>
        </w:numPr>
        <w:spacing w:after="0"/>
        <w:contextualSpacing/>
        <w:rPr>
          <w:rFonts w:ascii="Calibri" w:eastAsia="Calibri" w:hAnsi="Calibri" w:cs="Times New Roman"/>
          <w:szCs w:val="24"/>
        </w:rPr>
      </w:pPr>
      <w:r>
        <w:rPr>
          <w:rFonts w:eastAsia="Calibri" w:cs="Times New Roman"/>
          <w:szCs w:val="24"/>
        </w:rPr>
        <w:t xml:space="preserve">ukupan broj stanovnika je 2.258, </w:t>
      </w:r>
    </w:p>
    <w:p w14:paraId="55816A0C" w14:textId="77777777" w:rsidR="00654800" w:rsidRDefault="00000000">
      <w:pPr>
        <w:numPr>
          <w:ilvl w:val="0"/>
          <w:numId w:val="75"/>
        </w:numPr>
        <w:spacing w:after="0"/>
        <w:contextualSpacing/>
        <w:rPr>
          <w:rFonts w:ascii="Calibri" w:eastAsia="Calibri" w:hAnsi="Calibri" w:cs="Times New Roman"/>
          <w:szCs w:val="24"/>
        </w:rPr>
      </w:pPr>
      <w:r>
        <w:rPr>
          <w:rFonts w:eastAsia="Calibri" w:cs="Times New Roman"/>
          <w:szCs w:val="24"/>
        </w:rPr>
        <w:t xml:space="preserve">ukupan broj stambenih jedinica je 1.402, </w:t>
      </w:r>
    </w:p>
    <w:p w14:paraId="60CE4472" w14:textId="77777777" w:rsidR="00654800" w:rsidRDefault="00000000">
      <w:pPr>
        <w:numPr>
          <w:ilvl w:val="0"/>
          <w:numId w:val="75"/>
        </w:numPr>
        <w:spacing w:after="0"/>
        <w:contextualSpacing/>
        <w:rPr>
          <w:rFonts w:ascii="Calibri" w:eastAsia="Calibri" w:hAnsi="Calibri" w:cs="Times New Roman"/>
          <w:szCs w:val="24"/>
        </w:rPr>
      </w:pPr>
      <w:r>
        <w:rPr>
          <w:rFonts w:eastAsia="Calibri" w:cs="Times New Roman"/>
          <w:szCs w:val="24"/>
        </w:rPr>
        <w:t>u cilju sagledavanja mogućih šteta korišten je proračun koji određuje štete na objektima po kategorijama gradnje, broj ranjenih i poginulih, količinu građevinskog otpada koji bi nastao kod potresa VIII</w:t>
      </w:r>
      <w:r>
        <w:rPr>
          <w:rFonts w:eastAsia="Calibri" w:cs="Calibri"/>
          <w:szCs w:val="24"/>
        </w:rPr>
        <w:t>°</w:t>
      </w:r>
      <w:r>
        <w:rPr>
          <w:rFonts w:eastAsia="Calibri" w:cs="Times New Roman"/>
          <w:szCs w:val="24"/>
        </w:rPr>
        <w:t xml:space="preserve"> MCS, površinu zemljišta potrebnu za deponiranje tolike količine otpada, potrebnu mehanizaciju za uklanjanje količine od 20% otpada koliko je u prva dva dana potrebno ukloniti zbog spašavanja zatrpanih osoba,</w:t>
      </w:r>
    </w:p>
    <w:p w14:paraId="6424AD71" w14:textId="77777777" w:rsidR="00654800" w:rsidRDefault="00000000">
      <w:pPr>
        <w:numPr>
          <w:ilvl w:val="0"/>
          <w:numId w:val="75"/>
        </w:numPr>
        <w:contextualSpacing/>
        <w:jc w:val="left"/>
        <w:rPr>
          <w:szCs w:val="24"/>
        </w:rPr>
      </w:pPr>
      <w:r>
        <w:rPr>
          <w:szCs w:val="24"/>
        </w:rPr>
        <w:t>u trenutku potresa svi se stanovnici nalaze u stambenim zgradama.</w:t>
      </w:r>
      <w:bookmarkStart w:id="1350" w:name="_Hlk98492909"/>
      <w:bookmarkEnd w:id="1350"/>
    </w:p>
    <w:p w14:paraId="6E1EB4B2" w14:textId="77777777" w:rsidR="00654800" w:rsidRDefault="00654800">
      <w:pPr>
        <w:ind w:left="720"/>
        <w:contextualSpacing/>
        <w:jc w:val="left"/>
        <w:rPr>
          <w:szCs w:val="24"/>
          <w:highlight w:val="yellow"/>
        </w:rPr>
      </w:pPr>
    </w:p>
    <w:p w14:paraId="2B06F90A" w14:textId="77777777" w:rsidR="00654800" w:rsidRDefault="00000000">
      <w:pPr>
        <w:numPr>
          <w:ilvl w:val="0"/>
          <w:numId w:val="76"/>
        </w:numPr>
        <w:spacing w:after="240"/>
        <w:contextualSpacing/>
        <w:jc w:val="left"/>
        <w:rPr>
          <w:rFonts w:ascii="Calibri" w:hAnsi="Calibri"/>
          <w:b/>
          <w:sz w:val="22"/>
          <w:lang w:val="de-DE"/>
        </w:rPr>
      </w:pPr>
      <w:r>
        <w:rPr>
          <w:b/>
          <w:sz w:val="22"/>
          <w:lang w:val="de-DE"/>
        </w:rPr>
        <w:t>Podjela objekata prema kategoriji gradnje:</w:t>
      </w:r>
    </w:p>
    <w:p w14:paraId="458CCF85" w14:textId="77777777" w:rsidR="00654800" w:rsidRDefault="00000000">
      <w:pPr>
        <w:spacing w:after="0"/>
        <w:rPr>
          <w:rFonts w:ascii="Calibri" w:hAnsi="Calibri"/>
        </w:rPr>
      </w:pPr>
      <w:r>
        <w:rPr>
          <w:b/>
        </w:rPr>
        <w:t>I</w:t>
      </w:r>
      <w:r>
        <w:t xml:space="preserve"> – zidane zgrade (zgrade zidane do 1940. godine), što znači da su objekti građeni uglavnom od cigle vezane žbukom te sa stropovima od drvenih greda i nešto armiranobetonskih, ali bez horizontalnih i vertikalnih serklaža – </w:t>
      </w:r>
      <w:r>
        <w:rPr>
          <w:b/>
          <w:bCs/>
        </w:rPr>
        <w:t>10%,</w:t>
      </w:r>
    </w:p>
    <w:p w14:paraId="460207D1" w14:textId="77777777" w:rsidR="00654800" w:rsidRDefault="00000000">
      <w:pPr>
        <w:spacing w:after="0"/>
        <w:rPr>
          <w:rFonts w:ascii="Calibri" w:hAnsi="Calibri"/>
        </w:rPr>
      </w:pPr>
      <w:r>
        <w:rPr>
          <w:b/>
        </w:rPr>
        <w:t>II</w:t>
      </w:r>
      <w:r>
        <w:t xml:space="preserve"> – zidane zgrade s armiranobetonskim serklažama (od 1945-tih godina do 1960-tih godina) – </w:t>
      </w:r>
      <w:r>
        <w:rPr>
          <w:b/>
          <w:bCs/>
        </w:rPr>
        <w:t>60%,</w:t>
      </w:r>
    </w:p>
    <w:p w14:paraId="56F2C959" w14:textId="77777777" w:rsidR="00654800" w:rsidRDefault="00000000">
      <w:pPr>
        <w:spacing w:after="0"/>
        <w:rPr>
          <w:rFonts w:ascii="Calibri" w:hAnsi="Calibri"/>
        </w:rPr>
      </w:pPr>
      <w:r>
        <w:rPr>
          <w:b/>
        </w:rPr>
        <w:t>III</w:t>
      </w:r>
      <w:r>
        <w:t xml:space="preserve"> – armiranobetonske skeletne zgrade (od 1960-tih godina do danas) – </w:t>
      </w:r>
      <w:r>
        <w:rPr>
          <w:b/>
          <w:bCs/>
        </w:rPr>
        <w:t>20%,</w:t>
      </w:r>
    </w:p>
    <w:p w14:paraId="3B232ECE" w14:textId="77777777" w:rsidR="00654800" w:rsidRDefault="00000000">
      <w:pPr>
        <w:spacing w:after="0"/>
        <w:rPr>
          <w:rFonts w:ascii="Calibri" w:hAnsi="Calibri"/>
        </w:rPr>
      </w:pPr>
      <w:r>
        <w:rPr>
          <w:b/>
        </w:rPr>
        <w:t>IV</w:t>
      </w:r>
      <w:r>
        <w:t xml:space="preserve"> – zgrade sa sustavom armiranobetonskih nosivih zidova (od 1960-tih godina do danas) – </w:t>
      </w:r>
      <w:r>
        <w:rPr>
          <w:b/>
          <w:bCs/>
        </w:rPr>
        <w:t>5%,</w:t>
      </w:r>
    </w:p>
    <w:p w14:paraId="4FC755A6" w14:textId="77777777" w:rsidR="00654800" w:rsidRDefault="00000000">
      <w:pPr>
        <w:spacing w:after="0"/>
        <w:rPr>
          <w:rFonts w:ascii="Calibri" w:hAnsi="Calibri"/>
        </w:rPr>
      </w:pPr>
      <w:r>
        <w:rPr>
          <w:b/>
        </w:rPr>
        <w:t>V</w:t>
      </w:r>
      <w:r>
        <w:t xml:space="preserve"> – skeletne zgrade s armiranobetonskim nosivim zidovima (od 1960-tih godina do danas) – </w:t>
      </w:r>
      <w:r>
        <w:rPr>
          <w:b/>
          <w:bCs/>
        </w:rPr>
        <w:t>5%.</w:t>
      </w:r>
    </w:p>
    <w:p w14:paraId="2D2D9FB7" w14:textId="77777777" w:rsidR="00654800" w:rsidRDefault="00654800">
      <w:pPr>
        <w:spacing w:after="0"/>
        <w:rPr>
          <w:rFonts w:cstheme="minorHAnsi"/>
          <w:szCs w:val="24"/>
          <w:highlight w:val="yellow"/>
        </w:rPr>
      </w:pPr>
    </w:p>
    <w:p w14:paraId="4A550439" w14:textId="77777777" w:rsidR="00654800" w:rsidRDefault="00654800">
      <w:pPr>
        <w:spacing w:after="0"/>
        <w:rPr>
          <w:rFonts w:cstheme="minorHAnsi"/>
          <w:szCs w:val="24"/>
          <w:highlight w:val="yellow"/>
        </w:rPr>
      </w:pPr>
    </w:p>
    <w:p w14:paraId="3A8FE941" w14:textId="77777777" w:rsidR="00654800" w:rsidRDefault="00000000">
      <w:pPr>
        <w:pStyle w:val="Odlomakpopisa"/>
        <w:numPr>
          <w:ilvl w:val="0"/>
          <w:numId w:val="77"/>
        </w:numPr>
        <w:spacing w:after="0"/>
        <w:rPr>
          <w:rFonts w:cs="Arial"/>
          <w:b/>
          <w:szCs w:val="24"/>
          <w:lang w:val="hr-HR"/>
        </w:rPr>
      </w:pPr>
      <w:r>
        <w:rPr>
          <w:rFonts w:cs="Arial"/>
          <w:b/>
          <w:szCs w:val="24"/>
          <w:lang w:val="hr-HR"/>
        </w:rPr>
        <w:t>U kategoriju I (zidane zgrade) svrstano je 10% objekata ili 140 zidana objekta stare jezgre izgrađene do 1940.godine</w:t>
      </w:r>
    </w:p>
    <w:p w14:paraId="3DF447B1" w14:textId="77777777" w:rsidR="00654800" w:rsidRDefault="00000000">
      <w:pPr>
        <w:numPr>
          <w:ilvl w:val="0"/>
          <w:numId w:val="78"/>
        </w:numPr>
        <w:contextualSpacing/>
        <w:jc w:val="left"/>
        <w:rPr>
          <w:rFonts w:cs="Arial"/>
          <w:color w:val="000000"/>
          <w:szCs w:val="24"/>
        </w:rPr>
      </w:pPr>
      <w:r>
        <w:rPr>
          <w:rFonts w:cs="Arial"/>
          <w:color w:val="000000"/>
          <w:szCs w:val="24"/>
        </w:rPr>
        <w:t xml:space="preserve">8% ili 11 objekata neće imati nikakvih oštećenja </w:t>
      </w:r>
    </w:p>
    <w:p w14:paraId="5F6F2C69" w14:textId="77777777" w:rsidR="00654800" w:rsidRDefault="00000000">
      <w:pPr>
        <w:numPr>
          <w:ilvl w:val="0"/>
          <w:numId w:val="78"/>
        </w:numPr>
        <w:contextualSpacing/>
        <w:jc w:val="left"/>
        <w:rPr>
          <w:rFonts w:cs="Arial"/>
          <w:color w:val="000000"/>
          <w:szCs w:val="24"/>
        </w:rPr>
      </w:pPr>
      <w:r>
        <w:rPr>
          <w:rFonts w:cs="Arial"/>
          <w:color w:val="000000"/>
          <w:szCs w:val="24"/>
        </w:rPr>
        <w:t>10% ili 14 objekata imat će neznatna oštećenja i 6% građevinske štete</w:t>
      </w:r>
    </w:p>
    <w:p w14:paraId="4707B38D" w14:textId="77777777" w:rsidR="00654800" w:rsidRDefault="00000000">
      <w:pPr>
        <w:numPr>
          <w:ilvl w:val="0"/>
          <w:numId w:val="78"/>
        </w:numPr>
        <w:contextualSpacing/>
        <w:jc w:val="left"/>
        <w:rPr>
          <w:rFonts w:cs="Arial"/>
          <w:color w:val="000000"/>
          <w:szCs w:val="24"/>
        </w:rPr>
      </w:pPr>
      <w:r>
        <w:rPr>
          <w:rFonts w:cs="Arial"/>
          <w:color w:val="000000"/>
          <w:szCs w:val="24"/>
        </w:rPr>
        <w:t>30% ili 42 objekata imat će umjeren stupanj oštećenja i 20% građevinske štete</w:t>
      </w:r>
    </w:p>
    <w:p w14:paraId="0D800849" w14:textId="77777777" w:rsidR="00654800" w:rsidRDefault="00000000">
      <w:pPr>
        <w:numPr>
          <w:ilvl w:val="0"/>
          <w:numId w:val="78"/>
        </w:numPr>
        <w:contextualSpacing/>
        <w:jc w:val="left"/>
        <w:rPr>
          <w:rFonts w:cs="Arial"/>
          <w:color w:val="000000"/>
          <w:szCs w:val="24"/>
        </w:rPr>
      </w:pPr>
      <w:r>
        <w:rPr>
          <w:rFonts w:cs="Arial"/>
          <w:color w:val="000000"/>
          <w:szCs w:val="24"/>
        </w:rPr>
        <w:t>45% ili 63 objekata imat će jaka oštećenja i 40% građevinske štete</w:t>
      </w:r>
    </w:p>
    <w:p w14:paraId="03CA86C1" w14:textId="77777777" w:rsidR="00654800" w:rsidRDefault="00000000">
      <w:pPr>
        <w:numPr>
          <w:ilvl w:val="0"/>
          <w:numId w:val="78"/>
        </w:numPr>
        <w:contextualSpacing/>
        <w:jc w:val="left"/>
        <w:rPr>
          <w:rFonts w:cs="Arial"/>
          <w:color w:val="000000"/>
          <w:szCs w:val="24"/>
        </w:rPr>
      </w:pPr>
      <w:r>
        <w:rPr>
          <w:rFonts w:cs="Arial"/>
          <w:color w:val="000000"/>
          <w:szCs w:val="24"/>
        </w:rPr>
        <w:t>4% ili 6 objekata imat će totalni stupanj oštećenja i 62% građevinske štete</w:t>
      </w:r>
    </w:p>
    <w:p w14:paraId="0BA0505D" w14:textId="77777777" w:rsidR="00654800" w:rsidRDefault="00000000">
      <w:pPr>
        <w:numPr>
          <w:ilvl w:val="0"/>
          <w:numId w:val="78"/>
        </w:numPr>
        <w:contextualSpacing/>
        <w:jc w:val="left"/>
        <w:rPr>
          <w:rFonts w:cs="Arial"/>
          <w:color w:val="000000"/>
          <w:szCs w:val="24"/>
        </w:rPr>
      </w:pPr>
      <w:bookmarkStart w:id="1351" w:name="_Hlk503438121"/>
      <w:r>
        <w:rPr>
          <w:rFonts w:cs="Arial"/>
          <w:color w:val="000000"/>
          <w:szCs w:val="24"/>
        </w:rPr>
        <w:t>3% ili 4 objekta bit će srušeno uz 100% građevinske štete</w:t>
      </w:r>
      <w:bookmarkEnd w:id="1351"/>
    </w:p>
    <w:p w14:paraId="2037C6BF" w14:textId="77777777" w:rsidR="00654800" w:rsidRDefault="00000000">
      <w:pPr>
        <w:pStyle w:val="Odlomakpopisa"/>
        <w:numPr>
          <w:ilvl w:val="0"/>
          <w:numId w:val="79"/>
        </w:numPr>
        <w:shd w:val="clear" w:color="auto" w:fill="FFFFFF" w:themeFill="background1"/>
        <w:spacing w:after="0"/>
        <w:ind w:left="714" w:hanging="357"/>
        <w:rPr>
          <w:rFonts w:cs="Arial"/>
          <w:b/>
          <w:bCs/>
          <w:color w:val="000000"/>
        </w:rPr>
      </w:pPr>
      <w:r>
        <w:rPr>
          <w:rFonts w:cs="Arial"/>
          <w:b/>
          <w:bCs/>
          <w:color w:val="000000"/>
          <w:lang w:val="hr-HR"/>
        </w:rPr>
        <w:t xml:space="preserve">U kategoriju II (zidane zgrade s armiranobetonskim serklažama) svrstano je 60% ili 841 objekata. </w:t>
      </w:r>
      <w:r>
        <w:rPr>
          <w:rFonts w:cs="Arial"/>
          <w:b/>
          <w:bCs/>
          <w:color w:val="000000"/>
        </w:rPr>
        <w:t>To su zgrade zidane u šezdesetim godinama, pa do devedesetih godina.</w:t>
      </w:r>
    </w:p>
    <w:p w14:paraId="16D04164" w14:textId="77777777" w:rsidR="00654800" w:rsidRDefault="00000000">
      <w:pPr>
        <w:numPr>
          <w:ilvl w:val="0"/>
          <w:numId w:val="80"/>
        </w:numPr>
        <w:shd w:val="clear" w:color="auto" w:fill="FFFFFF" w:themeFill="background1"/>
        <w:contextualSpacing/>
        <w:jc w:val="left"/>
        <w:rPr>
          <w:rFonts w:cs="Arial"/>
          <w:color w:val="000000"/>
          <w:szCs w:val="24"/>
          <w:lang w:val="en-US"/>
        </w:rPr>
      </w:pPr>
      <w:r>
        <w:rPr>
          <w:rFonts w:cs="Arial"/>
          <w:color w:val="000000"/>
          <w:szCs w:val="24"/>
          <w:lang w:val="en-US"/>
        </w:rPr>
        <w:t>50% ili 421 objekata neće doživjeti nikakva oštećenja</w:t>
      </w:r>
    </w:p>
    <w:p w14:paraId="4E694F0D" w14:textId="77777777" w:rsidR="00654800" w:rsidRDefault="00000000">
      <w:pPr>
        <w:numPr>
          <w:ilvl w:val="0"/>
          <w:numId w:val="80"/>
        </w:numPr>
        <w:shd w:val="clear" w:color="auto" w:fill="FFFFFF" w:themeFill="background1"/>
        <w:contextualSpacing/>
        <w:jc w:val="left"/>
        <w:rPr>
          <w:rFonts w:cs="Arial"/>
          <w:color w:val="000000"/>
          <w:szCs w:val="24"/>
          <w:lang w:val="en-US"/>
        </w:rPr>
      </w:pPr>
      <w:r>
        <w:rPr>
          <w:rFonts w:cs="Arial"/>
          <w:color w:val="000000"/>
          <w:szCs w:val="24"/>
          <w:lang w:val="en-US"/>
        </w:rPr>
        <w:t>25% ili 210 objekata će imati neznatan stupanj oštećenja uz 6% građevinske štete</w:t>
      </w:r>
    </w:p>
    <w:p w14:paraId="390A88A1" w14:textId="77777777" w:rsidR="00654800" w:rsidRDefault="00000000">
      <w:pPr>
        <w:numPr>
          <w:ilvl w:val="0"/>
          <w:numId w:val="80"/>
        </w:numPr>
        <w:shd w:val="clear" w:color="auto" w:fill="FFFFFF" w:themeFill="background1"/>
        <w:contextualSpacing/>
        <w:jc w:val="left"/>
        <w:rPr>
          <w:rFonts w:cs="Arial"/>
          <w:color w:val="000000"/>
          <w:szCs w:val="24"/>
          <w:lang w:val="en-US"/>
        </w:rPr>
      </w:pPr>
      <w:r>
        <w:rPr>
          <w:rFonts w:cs="Arial"/>
          <w:color w:val="000000"/>
          <w:szCs w:val="24"/>
          <w:lang w:val="en-US"/>
        </w:rPr>
        <w:t>15% ili 126 objekta će imati umjereni stupanj oštećenja uz 20% građevinske štete</w:t>
      </w:r>
    </w:p>
    <w:p w14:paraId="64285956" w14:textId="77777777" w:rsidR="00654800" w:rsidRDefault="00000000">
      <w:pPr>
        <w:numPr>
          <w:ilvl w:val="0"/>
          <w:numId w:val="80"/>
        </w:numPr>
        <w:shd w:val="clear" w:color="auto" w:fill="FFFFFF" w:themeFill="background1"/>
        <w:contextualSpacing/>
        <w:jc w:val="left"/>
        <w:rPr>
          <w:rFonts w:cs="Arial"/>
          <w:color w:val="000000"/>
          <w:szCs w:val="24"/>
          <w:lang w:val="en-US"/>
        </w:rPr>
      </w:pPr>
      <w:bookmarkStart w:id="1352" w:name="_Hlk503438327"/>
      <w:r>
        <w:rPr>
          <w:rFonts w:cs="Arial"/>
          <w:color w:val="000000"/>
          <w:szCs w:val="24"/>
          <w:lang w:val="en-US"/>
        </w:rPr>
        <w:t>10% ili 84 objekta će imati jaka oštećenja uz 40% građevinske štete</w:t>
      </w:r>
      <w:bookmarkEnd w:id="1352"/>
    </w:p>
    <w:p w14:paraId="7AF811B4" w14:textId="77777777" w:rsidR="00654800" w:rsidRDefault="00000000">
      <w:pPr>
        <w:pStyle w:val="Odlomakpopisa"/>
        <w:numPr>
          <w:ilvl w:val="0"/>
          <w:numId w:val="81"/>
        </w:numPr>
        <w:spacing w:after="0"/>
        <w:ind w:left="714" w:hanging="357"/>
        <w:rPr>
          <w:rFonts w:cs="Arial"/>
          <w:b/>
          <w:bCs/>
          <w:color w:val="000000"/>
          <w:lang w:val="de-DE"/>
        </w:rPr>
      </w:pPr>
      <w:r>
        <w:rPr>
          <w:rFonts w:cs="Arial"/>
          <w:b/>
          <w:bCs/>
          <w:color w:val="000000"/>
          <w:lang w:val="de-DE"/>
        </w:rPr>
        <w:t>U kategoriju III (armiranobetonske skeletne zgrade) svrstano je 20% ili 280 objekata</w:t>
      </w:r>
    </w:p>
    <w:p w14:paraId="19CC21F3" w14:textId="77777777" w:rsidR="00654800" w:rsidRDefault="00000000">
      <w:pPr>
        <w:numPr>
          <w:ilvl w:val="0"/>
          <w:numId w:val="82"/>
        </w:numPr>
        <w:contextualSpacing/>
        <w:jc w:val="left"/>
        <w:rPr>
          <w:rFonts w:cs="Arial"/>
          <w:bCs/>
          <w:szCs w:val="24"/>
          <w:lang w:val="de-DE"/>
        </w:rPr>
      </w:pPr>
      <w:r>
        <w:rPr>
          <w:rFonts w:cs="Arial"/>
          <w:bCs/>
          <w:szCs w:val="24"/>
          <w:lang w:val="de-DE"/>
        </w:rPr>
        <w:t>15% ili 42 objekta neće doživjeti nikakva oštećenja</w:t>
      </w:r>
    </w:p>
    <w:p w14:paraId="473F2EFC" w14:textId="77777777" w:rsidR="00654800" w:rsidRDefault="00000000">
      <w:pPr>
        <w:numPr>
          <w:ilvl w:val="0"/>
          <w:numId w:val="82"/>
        </w:numPr>
        <w:contextualSpacing/>
        <w:jc w:val="left"/>
        <w:rPr>
          <w:rFonts w:cs="Arial"/>
          <w:bCs/>
          <w:szCs w:val="24"/>
          <w:lang w:val="de-DE"/>
        </w:rPr>
      </w:pPr>
      <w:r>
        <w:rPr>
          <w:rFonts w:cs="Arial"/>
          <w:bCs/>
          <w:szCs w:val="24"/>
          <w:lang w:val="de-DE"/>
        </w:rPr>
        <w:t>25% ili 70 objekata će doživjeti neznatna oštećenja uz 6% građevinske štete</w:t>
      </w:r>
    </w:p>
    <w:p w14:paraId="5DFA4CDE" w14:textId="77777777" w:rsidR="00654800" w:rsidRDefault="00000000">
      <w:pPr>
        <w:numPr>
          <w:ilvl w:val="0"/>
          <w:numId w:val="82"/>
        </w:numPr>
        <w:contextualSpacing/>
        <w:jc w:val="left"/>
        <w:rPr>
          <w:rFonts w:cs="Arial"/>
          <w:bCs/>
          <w:szCs w:val="24"/>
          <w:lang w:val="de-DE"/>
        </w:rPr>
      </w:pPr>
      <w:r>
        <w:rPr>
          <w:rFonts w:cs="Arial"/>
          <w:bCs/>
          <w:szCs w:val="24"/>
          <w:lang w:val="de-DE"/>
        </w:rPr>
        <w:t>35% ili 98 objekata će imati umjeren stupanj oštećenja uz 20 % građevinske štete</w:t>
      </w:r>
    </w:p>
    <w:p w14:paraId="6663B9E3" w14:textId="77777777" w:rsidR="00654800" w:rsidRDefault="00000000">
      <w:pPr>
        <w:numPr>
          <w:ilvl w:val="0"/>
          <w:numId w:val="82"/>
        </w:numPr>
        <w:contextualSpacing/>
        <w:jc w:val="left"/>
        <w:rPr>
          <w:rFonts w:cs="Arial"/>
          <w:bCs/>
          <w:szCs w:val="24"/>
          <w:lang w:val="de-DE"/>
        </w:rPr>
      </w:pPr>
      <w:r>
        <w:rPr>
          <w:rFonts w:cs="Arial"/>
          <w:bCs/>
          <w:szCs w:val="24"/>
          <w:lang w:val="de-DE"/>
        </w:rPr>
        <w:t>17% ili 48 objekta će imati jaka oštećenja uz 40% građevinske štete</w:t>
      </w:r>
    </w:p>
    <w:p w14:paraId="1ADF201F" w14:textId="77777777" w:rsidR="00654800" w:rsidRDefault="00000000">
      <w:pPr>
        <w:numPr>
          <w:ilvl w:val="0"/>
          <w:numId w:val="82"/>
        </w:numPr>
        <w:contextualSpacing/>
        <w:jc w:val="left"/>
        <w:rPr>
          <w:rFonts w:cs="Arial"/>
          <w:bCs/>
          <w:szCs w:val="24"/>
          <w:lang w:val="de-DE"/>
        </w:rPr>
      </w:pPr>
      <w:r>
        <w:rPr>
          <w:rFonts w:cs="Arial"/>
          <w:bCs/>
          <w:szCs w:val="24"/>
          <w:lang w:val="de-DE"/>
        </w:rPr>
        <w:t>6% ili 17 objekata će imati totalna oštećenja uz 62% građevinske štete</w:t>
      </w:r>
    </w:p>
    <w:p w14:paraId="7CDFF2E4" w14:textId="77777777" w:rsidR="00654800" w:rsidRDefault="00000000">
      <w:pPr>
        <w:numPr>
          <w:ilvl w:val="0"/>
          <w:numId w:val="82"/>
        </w:numPr>
        <w:contextualSpacing/>
        <w:jc w:val="left"/>
        <w:rPr>
          <w:rFonts w:cs="Arial"/>
          <w:bCs/>
          <w:szCs w:val="24"/>
          <w:lang w:val="de-DE"/>
        </w:rPr>
      </w:pPr>
      <w:bookmarkStart w:id="1353" w:name="_Hlk503438394"/>
      <w:r>
        <w:rPr>
          <w:rFonts w:cs="Arial"/>
          <w:bCs/>
          <w:szCs w:val="24"/>
          <w:lang w:val="de-DE"/>
        </w:rPr>
        <w:t>2% ili 6 objekata bit će srušeno uz 100 % građevinske štete</w:t>
      </w:r>
      <w:bookmarkEnd w:id="1353"/>
    </w:p>
    <w:p w14:paraId="3676066C" w14:textId="77777777" w:rsidR="00654800" w:rsidRDefault="00000000">
      <w:pPr>
        <w:pStyle w:val="Odlomakpopisa"/>
        <w:numPr>
          <w:ilvl w:val="0"/>
          <w:numId w:val="83"/>
        </w:numPr>
        <w:spacing w:after="0"/>
        <w:ind w:left="714" w:hanging="357"/>
        <w:rPr>
          <w:rFonts w:cs="Arial"/>
          <w:b/>
          <w:szCs w:val="24"/>
          <w:lang w:val="de-DE"/>
        </w:rPr>
      </w:pPr>
      <w:r>
        <w:rPr>
          <w:rFonts w:cs="Arial"/>
          <w:b/>
          <w:szCs w:val="24"/>
          <w:lang w:val="de-DE"/>
        </w:rPr>
        <w:t>U kategoriju IV (sustav armiranobetonskih nosivih zidova) svrstano je 5%  ili 70 objekata</w:t>
      </w:r>
    </w:p>
    <w:p w14:paraId="68E11ECB" w14:textId="77777777" w:rsidR="00654800" w:rsidRDefault="00000000">
      <w:pPr>
        <w:numPr>
          <w:ilvl w:val="0"/>
          <w:numId w:val="84"/>
        </w:numPr>
        <w:contextualSpacing/>
        <w:jc w:val="left"/>
        <w:rPr>
          <w:rFonts w:cs="Arial"/>
          <w:color w:val="000000"/>
          <w:szCs w:val="24"/>
          <w:lang w:val="de-DE"/>
        </w:rPr>
      </w:pPr>
      <w:r>
        <w:rPr>
          <w:rFonts w:cs="Arial"/>
          <w:color w:val="000000"/>
          <w:szCs w:val="24"/>
          <w:lang w:val="de-DE"/>
        </w:rPr>
        <w:t>5% ili 4 objekata neće doživjeti nikakva oštećenja</w:t>
      </w:r>
    </w:p>
    <w:p w14:paraId="1F674F7A" w14:textId="77777777" w:rsidR="00654800" w:rsidRDefault="00000000">
      <w:pPr>
        <w:numPr>
          <w:ilvl w:val="0"/>
          <w:numId w:val="84"/>
        </w:numPr>
        <w:contextualSpacing/>
        <w:jc w:val="left"/>
        <w:rPr>
          <w:rFonts w:cs="Arial"/>
          <w:color w:val="000000"/>
          <w:szCs w:val="24"/>
          <w:lang w:val="de-DE"/>
        </w:rPr>
      </w:pPr>
      <w:r>
        <w:rPr>
          <w:rFonts w:cs="Arial"/>
          <w:color w:val="000000"/>
          <w:szCs w:val="24"/>
          <w:lang w:val="de-DE"/>
        </w:rPr>
        <w:t>70% ili 49 objekta će doživjeti neznatna oštećenja uz 6% građevinske štete</w:t>
      </w:r>
    </w:p>
    <w:p w14:paraId="5960CD37" w14:textId="77777777" w:rsidR="00654800" w:rsidRDefault="00000000">
      <w:pPr>
        <w:numPr>
          <w:ilvl w:val="0"/>
          <w:numId w:val="84"/>
        </w:numPr>
        <w:contextualSpacing/>
        <w:jc w:val="left"/>
        <w:rPr>
          <w:rFonts w:cs="Arial"/>
          <w:color w:val="000000"/>
          <w:szCs w:val="24"/>
          <w:lang w:val="de-DE"/>
        </w:rPr>
      </w:pPr>
      <w:bookmarkStart w:id="1354" w:name="_Hlk503438508"/>
      <w:r>
        <w:rPr>
          <w:rFonts w:cs="Arial"/>
          <w:color w:val="000000"/>
          <w:szCs w:val="24"/>
          <w:lang w:val="de-DE"/>
        </w:rPr>
        <w:t>25% ili 18 objekata će imati umjeren stupanj oštećenja uz 20 % građevinske štete</w:t>
      </w:r>
      <w:bookmarkEnd w:id="1354"/>
    </w:p>
    <w:p w14:paraId="71ADA546" w14:textId="77777777" w:rsidR="00654800" w:rsidRDefault="00000000">
      <w:pPr>
        <w:pStyle w:val="Odlomakpopisa"/>
        <w:numPr>
          <w:ilvl w:val="0"/>
          <w:numId w:val="85"/>
        </w:numPr>
        <w:spacing w:after="0"/>
        <w:ind w:left="714" w:hanging="357"/>
        <w:rPr>
          <w:rFonts w:cs="Arial"/>
          <w:b/>
          <w:bCs/>
          <w:color w:val="000000"/>
          <w:szCs w:val="24"/>
          <w:lang w:val="de-DE"/>
        </w:rPr>
      </w:pPr>
      <w:r>
        <w:rPr>
          <w:rFonts w:cs="Arial"/>
          <w:b/>
          <w:bCs/>
          <w:color w:val="000000"/>
          <w:szCs w:val="24"/>
          <w:lang w:val="de-DE"/>
        </w:rPr>
        <w:t>U kategoriju V (skeletne zgrade s armiranobetonskim nosivim zidovima) svrstano je 5% ili 70 objekata</w:t>
      </w:r>
    </w:p>
    <w:p w14:paraId="2DAA56A8" w14:textId="77777777" w:rsidR="00654800" w:rsidRDefault="00000000">
      <w:pPr>
        <w:numPr>
          <w:ilvl w:val="0"/>
          <w:numId w:val="86"/>
        </w:numPr>
        <w:contextualSpacing/>
        <w:jc w:val="left"/>
        <w:rPr>
          <w:rFonts w:cs="Arial"/>
          <w:bCs/>
          <w:szCs w:val="24"/>
          <w:lang w:val="de-DE"/>
        </w:rPr>
      </w:pPr>
      <w:r>
        <w:rPr>
          <w:rFonts w:cs="Arial"/>
          <w:bCs/>
          <w:szCs w:val="24"/>
          <w:lang w:val="de-DE"/>
        </w:rPr>
        <w:t>15% ili 11 objekta neće doživjeti nikakva oštećenja</w:t>
      </w:r>
    </w:p>
    <w:p w14:paraId="7ACB37FB" w14:textId="77777777" w:rsidR="00654800" w:rsidRDefault="00000000">
      <w:pPr>
        <w:numPr>
          <w:ilvl w:val="0"/>
          <w:numId w:val="86"/>
        </w:numPr>
        <w:contextualSpacing/>
        <w:jc w:val="left"/>
        <w:rPr>
          <w:rFonts w:cs="Arial"/>
          <w:bCs/>
          <w:szCs w:val="24"/>
          <w:lang w:val="de-DE"/>
        </w:rPr>
      </w:pPr>
      <w:r>
        <w:rPr>
          <w:rFonts w:cs="Arial"/>
          <w:bCs/>
          <w:szCs w:val="24"/>
          <w:lang w:val="de-DE"/>
        </w:rPr>
        <w:t>20% ili 14 objekta će doživjeti neznatna oštećenja uz 6% građevinske štete</w:t>
      </w:r>
    </w:p>
    <w:p w14:paraId="612F86ED" w14:textId="77777777" w:rsidR="00654800" w:rsidRDefault="00000000">
      <w:pPr>
        <w:numPr>
          <w:ilvl w:val="0"/>
          <w:numId w:val="86"/>
        </w:numPr>
        <w:contextualSpacing/>
        <w:jc w:val="left"/>
        <w:rPr>
          <w:rFonts w:cs="Arial"/>
          <w:bCs/>
          <w:szCs w:val="24"/>
          <w:lang w:val="de-DE"/>
        </w:rPr>
      </w:pPr>
      <w:r>
        <w:rPr>
          <w:rFonts w:cs="Arial"/>
          <w:bCs/>
          <w:szCs w:val="24"/>
          <w:lang w:val="de-DE"/>
        </w:rPr>
        <w:t>50% ili 35 objekata će imati umjeren stupanj oštećenja uz 20 % građevinske štete</w:t>
      </w:r>
    </w:p>
    <w:p w14:paraId="77581DEB" w14:textId="77777777" w:rsidR="00654800" w:rsidRDefault="00000000">
      <w:pPr>
        <w:numPr>
          <w:ilvl w:val="0"/>
          <w:numId w:val="86"/>
        </w:numPr>
        <w:contextualSpacing/>
        <w:jc w:val="left"/>
        <w:rPr>
          <w:rFonts w:cs="Arial"/>
          <w:bCs/>
          <w:szCs w:val="24"/>
          <w:lang w:val="de-DE"/>
        </w:rPr>
      </w:pPr>
      <w:bookmarkStart w:id="1355" w:name="_Hlk21520942"/>
      <w:bookmarkStart w:id="1356" w:name="_Hlk506989543"/>
      <w:bookmarkStart w:id="1357" w:name="_Hlk503438555"/>
      <w:r>
        <w:rPr>
          <w:rFonts w:cs="Arial"/>
          <w:bCs/>
          <w:szCs w:val="24"/>
          <w:lang w:val="de-DE"/>
        </w:rPr>
        <w:t>15% ili 1 objekta će imati umjeren stupanj oštećenja uz 40 % građevinske štete</w:t>
      </w:r>
      <w:bookmarkEnd w:id="1355"/>
      <w:bookmarkEnd w:id="1356"/>
      <w:bookmarkEnd w:id="1357"/>
    </w:p>
    <w:p w14:paraId="0A80A8D3" w14:textId="77777777" w:rsidR="00654800" w:rsidRDefault="00654800">
      <w:pPr>
        <w:contextualSpacing/>
        <w:jc w:val="left"/>
        <w:rPr>
          <w:rFonts w:cs="Arial"/>
          <w:bCs/>
          <w:szCs w:val="24"/>
          <w:highlight w:val="yellow"/>
          <w:lang w:val="de-DE"/>
        </w:rPr>
      </w:pPr>
    </w:p>
    <w:p w14:paraId="04D96239" w14:textId="77777777" w:rsidR="00654800" w:rsidRDefault="00654800">
      <w:pPr>
        <w:contextualSpacing/>
        <w:jc w:val="left"/>
        <w:rPr>
          <w:rFonts w:cs="Arial"/>
          <w:bCs/>
          <w:szCs w:val="24"/>
          <w:highlight w:val="yellow"/>
          <w:lang w:val="de-DE"/>
        </w:rPr>
      </w:pPr>
    </w:p>
    <w:p w14:paraId="2299E7B2" w14:textId="77777777" w:rsidR="00654800" w:rsidRDefault="00654800">
      <w:pPr>
        <w:contextualSpacing/>
        <w:jc w:val="left"/>
        <w:rPr>
          <w:rFonts w:cs="Arial"/>
          <w:bCs/>
          <w:szCs w:val="24"/>
          <w:highlight w:val="yellow"/>
          <w:lang w:val="de-DE"/>
        </w:rPr>
      </w:pPr>
    </w:p>
    <w:p w14:paraId="055A59FB" w14:textId="77777777" w:rsidR="00654800" w:rsidRDefault="00654800">
      <w:pPr>
        <w:contextualSpacing/>
        <w:jc w:val="left"/>
        <w:rPr>
          <w:rFonts w:cs="Arial"/>
          <w:bCs/>
          <w:szCs w:val="24"/>
          <w:highlight w:val="yellow"/>
          <w:lang w:val="de-DE"/>
        </w:rPr>
      </w:pPr>
    </w:p>
    <w:p w14:paraId="763A9C24" w14:textId="77777777" w:rsidR="00654800" w:rsidRDefault="00654800">
      <w:pPr>
        <w:contextualSpacing/>
        <w:jc w:val="left"/>
        <w:rPr>
          <w:rFonts w:cs="Arial"/>
          <w:bCs/>
          <w:szCs w:val="24"/>
          <w:highlight w:val="yellow"/>
          <w:lang w:val="de-DE"/>
        </w:rPr>
      </w:pPr>
    </w:p>
    <w:p w14:paraId="4185067E" w14:textId="77777777" w:rsidR="00654800" w:rsidRDefault="00654800">
      <w:pPr>
        <w:contextualSpacing/>
        <w:jc w:val="left"/>
        <w:rPr>
          <w:rFonts w:cs="Arial"/>
          <w:bCs/>
          <w:szCs w:val="24"/>
          <w:highlight w:val="yellow"/>
          <w:lang w:val="de-DE"/>
        </w:rPr>
      </w:pPr>
    </w:p>
    <w:p w14:paraId="2756DB87" w14:textId="77777777" w:rsidR="00654800" w:rsidRDefault="00654800">
      <w:pPr>
        <w:contextualSpacing/>
        <w:jc w:val="left"/>
        <w:rPr>
          <w:rFonts w:cs="Arial"/>
          <w:bCs/>
          <w:szCs w:val="24"/>
          <w:highlight w:val="yellow"/>
          <w:lang w:val="de-DE"/>
        </w:rPr>
      </w:pPr>
    </w:p>
    <w:p w14:paraId="4A309605" w14:textId="77777777" w:rsidR="00654800" w:rsidRDefault="00654800">
      <w:pPr>
        <w:contextualSpacing/>
        <w:jc w:val="left"/>
        <w:rPr>
          <w:rFonts w:cs="Arial"/>
          <w:bCs/>
          <w:szCs w:val="24"/>
          <w:highlight w:val="yellow"/>
          <w:lang w:val="de-DE"/>
        </w:rPr>
      </w:pPr>
    </w:p>
    <w:p w14:paraId="44F81EB3" w14:textId="77777777" w:rsidR="00654800" w:rsidRDefault="00654800">
      <w:pPr>
        <w:contextualSpacing/>
        <w:jc w:val="left"/>
        <w:rPr>
          <w:rFonts w:cs="Arial"/>
          <w:bCs/>
          <w:szCs w:val="24"/>
          <w:highlight w:val="yellow"/>
          <w:lang w:val="de-DE"/>
        </w:rPr>
      </w:pPr>
    </w:p>
    <w:p w14:paraId="7DBE8D8B" w14:textId="77777777" w:rsidR="00654800" w:rsidRDefault="00000000">
      <w:pPr>
        <w:spacing w:after="0" w:line="240" w:lineRule="auto"/>
        <w:jc w:val="center"/>
        <w:rPr>
          <w:rFonts w:ascii="Calibri" w:eastAsia="Calibri" w:hAnsi="Calibri" w:cs="Arial"/>
          <w:b/>
          <w:bCs/>
          <w:sz w:val="20"/>
          <w:szCs w:val="20"/>
        </w:rPr>
      </w:pPr>
      <w:bookmarkStart w:id="1358" w:name="_Toc25653552"/>
      <w:bookmarkStart w:id="1359" w:name="_Toc116560528"/>
      <w:bookmarkStart w:id="1360" w:name="_Toc18577212"/>
      <w:bookmarkStart w:id="1361" w:name="_Toc13211308"/>
      <w:bookmarkStart w:id="1362" w:name="_Toc515431707"/>
      <w:bookmarkStart w:id="1363" w:name="_Toc65151784"/>
      <w:bookmarkStart w:id="1364" w:name="_Toc19686942"/>
      <w:bookmarkStart w:id="1365" w:name="_Toc506379637"/>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69</w:t>
      </w:r>
      <w:r>
        <w:rPr>
          <w:rFonts w:eastAsia="Calibri" w:cs="Arial"/>
          <w:b/>
          <w:bCs/>
          <w:sz w:val="20"/>
          <w:szCs w:val="20"/>
        </w:rPr>
        <w:fldChar w:fldCharType="end"/>
      </w:r>
      <w:r>
        <w:rPr>
          <w:rFonts w:eastAsia="Calibri" w:cs="Arial"/>
          <w:b/>
          <w:bCs/>
          <w:sz w:val="20"/>
          <w:szCs w:val="20"/>
        </w:rPr>
        <w:t>: Prikaz stupnjeva oštećenja po kategorijama te nastale građevinske štete pri potresu VIII</w:t>
      </w:r>
      <w:r>
        <w:rPr>
          <w:rFonts w:eastAsia="Calibri" w:cs="Calibri"/>
          <w:b/>
          <w:bCs/>
          <w:sz w:val="20"/>
          <w:szCs w:val="20"/>
        </w:rPr>
        <w:t>°</w:t>
      </w:r>
      <w:r>
        <w:rPr>
          <w:rFonts w:eastAsia="Calibri" w:cs="Arial"/>
          <w:b/>
          <w:bCs/>
          <w:sz w:val="20"/>
          <w:szCs w:val="20"/>
        </w:rPr>
        <w:t xml:space="preserve"> MCS</w:t>
      </w:r>
      <w:bookmarkEnd w:id="1358"/>
      <w:bookmarkEnd w:id="1359"/>
      <w:bookmarkEnd w:id="1360"/>
      <w:bookmarkEnd w:id="1361"/>
      <w:bookmarkEnd w:id="1362"/>
      <w:bookmarkEnd w:id="1363"/>
      <w:bookmarkEnd w:id="1364"/>
      <w:bookmarkEnd w:id="1365"/>
    </w:p>
    <w:tbl>
      <w:tblPr>
        <w:tblW w:w="8654" w:type="dxa"/>
        <w:tblInd w:w="108" w:type="dxa"/>
        <w:tblLayout w:type="fixed"/>
        <w:tblLook w:val="04A0" w:firstRow="1" w:lastRow="0" w:firstColumn="1" w:lastColumn="0" w:noHBand="0" w:noVBand="1"/>
      </w:tblPr>
      <w:tblGrid>
        <w:gridCol w:w="1261"/>
        <w:gridCol w:w="975"/>
        <w:gridCol w:w="978"/>
        <w:gridCol w:w="978"/>
        <w:gridCol w:w="978"/>
        <w:gridCol w:w="977"/>
        <w:gridCol w:w="1254"/>
        <w:gridCol w:w="1253"/>
      </w:tblGrid>
      <w:tr w:rsidR="00654800" w14:paraId="74285832" w14:textId="77777777">
        <w:trPr>
          <w:trHeight w:val="70"/>
        </w:trPr>
        <w:tc>
          <w:tcPr>
            <w:tcW w:w="1260" w:type="dxa"/>
            <w:tcBorders>
              <w:top w:val="single" w:sz="4" w:space="0" w:color="000000"/>
              <w:left w:val="single" w:sz="4" w:space="0" w:color="000000"/>
              <w:bottom w:val="single" w:sz="4" w:space="0" w:color="000000"/>
              <w:right w:val="single" w:sz="4" w:space="0" w:color="000000"/>
            </w:tcBorders>
            <w:vAlign w:val="center"/>
          </w:tcPr>
          <w:p w14:paraId="12490981" w14:textId="77777777" w:rsidR="00654800" w:rsidRDefault="00000000">
            <w:pPr>
              <w:widowControl w:val="0"/>
              <w:spacing w:after="0" w:line="240" w:lineRule="auto"/>
              <w:jc w:val="center"/>
              <w:rPr>
                <w:rFonts w:ascii="Calibri" w:hAnsi="Calibri" w:cs="Calibri"/>
                <w:b/>
                <w:sz w:val="20"/>
                <w:szCs w:val="20"/>
              </w:rPr>
            </w:pPr>
            <w:r>
              <w:rPr>
                <w:rFonts w:cs="Calibri"/>
                <w:b/>
                <w:sz w:val="20"/>
                <w:szCs w:val="20"/>
              </w:rPr>
              <w:t>Stupanj oštećenja</w:t>
            </w:r>
          </w:p>
        </w:tc>
        <w:tc>
          <w:tcPr>
            <w:tcW w:w="975" w:type="dxa"/>
            <w:tcBorders>
              <w:top w:val="single" w:sz="4" w:space="0" w:color="000000"/>
              <w:left w:val="single" w:sz="4" w:space="0" w:color="000000"/>
              <w:bottom w:val="single" w:sz="4" w:space="0" w:color="000000"/>
              <w:right w:val="single" w:sz="4" w:space="0" w:color="000000"/>
            </w:tcBorders>
            <w:vAlign w:val="center"/>
          </w:tcPr>
          <w:p w14:paraId="16FE6505" w14:textId="77777777" w:rsidR="00654800" w:rsidRDefault="00000000">
            <w:pPr>
              <w:widowControl w:val="0"/>
              <w:spacing w:after="0" w:line="240" w:lineRule="auto"/>
              <w:jc w:val="center"/>
              <w:rPr>
                <w:rFonts w:ascii="Calibri" w:hAnsi="Calibri" w:cs="Calibri"/>
                <w:b/>
                <w:sz w:val="20"/>
                <w:szCs w:val="20"/>
              </w:rPr>
            </w:pPr>
            <w:r>
              <w:rPr>
                <w:rFonts w:cs="Calibri"/>
                <w:b/>
                <w:sz w:val="20"/>
                <w:szCs w:val="20"/>
              </w:rPr>
              <w:t>I</w:t>
            </w:r>
          </w:p>
        </w:tc>
        <w:tc>
          <w:tcPr>
            <w:tcW w:w="978" w:type="dxa"/>
            <w:tcBorders>
              <w:top w:val="single" w:sz="4" w:space="0" w:color="000000"/>
              <w:left w:val="single" w:sz="4" w:space="0" w:color="000000"/>
              <w:bottom w:val="single" w:sz="4" w:space="0" w:color="000000"/>
              <w:right w:val="single" w:sz="4" w:space="0" w:color="000000"/>
            </w:tcBorders>
            <w:vAlign w:val="center"/>
          </w:tcPr>
          <w:p w14:paraId="38762B69" w14:textId="77777777" w:rsidR="00654800" w:rsidRDefault="00000000">
            <w:pPr>
              <w:widowControl w:val="0"/>
              <w:spacing w:after="0" w:line="240" w:lineRule="auto"/>
              <w:jc w:val="center"/>
              <w:rPr>
                <w:rFonts w:ascii="Calibri" w:hAnsi="Calibri" w:cs="Calibri"/>
                <w:b/>
                <w:sz w:val="20"/>
                <w:szCs w:val="20"/>
              </w:rPr>
            </w:pPr>
            <w:r>
              <w:rPr>
                <w:rFonts w:cs="Calibri"/>
                <w:b/>
                <w:sz w:val="20"/>
                <w:szCs w:val="20"/>
              </w:rPr>
              <w:t>II</w:t>
            </w:r>
          </w:p>
        </w:tc>
        <w:tc>
          <w:tcPr>
            <w:tcW w:w="978" w:type="dxa"/>
            <w:tcBorders>
              <w:top w:val="single" w:sz="4" w:space="0" w:color="000000"/>
              <w:left w:val="single" w:sz="4" w:space="0" w:color="000000"/>
              <w:bottom w:val="single" w:sz="4" w:space="0" w:color="000000"/>
              <w:right w:val="single" w:sz="4" w:space="0" w:color="000000"/>
            </w:tcBorders>
            <w:vAlign w:val="center"/>
          </w:tcPr>
          <w:p w14:paraId="286C36A2" w14:textId="77777777" w:rsidR="00654800" w:rsidRDefault="00000000">
            <w:pPr>
              <w:widowControl w:val="0"/>
              <w:spacing w:after="0" w:line="240" w:lineRule="auto"/>
              <w:jc w:val="center"/>
              <w:rPr>
                <w:rFonts w:ascii="Calibri" w:hAnsi="Calibri" w:cs="Calibri"/>
                <w:b/>
                <w:sz w:val="20"/>
                <w:szCs w:val="20"/>
              </w:rPr>
            </w:pPr>
            <w:r>
              <w:rPr>
                <w:rFonts w:cs="Calibri"/>
                <w:b/>
                <w:sz w:val="20"/>
                <w:szCs w:val="20"/>
              </w:rPr>
              <w:t>III</w:t>
            </w:r>
          </w:p>
        </w:tc>
        <w:tc>
          <w:tcPr>
            <w:tcW w:w="978" w:type="dxa"/>
            <w:tcBorders>
              <w:top w:val="single" w:sz="4" w:space="0" w:color="000000"/>
              <w:left w:val="single" w:sz="4" w:space="0" w:color="000000"/>
              <w:bottom w:val="single" w:sz="4" w:space="0" w:color="000000"/>
              <w:right w:val="single" w:sz="4" w:space="0" w:color="000000"/>
            </w:tcBorders>
            <w:vAlign w:val="center"/>
          </w:tcPr>
          <w:p w14:paraId="5A78B65F" w14:textId="77777777" w:rsidR="00654800" w:rsidRDefault="00000000">
            <w:pPr>
              <w:widowControl w:val="0"/>
              <w:spacing w:after="0" w:line="240" w:lineRule="auto"/>
              <w:jc w:val="center"/>
              <w:rPr>
                <w:rFonts w:ascii="Calibri" w:hAnsi="Calibri" w:cs="Calibri"/>
                <w:b/>
                <w:sz w:val="20"/>
                <w:szCs w:val="20"/>
              </w:rPr>
            </w:pPr>
            <w:r>
              <w:rPr>
                <w:rFonts w:cs="Calibri"/>
                <w:b/>
                <w:sz w:val="20"/>
                <w:szCs w:val="20"/>
              </w:rPr>
              <w:t>IV</w:t>
            </w:r>
          </w:p>
        </w:tc>
        <w:tc>
          <w:tcPr>
            <w:tcW w:w="977" w:type="dxa"/>
            <w:tcBorders>
              <w:top w:val="single" w:sz="4" w:space="0" w:color="000000"/>
              <w:left w:val="single" w:sz="4" w:space="0" w:color="000000"/>
              <w:bottom w:val="single" w:sz="4" w:space="0" w:color="000000"/>
              <w:right w:val="single" w:sz="4" w:space="0" w:color="000000"/>
            </w:tcBorders>
            <w:vAlign w:val="center"/>
          </w:tcPr>
          <w:p w14:paraId="63F94C53" w14:textId="77777777" w:rsidR="00654800" w:rsidRDefault="00000000">
            <w:pPr>
              <w:widowControl w:val="0"/>
              <w:spacing w:after="0" w:line="240" w:lineRule="auto"/>
              <w:jc w:val="center"/>
              <w:rPr>
                <w:rFonts w:ascii="Calibri" w:hAnsi="Calibri" w:cs="Calibri"/>
                <w:b/>
                <w:sz w:val="20"/>
                <w:szCs w:val="20"/>
              </w:rPr>
            </w:pPr>
            <w:r>
              <w:rPr>
                <w:rFonts w:cs="Calibri"/>
                <w:b/>
                <w:sz w:val="20"/>
                <w:szCs w:val="20"/>
              </w:rPr>
              <w:t>V</w:t>
            </w:r>
          </w:p>
        </w:tc>
        <w:tc>
          <w:tcPr>
            <w:tcW w:w="1254" w:type="dxa"/>
            <w:tcBorders>
              <w:top w:val="single" w:sz="4" w:space="0" w:color="000000"/>
              <w:left w:val="single" w:sz="4" w:space="0" w:color="000000"/>
              <w:bottom w:val="single" w:sz="4" w:space="0" w:color="000000"/>
              <w:right w:val="single" w:sz="4" w:space="0" w:color="000000"/>
            </w:tcBorders>
            <w:vAlign w:val="center"/>
          </w:tcPr>
          <w:p w14:paraId="6DF208FB" w14:textId="77777777" w:rsidR="00654800" w:rsidRDefault="00000000">
            <w:pPr>
              <w:widowControl w:val="0"/>
              <w:spacing w:after="0" w:line="240" w:lineRule="auto"/>
              <w:jc w:val="center"/>
              <w:rPr>
                <w:rFonts w:ascii="Calibri" w:hAnsi="Calibri" w:cs="Calibri"/>
                <w:b/>
                <w:sz w:val="20"/>
                <w:szCs w:val="20"/>
              </w:rPr>
            </w:pPr>
            <w:r>
              <w:rPr>
                <w:rFonts w:cs="Calibri"/>
                <w:b/>
                <w:sz w:val="20"/>
                <w:szCs w:val="20"/>
              </w:rPr>
              <w:t>Građevinska</w:t>
            </w:r>
          </w:p>
          <w:p w14:paraId="794F768C" w14:textId="77777777" w:rsidR="00654800" w:rsidRDefault="00000000">
            <w:pPr>
              <w:widowControl w:val="0"/>
              <w:spacing w:after="0" w:line="240" w:lineRule="auto"/>
              <w:jc w:val="center"/>
              <w:rPr>
                <w:rFonts w:ascii="Calibri" w:hAnsi="Calibri" w:cs="Calibri"/>
                <w:b/>
                <w:sz w:val="20"/>
                <w:szCs w:val="20"/>
              </w:rPr>
            </w:pPr>
            <w:r>
              <w:rPr>
                <w:rFonts w:cs="Calibri"/>
                <w:b/>
                <w:sz w:val="20"/>
                <w:szCs w:val="20"/>
              </w:rPr>
              <w:t>šteta %</w:t>
            </w:r>
          </w:p>
        </w:tc>
        <w:tc>
          <w:tcPr>
            <w:tcW w:w="125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83D251" w14:textId="77777777" w:rsidR="00654800" w:rsidRDefault="00000000">
            <w:pPr>
              <w:widowControl w:val="0"/>
              <w:spacing w:after="0" w:line="240" w:lineRule="auto"/>
              <w:jc w:val="center"/>
              <w:rPr>
                <w:rFonts w:ascii="Calibri" w:hAnsi="Calibri" w:cs="Calibri"/>
                <w:b/>
                <w:sz w:val="20"/>
                <w:szCs w:val="20"/>
              </w:rPr>
            </w:pPr>
            <w:r>
              <w:rPr>
                <w:rFonts w:cs="Calibri"/>
                <w:b/>
                <w:sz w:val="20"/>
                <w:szCs w:val="20"/>
              </w:rPr>
              <w:t>Ukupno stambenih jedinica</w:t>
            </w:r>
          </w:p>
        </w:tc>
      </w:tr>
      <w:tr w:rsidR="00654800" w14:paraId="027C970C" w14:textId="77777777">
        <w:trPr>
          <w:trHeight w:hRule="exact" w:val="317"/>
        </w:trPr>
        <w:tc>
          <w:tcPr>
            <w:tcW w:w="1260" w:type="dxa"/>
            <w:tcBorders>
              <w:top w:val="single" w:sz="4" w:space="0" w:color="000000"/>
              <w:left w:val="single" w:sz="4" w:space="0" w:color="000000"/>
              <w:bottom w:val="single" w:sz="4" w:space="0" w:color="000000"/>
              <w:right w:val="single" w:sz="4" w:space="0" w:color="000000"/>
            </w:tcBorders>
            <w:vAlign w:val="center"/>
          </w:tcPr>
          <w:p w14:paraId="4ACC7039"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nikakvo</w:t>
            </w:r>
          </w:p>
        </w:tc>
        <w:tc>
          <w:tcPr>
            <w:tcW w:w="975" w:type="dxa"/>
            <w:tcBorders>
              <w:top w:val="single" w:sz="4" w:space="0" w:color="000000"/>
              <w:left w:val="single" w:sz="4" w:space="0" w:color="000000"/>
              <w:bottom w:val="single" w:sz="4" w:space="0" w:color="000000"/>
              <w:right w:val="single" w:sz="4" w:space="0" w:color="000000"/>
            </w:tcBorders>
            <w:vAlign w:val="center"/>
          </w:tcPr>
          <w:p w14:paraId="1FFA1081"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11</w:t>
            </w:r>
          </w:p>
        </w:tc>
        <w:tc>
          <w:tcPr>
            <w:tcW w:w="978" w:type="dxa"/>
            <w:tcBorders>
              <w:top w:val="single" w:sz="4" w:space="0" w:color="000000"/>
              <w:left w:val="single" w:sz="4" w:space="0" w:color="000000"/>
              <w:bottom w:val="single" w:sz="4" w:space="0" w:color="000000"/>
              <w:right w:val="single" w:sz="4" w:space="0" w:color="000000"/>
            </w:tcBorders>
            <w:vAlign w:val="center"/>
          </w:tcPr>
          <w:p w14:paraId="5757D784"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421</w:t>
            </w:r>
          </w:p>
        </w:tc>
        <w:tc>
          <w:tcPr>
            <w:tcW w:w="978" w:type="dxa"/>
            <w:tcBorders>
              <w:top w:val="single" w:sz="4" w:space="0" w:color="000000"/>
              <w:left w:val="single" w:sz="4" w:space="0" w:color="000000"/>
              <w:bottom w:val="single" w:sz="4" w:space="0" w:color="000000"/>
              <w:right w:val="single" w:sz="4" w:space="0" w:color="000000"/>
            </w:tcBorders>
            <w:vAlign w:val="center"/>
          </w:tcPr>
          <w:p w14:paraId="5FF3B4B3"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42</w:t>
            </w:r>
          </w:p>
        </w:tc>
        <w:tc>
          <w:tcPr>
            <w:tcW w:w="978" w:type="dxa"/>
            <w:tcBorders>
              <w:top w:val="single" w:sz="4" w:space="0" w:color="000000"/>
              <w:left w:val="single" w:sz="4" w:space="0" w:color="000000"/>
              <w:bottom w:val="single" w:sz="4" w:space="0" w:color="000000"/>
              <w:right w:val="single" w:sz="4" w:space="0" w:color="000000"/>
            </w:tcBorders>
            <w:vAlign w:val="center"/>
          </w:tcPr>
          <w:p w14:paraId="23681763"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4</w:t>
            </w:r>
          </w:p>
        </w:tc>
        <w:tc>
          <w:tcPr>
            <w:tcW w:w="977" w:type="dxa"/>
            <w:tcBorders>
              <w:top w:val="single" w:sz="4" w:space="0" w:color="000000"/>
              <w:left w:val="single" w:sz="4" w:space="0" w:color="000000"/>
              <w:bottom w:val="single" w:sz="4" w:space="0" w:color="000000"/>
              <w:right w:val="single" w:sz="4" w:space="0" w:color="000000"/>
            </w:tcBorders>
            <w:vAlign w:val="center"/>
          </w:tcPr>
          <w:p w14:paraId="6B55FB11"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11</w:t>
            </w:r>
          </w:p>
        </w:tc>
        <w:tc>
          <w:tcPr>
            <w:tcW w:w="1254" w:type="dxa"/>
            <w:tcBorders>
              <w:top w:val="single" w:sz="4" w:space="0" w:color="000000"/>
              <w:left w:val="single" w:sz="4" w:space="0" w:color="000000"/>
              <w:bottom w:val="single" w:sz="4" w:space="0" w:color="000000"/>
              <w:right w:val="single" w:sz="4" w:space="0" w:color="000000"/>
            </w:tcBorders>
            <w:vAlign w:val="center"/>
          </w:tcPr>
          <w:p w14:paraId="5C8DADAA"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0,00</w:t>
            </w:r>
          </w:p>
        </w:tc>
        <w:tc>
          <w:tcPr>
            <w:tcW w:w="125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24C4194"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489</w:t>
            </w:r>
          </w:p>
        </w:tc>
      </w:tr>
      <w:tr w:rsidR="00654800" w14:paraId="0C7B013F" w14:textId="77777777">
        <w:trPr>
          <w:trHeight w:hRule="exact" w:val="265"/>
        </w:trPr>
        <w:tc>
          <w:tcPr>
            <w:tcW w:w="1260" w:type="dxa"/>
            <w:tcBorders>
              <w:top w:val="single" w:sz="4" w:space="0" w:color="000000"/>
              <w:left w:val="single" w:sz="4" w:space="0" w:color="000000"/>
              <w:bottom w:val="single" w:sz="4" w:space="0" w:color="000000"/>
              <w:right w:val="single" w:sz="4" w:space="0" w:color="000000"/>
            </w:tcBorders>
            <w:vAlign w:val="center"/>
          </w:tcPr>
          <w:p w14:paraId="00BB5765"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neznatno</w:t>
            </w:r>
          </w:p>
        </w:tc>
        <w:tc>
          <w:tcPr>
            <w:tcW w:w="975" w:type="dxa"/>
            <w:tcBorders>
              <w:top w:val="single" w:sz="4" w:space="0" w:color="000000"/>
              <w:left w:val="single" w:sz="4" w:space="0" w:color="000000"/>
              <w:bottom w:val="single" w:sz="4" w:space="0" w:color="000000"/>
              <w:right w:val="single" w:sz="4" w:space="0" w:color="000000"/>
            </w:tcBorders>
            <w:vAlign w:val="center"/>
          </w:tcPr>
          <w:p w14:paraId="2E145B5E"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14</w:t>
            </w:r>
          </w:p>
        </w:tc>
        <w:tc>
          <w:tcPr>
            <w:tcW w:w="978" w:type="dxa"/>
            <w:tcBorders>
              <w:top w:val="single" w:sz="4" w:space="0" w:color="000000"/>
              <w:left w:val="single" w:sz="4" w:space="0" w:color="000000"/>
              <w:bottom w:val="single" w:sz="4" w:space="0" w:color="000000"/>
              <w:right w:val="single" w:sz="4" w:space="0" w:color="000000"/>
            </w:tcBorders>
            <w:vAlign w:val="center"/>
          </w:tcPr>
          <w:p w14:paraId="5E01ECEC"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210</w:t>
            </w:r>
          </w:p>
        </w:tc>
        <w:tc>
          <w:tcPr>
            <w:tcW w:w="978" w:type="dxa"/>
            <w:tcBorders>
              <w:top w:val="single" w:sz="4" w:space="0" w:color="000000"/>
              <w:left w:val="single" w:sz="4" w:space="0" w:color="000000"/>
              <w:bottom w:val="single" w:sz="4" w:space="0" w:color="000000"/>
              <w:right w:val="single" w:sz="4" w:space="0" w:color="000000"/>
            </w:tcBorders>
            <w:vAlign w:val="center"/>
          </w:tcPr>
          <w:p w14:paraId="0AEB073F"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70</w:t>
            </w:r>
          </w:p>
        </w:tc>
        <w:tc>
          <w:tcPr>
            <w:tcW w:w="978" w:type="dxa"/>
            <w:tcBorders>
              <w:top w:val="single" w:sz="4" w:space="0" w:color="000000"/>
              <w:left w:val="single" w:sz="4" w:space="0" w:color="000000"/>
              <w:bottom w:val="single" w:sz="4" w:space="0" w:color="000000"/>
              <w:right w:val="single" w:sz="4" w:space="0" w:color="000000"/>
            </w:tcBorders>
            <w:vAlign w:val="center"/>
          </w:tcPr>
          <w:p w14:paraId="7581AE16"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49</w:t>
            </w:r>
          </w:p>
        </w:tc>
        <w:tc>
          <w:tcPr>
            <w:tcW w:w="977" w:type="dxa"/>
            <w:tcBorders>
              <w:top w:val="single" w:sz="4" w:space="0" w:color="000000"/>
              <w:left w:val="single" w:sz="4" w:space="0" w:color="000000"/>
              <w:bottom w:val="single" w:sz="4" w:space="0" w:color="000000"/>
              <w:right w:val="single" w:sz="4" w:space="0" w:color="000000"/>
            </w:tcBorders>
            <w:vAlign w:val="center"/>
          </w:tcPr>
          <w:p w14:paraId="0B0076A9"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14</w:t>
            </w:r>
          </w:p>
        </w:tc>
        <w:tc>
          <w:tcPr>
            <w:tcW w:w="1254" w:type="dxa"/>
            <w:tcBorders>
              <w:top w:val="single" w:sz="4" w:space="0" w:color="000000"/>
              <w:left w:val="single" w:sz="4" w:space="0" w:color="000000"/>
              <w:bottom w:val="single" w:sz="4" w:space="0" w:color="000000"/>
              <w:right w:val="single" w:sz="4" w:space="0" w:color="000000"/>
            </w:tcBorders>
            <w:vAlign w:val="center"/>
          </w:tcPr>
          <w:p w14:paraId="2BD4DDD4"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6,00</w:t>
            </w:r>
          </w:p>
        </w:tc>
        <w:tc>
          <w:tcPr>
            <w:tcW w:w="125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04EDCD8"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357</w:t>
            </w:r>
          </w:p>
        </w:tc>
      </w:tr>
      <w:tr w:rsidR="00654800" w14:paraId="37A128D5" w14:textId="77777777">
        <w:trPr>
          <w:trHeight w:hRule="exact" w:val="297"/>
        </w:trPr>
        <w:tc>
          <w:tcPr>
            <w:tcW w:w="1260" w:type="dxa"/>
            <w:tcBorders>
              <w:top w:val="single" w:sz="4" w:space="0" w:color="000000"/>
              <w:left w:val="single" w:sz="4" w:space="0" w:color="000000"/>
              <w:bottom w:val="single" w:sz="4" w:space="0" w:color="000000"/>
              <w:right w:val="single" w:sz="4" w:space="0" w:color="000000"/>
            </w:tcBorders>
            <w:vAlign w:val="center"/>
          </w:tcPr>
          <w:p w14:paraId="65EB78E5"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umjereno</w:t>
            </w:r>
          </w:p>
        </w:tc>
        <w:tc>
          <w:tcPr>
            <w:tcW w:w="975" w:type="dxa"/>
            <w:tcBorders>
              <w:top w:val="single" w:sz="4" w:space="0" w:color="000000"/>
              <w:left w:val="single" w:sz="4" w:space="0" w:color="000000"/>
              <w:bottom w:val="single" w:sz="4" w:space="0" w:color="000000"/>
              <w:right w:val="single" w:sz="4" w:space="0" w:color="000000"/>
            </w:tcBorders>
            <w:vAlign w:val="center"/>
          </w:tcPr>
          <w:p w14:paraId="1589CD13"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42</w:t>
            </w:r>
          </w:p>
        </w:tc>
        <w:tc>
          <w:tcPr>
            <w:tcW w:w="978" w:type="dxa"/>
            <w:tcBorders>
              <w:top w:val="single" w:sz="4" w:space="0" w:color="000000"/>
              <w:left w:val="single" w:sz="4" w:space="0" w:color="000000"/>
              <w:bottom w:val="single" w:sz="4" w:space="0" w:color="000000"/>
              <w:right w:val="single" w:sz="4" w:space="0" w:color="000000"/>
            </w:tcBorders>
            <w:vAlign w:val="center"/>
          </w:tcPr>
          <w:p w14:paraId="628D0A3F"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126</w:t>
            </w:r>
          </w:p>
        </w:tc>
        <w:tc>
          <w:tcPr>
            <w:tcW w:w="978" w:type="dxa"/>
            <w:tcBorders>
              <w:top w:val="single" w:sz="4" w:space="0" w:color="000000"/>
              <w:left w:val="single" w:sz="4" w:space="0" w:color="000000"/>
              <w:bottom w:val="single" w:sz="4" w:space="0" w:color="000000"/>
              <w:right w:val="single" w:sz="4" w:space="0" w:color="000000"/>
            </w:tcBorders>
            <w:vAlign w:val="center"/>
          </w:tcPr>
          <w:p w14:paraId="57CF0381"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98</w:t>
            </w:r>
          </w:p>
        </w:tc>
        <w:tc>
          <w:tcPr>
            <w:tcW w:w="978" w:type="dxa"/>
            <w:tcBorders>
              <w:top w:val="single" w:sz="4" w:space="0" w:color="000000"/>
              <w:left w:val="single" w:sz="4" w:space="0" w:color="000000"/>
              <w:bottom w:val="single" w:sz="4" w:space="0" w:color="000000"/>
              <w:right w:val="single" w:sz="4" w:space="0" w:color="000000"/>
            </w:tcBorders>
            <w:vAlign w:val="center"/>
          </w:tcPr>
          <w:p w14:paraId="3BC645ED"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18</w:t>
            </w:r>
          </w:p>
        </w:tc>
        <w:tc>
          <w:tcPr>
            <w:tcW w:w="977" w:type="dxa"/>
            <w:tcBorders>
              <w:top w:val="single" w:sz="4" w:space="0" w:color="000000"/>
              <w:left w:val="single" w:sz="4" w:space="0" w:color="000000"/>
              <w:bottom w:val="single" w:sz="4" w:space="0" w:color="000000"/>
              <w:right w:val="single" w:sz="4" w:space="0" w:color="000000"/>
            </w:tcBorders>
            <w:vAlign w:val="center"/>
          </w:tcPr>
          <w:p w14:paraId="40757BAD"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35</w:t>
            </w:r>
          </w:p>
        </w:tc>
        <w:tc>
          <w:tcPr>
            <w:tcW w:w="1254" w:type="dxa"/>
            <w:tcBorders>
              <w:top w:val="single" w:sz="4" w:space="0" w:color="000000"/>
              <w:left w:val="single" w:sz="4" w:space="0" w:color="000000"/>
              <w:bottom w:val="single" w:sz="4" w:space="0" w:color="000000"/>
              <w:right w:val="single" w:sz="4" w:space="0" w:color="000000"/>
            </w:tcBorders>
            <w:vAlign w:val="center"/>
          </w:tcPr>
          <w:p w14:paraId="761668DF"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20,00</w:t>
            </w:r>
          </w:p>
        </w:tc>
        <w:tc>
          <w:tcPr>
            <w:tcW w:w="125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4C228B9"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319</w:t>
            </w:r>
          </w:p>
        </w:tc>
      </w:tr>
      <w:tr w:rsidR="00654800" w14:paraId="58DACF42" w14:textId="77777777">
        <w:trPr>
          <w:trHeight w:hRule="exact" w:val="287"/>
        </w:trPr>
        <w:tc>
          <w:tcPr>
            <w:tcW w:w="1260" w:type="dxa"/>
            <w:tcBorders>
              <w:top w:val="single" w:sz="4" w:space="0" w:color="000000"/>
              <w:left w:val="single" w:sz="4" w:space="0" w:color="000000"/>
              <w:bottom w:val="single" w:sz="4" w:space="0" w:color="000000"/>
              <w:right w:val="single" w:sz="4" w:space="0" w:color="000000"/>
            </w:tcBorders>
            <w:vAlign w:val="center"/>
          </w:tcPr>
          <w:p w14:paraId="3CA8553C"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jako</w:t>
            </w:r>
          </w:p>
        </w:tc>
        <w:tc>
          <w:tcPr>
            <w:tcW w:w="975" w:type="dxa"/>
            <w:tcBorders>
              <w:top w:val="single" w:sz="4" w:space="0" w:color="000000"/>
              <w:left w:val="single" w:sz="4" w:space="0" w:color="000000"/>
              <w:bottom w:val="single" w:sz="4" w:space="0" w:color="000000"/>
              <w:right w:val="single" w:sz="4" w:space="0" w:color="000000"/>
            </w:tcBorders>
            <w:vAlign w:val="center"/>
          </w:tcPr>
          <w:p w14:paraId="20DAC12E"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63</w:t>
            </w:r>
          </w:p>
        </w:tc>
        <w:tc>
          <w:tcPr>
            <w:tcW w:w="978" w:type="dxa"/>
            <w:tcBorders>
              <w:top w:val="single" w:sz="4" w:space="0" w:color="000000"/>
              <w:left w:val="single" w:sz="4" w:space="0" w:color="000000"/>
              <w:bottom w:val="single" w:sz="4" w:space="0" w:color="000000"/>
              <w:right w:val="single" w:sz="4" w:space="0" w:color="000000"/>
            </w:tcBorders>
            <w:vAlign w:val="center"/>
          </w:tcPr>
          <w:p w14:paraId="0331C826"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84</w:t>
            </w:r>
          </w:p>
        </w:tc>
        <w:tc>
          <w:tcPr>
            <w:tcW w:w="978" w:type="dxa"/>
            <w:tcBorders>
              <w:top w:val="single" w:sz="4" w:space="0" w:color="000000"/>
              <w:left w:val="single" w:sz="4" w:space="0" w:color="000000"/>
              <w:bottom w:val="single" w:sz="4" w:space="0" w:color="000000"/>
              <w:right w:val="single" w:sz="4" w:space="0" w:color="000000"/>
            </w:tcBorders>
            <w:vAlign w:val="center"/>
          </w:tcPr>
          <w:p w14:paraId="27D80364"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48</w:t>
            </w:r>
          </w:p>
        </w:tc>
        <w:tc>
          <w:tcPr>
            <w:tcW w:w="978" w:type="dxa"/>
            <w:tcBorders>
              <w:top w:val="single" w:sz="4" w:space="0" w:color="000000"/>
              <w:left w:val="single" w:sz="4" w:space="0" w:color="000000"/>
              <w:bottom w:val="single" w:sz="4" w:space="0" w:color="000000"/>
              <w:right w:val="single" w:sz="4" w:space="0" w:color="000000"/>
            </w:tcBorders>
            <w:vAlign w:val="center"/>
          </w:tcPr>
          <w:p w14:paraId="2506E5E7"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w:t>
            </w:r>
          </w:p>
        </w:tc>
        <w:tc>
          <w:tcPr>
            <w:tcW w:w="977" w:type="dxa"/>
            <w:tcBorders>
              <w:top w:val="single" w:sz="4" w:space="0" w:color="000000"/>
              <w:left w:val="single" w:sz="4" w:space="0" w:color="000000"/>
              <w:bottom w:val="single" w:sz="4" w:space="0" w:color="000000"/>
              <w:right w:val="single" w:sz="4" w:space="0" w:color="000000"/>
            </w:tcBorders>
            <w:vAlign w:val="center"/>
          </w:tcPr>
          <w:p w14:paraId="14AE9FD8"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11</w:t>
            </w:r>
          </w:p>
        </w:tc>
        <w:tc>
          <w:tcPr>
            <w:tcW w:w="1254" w:type="dxa"/>
            <w:tcBorders>
              <w:top w:val="single" w:sz="4" w:space="0" w:color="000000"/>
              <w:left w:val="single" w:sz="4" w:space="0" w:color="000000"/>
              <w:bottom w:val="single" w:sz="4" w:space="0" w:color="000000"/>
              <w:right w:val="single" w:sz="4" w:space="0" w:color="000000"/>
            </w:tcBorders>
            <w:vAlign w:val="center"/>
          </w:tcPr>
          <w:p w14:paraId="0A36DB8B"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40,00</w:t>
            </w:r>
          </w:p>
        </w:tc>
        <w:tc>
          <w:tcPr>
            <w:tcW w:w="125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5910E34"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206</w:t>
            </w:r>
          </w:p>
        </w:tc>
      </w:tr>
      <w:tr w:rsidR="00654800" w14:paraId="1EB14A0C" w14:textId="77777777">
        <w:trPr>
          <w:trHeight w:hRule="exact" w:val="277"/>
        </w:trPr>
        <w:tc>
          <w:tcPr>
            <w:tcW w:w="1260" w:type="dxa"/>
            <w:tcBorders>
              <w:top w:val="single" w:sz="4" w:space="0" w:color="000000"/>
              <w:left w:val="single" w:sz="4" w:space="0" w:color="000000"/>
              <w:bottom w:val="single" w:sz="4" w:space="0" w:color="000000"/>
              <w:right w:val="single" w:sz="4" w:space="0" w:color="000000"/>
            </w:tcBorders>
            <w:vAlign w:val="center"/>
          </w:tcPr>
          <w:p w14:paraId="5D4E063E"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totalno</w:t>
            </w:r>
          </w:p>
        </w:tc>
        <w:tc>
          <w:tcPr>
            <w:tcW w:w="975" w:type="dxa"/>
            <w:tcBorders>
              <w:top w:val="single" w:sz="4" w:space="0" w:color="000000"/>
              <w:left w:val="single" w:sz="4" w:space="0" w:color="000000"/>
              <w:bottom w:val="single" w:sz="4" w:space="0" w:color="000000"/>
              <w:right w:val="single" w:sz="4" w:space="0" w:color="000000"/>
            </w:tcBorders>
            <w:vAlign w:val="center"/>
          </w:tcPr>
          <w:p w14:paraId="15526E9D"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6</w:t>
            </w:r>
          </w:p>
        </w:tc>
        <w:tc>
          <w:tcPr>
            <w:tcW w:w="978" w:type="dxa"/>
            <w:tcBorders>
              <w:top w:val="single" w:sz="4" w:space="0" w:color="000000"/>
              <w:left w:val="single" w:sz="4" w:space="0" w:color="000000"/>
              <w:bottom w:val="single" w:sz="4" w:space="0" w:color="000000"/>
              <w:right w:val="single" w:sz="4" w:space="0" w:color="000000"/>
            </w:tcBorders>
            <w:vAlign w:val="center"/>
          </w:tcPr>
          <w:p w14:paraId="166A3AB4"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w:t>
            </w:r>
          </w:p>
        </w:tc>
        <w:tc>
          <w:tcPr>
            <w:tcW w:w="978" w:type="dxa"/>
            <w:tcBorders>
              <w:top w:val="single" w:sz="4" w:space="0" w:color="000000"/>
              <w:left w:val="single" w:sz="4" w:space="0" w:color="000000"/>
              <w:bottom w:val="single" w:sz="4" w:space="0" w:color="000000"/>
              <w:right w:val="single" w:sz="4" w:space="0" w:color="000000"/>
            </w:tcBorders>
            <w:vAlign w:val="center"/>
          </w:tcPr>
          <w:p w14:paraId="045AD1AD"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17</w:t>
            </w:r>
          </w:p>
        </w:tc>
        <w:tc>
          <w:tcPr>
            <w:tcW w:w="978" w:type="dxa"/>
            <w:tcBorders>
              <w:top w:val="single" w:sz="4" w:space="0" w:color="000000"/>
              <w:left w:val="single" w:sz="4" w:space="0" w:color="000000"/>
              <w:bottom w:val="single" w:sz="4" w:space="0" w:color="000000"/>
              <w:right w:val="single" w:sz="4" w:space="0" w:color="000000"/>
            </w:tcBorders>
            <w:vAlign w:val="center"/>
          </w:tcPr>
          <w:p w14:paraId="2B2A9BDC"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w:t>
            </w:r>
          </w:p>
        </w:tc>
        <w:tc>
          <w:tcPr>
            <w:tcW w:w="977" w:type="dxa"/>
            <w:tcBorders>
              <w:top w:val="single" w:sz="4" w:space="0" w:color="000000"/>
              <w:left w:val="single" w:sz="4" w:space="0" w:color="000000"/>
              <w:bottom w:val="single" w:sz="4" w:space="0" w:color="000000"/>
              <w:right w:val="single" w:sz="4" w:space="0" w:color="000000"/>
            </w:tcBorders>
            <w:vAlign w:val="center"/>
          </w:tcPr>
          <w:p w14:paraId="1CAA21BD"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w:t>
            </w:r>
          </w:p>
        </w:tc>
        <w:tc>
          <w:tcPr>
            <w:tcW w:w="1254" w:type="dxa"/>
            <w:tcBorders>
              <w:top w:val="single" w:sz="4" w:space="0" w:color="000000"/>
              <w:left w:val="single" w:sz="4" w:space="0" w:color="000000"/>
              <w:bottom w:val="single" w:sz="4" w:space="0" w:color="000000"/>
              <w:right w:val="single" w:sz="4" w:space="0" w:color="000000"/>
            </w:tcBorders>
            <w:vAlign w:val="center"/>
          </w:tcPr>
          <w:p w14:paraId="45DD08D5"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62,00</w:t>
            </w:r>
          </w:p>
        </w:tc>
        <w:tc>
          <w:tcPr>
            <w:tcW w:w="125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BA89D8F"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23</w:t>
            </w:r>
          </w:p>
        </w:tc>
      </w:tr>
      <w:tr w:rsidR="00654800" w14:paraId="6192D498" w14:textId="77777777">
        <w:trPr>
          <w:trHeight w:hRule="exact" w:val="281"/>
        </w:trPr>
        <w:tc>
          <w:tcPr>
            <w:tcW w:w="1260" w:type="dxa"/>
            <w:tcBorders>
              <w:top w:val="single" w:sz="4" w:space="0" w:color="000000"/>
              <w:left w:val="single" w:sz="4" w:space="0" w:color="000000"/>
              <w:bottom w:val="single" w:sz="4" w:space="0" w:color="000000"/>
              <w:right w:val="single" w:sz="4" w:space="0" w:color="000000"/>
            </w:tcBorders>
            <w:vAlign w:val="center"/>
          </w:tcPr>
          <w:p w14:paraId="127272B2"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rušenje</w:t>
            </w:r>
          </w:p>
        </w:tc>
        <w:tc>
          <w:tcPr>
            <w:tcW w:w="975" w:type="dxa"/>
            <w:tcBorders>
              <w:top w:val="single" w:sz="4" w:space="0" w:color="000000"/>
              <w:left w:val="single" w:sz="4" w:space="0" w:color="000000"/>
              <w:bottom w:val="single" w:sz="4" w:space="0" w:color="000000"/>
              <w:right w:val="single" w:sz="4" w:space="0" w:color="000000"/>
            </w:tcBorders>
            <w:vAlign w:val="center"/>
          </w:tcPr>
          <w:p w14:paraId="4BA6E351"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4</w:t>
            </w:r>
          </w:p>
        </w:tc>
        <w:tc>
          <w:tcPr>
            <w:tcW w:w="978" w:type="dxa"/>
            <w:tcBorders>
              <w:top w:val="single" w:sz="4" w:space="0" w:color="000000"/>
              <w:left w:val="single" w:sz="4" w:space="0" w:color="000000"/>
              <w:bottom w:val="single" w:sz="4" w:space="0" w:color="000000"/>
              <w:right w:val="single" w:sz="4" w:space="0" w:color="000000"/>
            </w:tcBorders>
            <w:vAlign w:val="center"/>
          </w:tcPr>
          <w:p w14:paraId="5C6B6D4C"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w:t>
            </w:r>
          </w:p>
        </w:tc>
        <w:tc>
          <w:tcPr>
            <w:tcW w:w="978" w:type="dxa"/>
            <w:tcBorders>
              <w:top w:val="single" w:sz="4" w:space="0" w:color="000000"/>
              <w:left w:val="single" w:sz="4" w:space="0" w:color="000000"/>
              <w:bottom w:val="single" w:sz="4" w:space="0" w:color="000000"/>
              <w:right w:val="single" w:sz="4" w:space="0" w:color="000000"/>
            </w:tcBorders>
            <w:vAlign w:val="center"/>
          </w:tcPr>
          <w:p w14:paraId="204CD268"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6</w:t>
            </w:r>
          </w:p>
        </w:tc>
        <w:tc>
          <w:tcPr>
            <w:tcW w:w="978" w:type="dxa"/>
            <w:tcBorders>
              <w:top w:val="single" w:sz="4" w:space="0" w:color="000000"/>
              <w:left w:val="single" w:sz="4" w:space="0" w:color="000000"/>
              <w:bottom w:val="single" w:sz="4" w:space="0" w:color="000000"/>
              <w:right w:val="single" w:sz="4" w:space="0" w:color="000000"/>
            </w:tcBorders>
            <w:vAlign w:val="center"/>
          </w:tcPr>
          <w:p w14:paraId="3E30926F"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w:t>
            </w:r>
          </w:p>
        </w:tc>
        <w:tc>
          <w:tcPr>
            <w:tcW w:w="977" w:type="dxa"/>
            <w:tcBorders>
              <w:top w:val="single" w:sz="4" w:space="0" w:color="000000"/>
              <w:left w:val="single" w:sz="4" w:space="0" w:color="000000"/>
              <w:bottom w:val="single" w:sz="4" w:space="0" w:color="000000"/>
              <w:right w:val="single" w:sz="4" w:space="0" w:color="000000"/>
            </w:tcBorders>
            <w:vAlign w:val="center"/>
          </w:tcPr>
          <w:p w14:paraId="686E7E12"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w:t>
            </w:r>
          </w:p>
        </w:tc>
        <w:tc>
          <w:tcPr>
            <w:tcW w:w="1254" w:type="dxa"/>
            <w:tcBorders>
              <w:top w:val="single" w:sz="4" w:space="0" w:color="000000"/>
              <w:left w:val="single" w:sz="4" w:space="0" w:color="000000"/>
              <w:bottom w:val="single" w:sz="4" w:space="0" w:color="000000"/>
              <w:right w:val="single" w:sz="4" w:space="0" w:color="000000"/>
            </w:tcBorders>
            <w:vAlign w:val="center"/>
          </w:tcPr>
          <w:p w14:paraId="71E758E5"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100,00</w:t>
            </w:r>
          </w:p>
        </w:tc>
        <w:tc>
          <w:tcPr>
            <w:tcW w:w="125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34A39A8" w14:textId="77777777" w:rsidR="00654800" w:rsidRDefault="00000000">
            <w:pPr>
              <w:widowControl w:val="0"/>
              <w:spacing w:after="0" w:line="240" w:lineRule="auto"/>
              <w:jc w:val="center"/>
              <w:rPr>
                <w:rFonts w:ascii="Calibri" w:hAnsi="Calibri" w:cs="Calibri"/>
                <w:sz w:val="20"/>
                <w:szCs w:val="20"/>
              </w:rPr>
            </w:pPr>
            <w:r>
              <w:rPr>
                <w:rFonts w:cs="Calibri"/>
                <w:sz w:val="20"/>
                <w:szCs w:val="20"/>
              </w:rPr>
              <w:t>10</w:t>
            </w:r>
            <w:bookmarkStart w:id="1366" w:name="_Hlk21522372"/>
            <w:bookmarkEnd w:id="1366"/>
          </w:p>
        </w:tc>
      </w:tr>
    </w:tbl>
    <w:p w14:paraId="58F2C101" w14:textId="77777777" w:rsidR="00654800" w:rsidRDefault="00654800">
      <w:pPr>
        <w:ind w:left="720"/>
        <w:contextualSpacing/>
        <w:jc w:val="left"/>
        <w:rPr>
          <w:sz w:val="22"/>
          <w:highlight w:val="yellow"/>
          <w:lang w:val="en-US"/>
        </w:rPr>
      </w:pPr>
    </w:p>
    <w:p w14:paraId="73E331E1" w14:textId="77777777" w:rsidR="00654800" w:rsidRDefault="00000000">
      <w:pPr>
        <w:numPr>
          <w:ilvl w:val="0"/>
          <w:numId w:val="87"/>
        </w:numPr>
        <w:contextualSpacing/>
        <w:jc w:val="left"/>
        <w:rPr>
          <w:sz w:val="22"/>
          <w:lang w:val="en-US"/>
        </w:rPr>
      </w:pPr>
      <w:r>
        <w:rPr>
          <w:b/>
          <w:sz w:val="22"/>
          <w:lang w:val="en-US"/>
        </w:rPr>
        <w:t>Prognoza broja žrtava prilikom potresa jačine VIII</w:t>
      </w:r>
      <w:r>
        <w:rPr>
          <w:rFonts w:cstheme="minorHAnsi"/>
          <w:b/>
          <w:sz w:val="22"/>
          <w:lang w:val="en-US"/>
        </w:rPr>
        <w:t>°</w:t>
      </w:r>
      <w:r>
        <w:rPr>
          <w:b/>
          <w:sz w:val="22"/>
          <w:lang w:val="en-US"/>
        </w:rPr>
        <w:t xml:space="preserve"> MCS vršnog ubrzanja 2,94 m/s</w:t>
      </w:r>
      <w:r>
        <w:rPr>
          <w:b/>
          <w:sz w:val="22"/>
          <w:vertAlign w:val="superscript"/>
          <w:lang w:val="en-US"/>
        </w:rPr>
        <w:t>2</w:t>
      </w:r>
    </w:p>
    <w:p w14:paraId="6DFD81DE" w14:textId="77777777" w:rsidR="00654800" w:rsidRDefault="00000000">
      <w:pPr>
        <w:spacing w:after="0"/>
        <w:rPr>
          <w:rFonts w:cstheme="minorHAnsi"/>
          <w:szCs w:val="24"/>
        </w:rPr>
      </w:pPr>
      <w:r>
        <w:rPr>
          <w:rFonts w:cstheme="minorHAnsi"/>
          <w:szCs w:val="24"/>
        </w:rPr>
        <w:t xml:space="preserve">U žrtve potresa ubrajamo </w:t>
      </w:r>
      <w:r>
        <w:rPr>
          <w:rFonts w:cstheme="minorHAnsi"/>
          <w:bCs/>
          <w:szCs w:val="24"/>
        </w:rPr>
        <w:t xml:space="preserve">plitko, srednje i duboko zatrpane </w:t>
      </w:r>
      <w:r>
        <w:rPr>
          <w:rFonts w:cstheme="minorHAnsi"/>
          <w:szCs w:val="24"/>
        </w:rPr>
        <w:t>osobe. Plitko zatrpane osobe - moguće spašavanje uporabom lake opreme za spašavanje bez specijalnih radova i građevinskih strojeva. Duboko zatrpane osobe - osobe koje je moguće spasiti unutar 20 sati specifičnim radovima, specijalnom opremom i građevinskim strojevima (specijalizirana jedinica za spašavanje iz ruševina). Broj plitko i srednje zatrpanih osoba izračunava se prema formuli (1), a broj duboko zatrpanih osoba prema formuli (2).</w:t>
      </w:r>
    </w:p>
    <w:p w14:paraId="316C08AD" w14:textId="77777777" w:rsidR="00654800" w:rsidRDefault="00000000">
      <w:pPr>
        <w:numPr>
          <w:ilvl w:val="0"/>
          <w:numId w:val="88"/>
        </w:numPr>
        <w:spacing w:after="0"/>
        <w:rPr>
          <w:rFonts w:cstheme="minorHAnsi"/>
          <w:szCs w:val="24"/>
        </w:rPr>
      </w:pPr>
      <w:r>
        <w:rPr>
          <w:rFonts w:cstheme="minorHAnsi"/>
          <w:bCs/>
          <w:szCs w:val="24"/>
        </w:rPr>
        <w:t xml:space="preserve">(BPSZ) = A </w:t>
      </w:r>
      <m:oMath>
        <m:nary>
          <m:naryPr>
            <m:chr m:val="∑"/>
            <m:ctrlPr>
              <w:rPr>
                <w:rFonts w:ascii="Cambria Math" w:hAnsi="Cambria Math"/>
              </w:rPr>
            </m:ctrlPr>
          </m:naryPr>
          <m:sub>
            <m:r>
              <w:rPr>
                <w:rFonts w:ascii="Cambria Math" w:hAnsi="Cambria Math"/>
              </w:rPr>
              <m:t>i=1</m:t>
            </m:r>
          </m:sub>
          <m:sup>
            <m:r>
              <w:rPr>
                <w:rFonts w:ascii="Cambria Math" w:hAnsi="Cambria Math"/>
              </w:rPr>
              <m:t>n</m:t>
            </m:r>
          </m:sup>
          <m:e>
            <m:r>
              <w:rPr>
                <w:rFonts w:ascii="Cambria Math" w:hAnsi="Cambria Math"/>
              </w:rPr>
              <m:t>B</m:t>
            </m:r>
          </m:e>
        </m:nary>
      </m:oMath>
      <w:r>
        <w:rPr>
          <w:rFonts w:cstheme="minorHAnsi"/>
          <w:b/>
          <w:bCs/>
          <w:szCs w:val="24"/>
        </w:rPr>
        <w:t xml:space="preserve"> </w:t>
      </w:r>
      <w:r>
        <w:rPr>
          <w:rFonts w:cstheme="minorHAnsi"/>
          <w:bCs/>
          <w:szCs w:val="24"/>
        </w:rPr>
        <w:t xml:space="preserve">  </w:t>
      </w:r>
      <m:oMath>
        <m:nary>
          <m:naryPr>
            <m:chr m:val="∑"/>
            <m:ctrlPr>
              <w:rPr>
                <w:rFonts w:ascii="Cambria Math" w:hAnsi="Cambria Math"/>
              </w:rPr>
            </m:ctrlPr>
          </m:naryPr>
          <m:sub>
            <m:r>
              <w:rPr>
                <w:rFonts w:ascii="Cambria Math" w:hAnsi="Cambria Math"/>
              </w:rPr>
              <m:t>j=1</m:t>
            </m:r>
          </m:sub>
          <m:sup>
            <m:r>
              <w:rPr>
                <w:rFonts w:ascii="Cambria Math" w:hAnsi="Cambria Math"/>
              </w:rPr>
              <m:t>m</m:t>
            </m:r>
          </m:sup>
          <m:e>
            <m:r>
              <m:rPr>
                <m:nor/>
              </m:rPr>
              <w:rPr>
                <w:rFonts w:ascii="Cambria Math" w:hAnsi="Cambria Math"/>
              </w:rPr>
              <m:t>CD</m:t>
            </m:r>
          </m:e>
        </m:nary>
      </m:oMath>
    </w:p>
    <w:p w14:paraId="1895A566" w14:textId="77777777" w:rsidR="00654800" w:rsidRDefault="00000000">
      <w:pPr>
        <w:numPr>
          <w:ilvl w:val="0"/>
          <w:numId w:val="88"/>
        </w:numPr>
        <w:tabs>
          <w:tab w:val="left" w:pos="-15414"/>
        </w:tabs>
        <w:spacing w:after="0"/>
        <w:rPr>
          <w:rFonts w:cstheme="minorHAnsi"/>
          <w:szCs w:val="24"/>
        </w:rPr>
      </w:pPr>
      <w:r>
        <w:rPr>
          <w:rFonts w:cstheme="minorHAnsi"/>
          <w:bCs/>
          <w:szCs w:val="24"/>
        </w:rPr>
        <w:t xml:space="preserve"> (BDZ) = A </w:t>
      </w:r>
      <w:r>
        <w:rPr>
          <w:rFonts w:cstheme="minorHAnsi"/>
          <w:b/>
          <w:bCs/>
          <w:szCs w:val="24"/>
        </w:rPr>
        <w:t xml:space="preserve"> </w:t>
      </w:r>
      <m:oMath>
        <m:nary>
          <m:naryPr>
            <m:chr m:val="∑"/>
            <m:ctrlPr>
              <w:rPr>
                <w:rFonts w:ascii="Cambria Math" w:hAnsi="Cambria Math"/>
              </w:rPr>
            </m:ctrlPr>
          </m:naryPr>
          <m:sub>
            <m:r>
              <w:rPr>
                <w:rFonts w:ascii="Cambria Math" w:hAnsi="Cambria Math"/>
              </w:rPr>
              <m:t>i=1</m:t>
            </m:r>
          </m:sub>
          <m:sup>
            <m:r>
              <w:rPr>
                <w:rFonts w:ascii="Cambria Math" w:hAnsi="Cambria Math"/>
              </w:rPr>
              <m:t>n</m:t>
            </m:r>
          </m:sup>
          <m:e>
            <m:r>
              <w:rPr>
                <w:rFonts w:ascii="Cambria Math" w:hAnsi="Cambria Math"/>
              </w:rPr>
              <m:t>B</m:t>
            </m:r>
          </m:e>
        </m:nary>
      </m:oMath>
      <w:r>
        <w:rPr>
          <w:rFonts w:cstheme="minorHAnsi"/>
          <w:b/>
          <w:bCs/>
          <w:szCs w:val="24"/>
        </w:rPr>
        <w:t xml:space="preserve"> </w:t>
      </w:r>
      <m:oMath>
        <m:nary>
          <m:naryPr>
            <m:chr m:val="∑"/>
            <m:ctrlPr>
              <w:rPr>
                <w:rFonts w:ascii="Cambria Math" w:hAnsi="Cambria Math"/>
              </w:rPr>
            </m:ctrlPr>
          </m:naryPr>
          <m:sub>
            <m:r>
              <w:rPr>
                <w:rFonts w:ascii="Cambria Math" w:hAnsi="Cambria Math"/>
              </w:rPr>
              <m:t>j=1</m:t>
            </m:r>
          </m:sub>
          <m:sup>
            <m:r>
              <w:rPr>
                <w:rFonts w:ascii="Cambria Math" w:hAnsi="Cambria Math"/>
              </w:rPr>
              <m:t>m</m:t>
            </m:r>
          </m:sup>
          <m:e>
            <m:r>
              <m:rPr>
                <m:nor/>
              </m:rPr>
              <w:rPr>
                <w:rFonts w:ascii="Cambria Math" w:hAnsi="Cambria Math"/>
              </w:rPr>
              <m:t>CE</m:t>
            </m:r>
          </m:e>
        </m:nary>
      </m:oMath>
    </w:p>
    <w:p w14:paraId="3FF6F7A5" w14:textId="77777777" w:rsidR="00654800" w:rsidRDefault="00000000">
      <w:pPr>
        <w:spacing w:after="120"/>
        <w:rPr>
          <w:rFonts w:cstheme="minorHAnsi"/>
          <w:bCs/>
          <w:szCs w:val="24"/>
        </w:rPr>
      </w:pPr>
      <w:r>
        <w:rPr>
          <w:rFonts w:cstheme="minorHAnsi"/>
          <w:bCs/>
          <w:szCs w:val="24"/>
        </w:rPr>
        <w:t>gdje je:</w:t>
      </w:r>
    </w:p>
    <w:p w14:paraId="00875AA0" w14:textId="77777777" w:rsidR="00654800" w:rsidRDefault="00000000">
      <w:pPr>
        <w:tabs>
          <w:tab w:val="left" w:pos="567"/>
          <w:tab w:val="left" w:pos="709"/>
        </w:tabs>
        <w:spacing w:after="0"/>
        <w:rPr>
          <w:rFonts w:cstheme="minorHAnsi"/>
          <w:szCs w:val="24"/>
        </w:rPr>
      </w:pPr>
      <w:r>
        <w:rPr>
          <w:rFonts w:cstheme="minorHAnsi"/>
          <w:bCs/>
          <w:szCs w:val="24"/>
        </w:rPr>
        <w:t xml:space="preserve">BPSZ - </w:t>
      </w:r>
      <w:r>
        <w:rPr>
          <w:rFonts w:cstheme="minorHAnsi"/>
          <w:szCs w:val="24"/>
        </w:rPr>
        <w:t>broj plitko i srednje zatrpanih osoba,</w:t>
      </w:r>
    </w:p>
    <w:p w14:paraId="63AC4BE5" w14:textId="77777777" w:rsidR="00654800" w:rsidRDefault="00000000">
      <w:pPr>
        <w:tabs>
          <w:tab w:val="left" w:pos="709"/>
        </w:tabs>
        <w:spacing w:after="0"/>
        <w:rPr>
          <w:rFonts w:cstheme="minorHAnsi"/>
          <w:szCs w:val="24"/>
        </w:rPr>
      </w:pPr>
      <w:r>
        <w:rPr>
          <w:rFonts w:cstheme="minorHAnsi"/>
          <w:szCs w:val="24"/>
        </w:rPr>
        <w:t xml:space="preserve">BDZ - </w:t>
      </w:r>
      <w:r>
        <w:rPr>
          <w:rFonts w:cstheme="minorHAnsi"/>
          <w:bCs/>
          <w:szCs w:val="24"/>
        </w:rPr>
        <w:t xml:space="preserve">broj </w:t>
      </w:r>
      <w:r>
        <w:rPr>
          <w:rFonts w:cstheme="minorHAnsi"/>
          <w:szCs w:val="24"/>
        </w:rPr>
        <w:t>duboko zatrpanih</w:t>
      </w:r>
      <w:r>
        <w:rPr>
          <w:rFonts w:cstheme="minorHAnsi"/>
          <w:bCs/>
          <w:szCs w:val="24"/>
        </w:rPr>
        <w:t xml:space="preserve"> osoba,</w:t>
      </w:r>
    </w:p>
    <w:p w14:paraId="63E86AA1" w14:textId="77777777" w:rsidR="00654800" w:rsidRDefault="00000000">
      <w:pPr>
        <w:tabs>
          <w:tab w:val="left" w:pos="709"/>
        </w:tabs>
        <w:spacing w:after="0"/>
        <w:rPr>
          <w:rFonts w:cstheme="minorHAnsi"/>
          <w:bCs/>
          <w:szCs w:val="24"/>
        </w:rPr>
      </w:pPr>
      <w:r>
        <w:rPr>
          <w:rFonts w:cstheme="minorHAnsi"/>
          <w:bCs/>
          <w:szCs w:val="24"/>
        </w:rPr>
        <w:t xml:space="preserve">     A - ukupan broj osoba koje žive na nekom području,</w:t>
      </w:r>
    </w:p>
    <w:p w14:paraId="664F9101" w14:textId="77777777" w:rsidR="00654800" w:rsidRDefault="00000000">
      <w:pPr>
        <w:tabs>
          <w:tab w:val="left" w:pos="709"/>
        </w:tabs>
        <w:spacing w:after="0"/>
        <w:ind w:left="709" w:hanging="709"/>
        <w:rPr>
          <w:rFonts w:cstheme="minorHAnsi"/>
          <w:szCs w:val="24"/>
        </w:rPr>
      </w:pPr>
      <w:r>
        <w:rPr>
          <w:rFonts w:cstheme="minorHAnsi"/>
          <w:bCs/>
          <w:szCs w:val="24"/>
        </w:rPr>
        <w:t xml:space="preserve">     B - </w:t>
      </w:r>
      <w:r>
        <w:rPr>
          <w:rFonts w:cstheme="minorHAnsi"/>
          <w:szCs w:val="24"/>
        </w:rPr>
        <w:t>postotak zastupljenosti zgrada određenog konstruktivnog sustava u ukupnom broj stambenih zgrada određene gradske zone,</w:t>
      </w:r>
    </w:p>
    <w:p w14:paraId="157AD07F" w14:textId="77777777" w:rsidR="00654800" w:rsidRDefault="00000000">
      <w:pPr>
        <w:tabs>
          <w:tab w:val="left" w:pos="0"/>
          <w:tab w:val="left" w:pos="567"/>
        </w:tabs>
        <w:spacing w:after="0"/>
        <w:ind w:left="709" w:hanging="709"/>
        <w:rPr>
          <w:rFonts w:cstheme="minorHAnsi"/>
          <w:szCs w:val="24"/>
        </w:rPr>
      </w:pPr>
      <w:r>
        <w:rPr>
          <w:rFonts w:cstheme="minorHAnsi"/>
          <w:szCs w:val="24"/>
        </w:rPr>
        <w:t xml:space="preserve">     C - postotak zastupljenosti zgrada određenog konstruktivnog sistema prema stupnjevima oštećenja za određeni intenzitet procesa u donosu prema ukupnom broju zgrada tog sustava, </w:t>
      </w:r>
    </w:p>
    <w:p w14:paraId="239D58A7" w14:textId="77777777" w:rsidR="00654800" w:rsidRDefault="00000000">
      <w:pPr>
        <w:tabs>
          <w:tab w:val="left" w:pos="567"/>
        </w:tabs>
        <w:spacing w:after="0"/>
        <w:ind w:left="709" w:hanging="709"/>
        <w:rPr>
          <w:rFonts w:cstheme="minorHAnsi"/>
          <w:szCs w:val="24"/>
        </w:rPr>
      </w:pPr>
      <w:r>
        <w:rPr>
          <w:rFonts w:cstheme="minorHAnsi"/>
          <w:szCs w:val="24"/>
        </w:rPr>
        <w:t xml:space="preserve">     D - postotak plitko i srednje zatrpanih za j-to oštećenje u i-tom konstruktivnom sustavu,</w:t>
      </w:r>
    </w:p>
    <w:p w14:paraId="665EC134" w14:textId="77777777" w:rsidR="00654800" w:rsidRDefault="00000000">
      <w:pPr>
        <w:tabs>
          <w:tab w:val="left" w:pos="567"/>
        </w:tabs>
        <w:spacing w:after="0"/>
        <w:ind w:left="709" w:hanging="709"/>
        <w:rPr>
          <w:rFonts w:cstheme="minorHAnsi"/>
          <w:szCs w:val="24"/>
        </w:rPr>
      </w:pPr>
      <w:r>
        <w:rPr>
          <w:rFonts w:cstheme="minorHAnsi"/>
          <w:szCs w:val="24"/>
        </w:rPr>
        <w:t xml:space="preserve">     E - postotak duboko zatrpanih za j-to oštećenje u i-tom konstruktivnom sustavu.</w:t>
      </w:r>
    </w:p>
    <w:p w14:paraId="5C26CD1E" w14:textId="77777777" w:rsidR="00654800" w:rsidRDefault="00654800">
      <w:pPr>
        <w:tabs>
          <w:tab w:val="left" w:pos="567"/>
        </w:tabs>
        <w:spacing w:after="0"/>
        <w:ind w:left="709" w:hanging="709"/>
        <w:rPr>
          <w:rFonts w:cstheme="minorHAnsi"/>
          <w:szCs w:val="24"/>
          <w:highlight w:val="yellow"/>
        </w:rPr>
      </w:pPr>
    </w:p>
    <w:p w14:paraId="5797E0F2" w14:textId="77777777" w:rsidR="00654800" w:rsidRDefault="00000000">
      <w:pPr>
        <w:numPr>
          <w:ilvl w:val="0"/>
          <w:numId w:val="89"/>
        </w:numPr>
        <w:spacing w:after="0"/>
        <w:ind w:left="714" w:hanging="357"/>
        <w:contextualSpacing/>
        <w:jc w:val="left"/>
        <w:rPr>
          <w:rFonts w:cs="Arial"/>
          <w:b/>
          <w:bCs/>
          <w:sz w:val="22"/>
          <w:szCs w:val="24"/>
        </w:rPr>
      </w:pPr>
      <w:r>
        <w:rPr>
          <w:rFonts w:cs="Arial"/>
          <w:b/>
          <w:bCs/>
          <w:sz w:val="22"/>
          <w:szCs w:val="24"/>
        </w:rPr>
        <w:t>Izračunom je dobiven ukupan broj plitko i srednje zatrpanih i duboko zatrpanih osoba:</w:t>
      </w:r>
    </w:p>
    <w:p w14:paraId="789D9713" w14:textId="77777777" w:rsidR="00654800" w:rsidRDefault="00000000">
      <w:pPr>
        <w:numPr>
          <w:ilvl w:val="0"/>
          <w:numId w:val="90"/>
        </w:numPr>
        <w:spacing w:after="0"/>
        <w:rPr>
          <w:szCs w:val="24"/>
        </w:rPr>
      </w:pPr>
      <w:r>
        <w:rPr>
          <w:rFonts w:cs="Arial"/>
          <w:bCs/>
          <w:szCs w:val="24"/>
        </w:rPr>
        <w:t xml:space="preserve"> </w:t>
      </w:r>
      <w:r>
        <w:rPr>
          <w:rFonts w:cs="Arial"/>
          <w:b/>
          <w:szCs w:val="24"/>
        </w:rPr>
        <w:t>7</w:t>
      </w:r>
      <w:r>
        <w:rPr>
          <w:rFonts w:cs="Arial"/>
          <w:bCs/>
          <w:szCs w:val="24"/>
        </w:rPr>
        <w:t xml:space="preserve"> plitko zatrpanih osoba, </w:t>
      </w:r>
    </w:p>
    <w:p w14:paraId="50B9BB13" w14:textId="77777777" w:rsidR="00654800" w:rsidRDefault="00000000">
      <w:pPr>
        <w:numPr>
          <w:ilvl w:val="0"/>
          <w:numId w:val="90"/>
        </w:numPr>
        <w:spacing w:after="0"/>
        <w:rPr>
          <w:szCs w:val="24"/>
        </w:rPr>
      </w:pPr>
      <w:r>
        <w:rPr>
          <w:rFonts w:cs="Arial"/>
          <w:b/>
          <w:bCs/>
          <w:szCs w:val="24"/>
        </w:rPr>
        <w:t xml:space="preserve"> 13 </w:t>
      </w:r>
      <w:r>
        <w:rPr>
          <w:rFonts w:cs="Arial"/>
          <w:bCs/>
          <w:szCs w:val="24"/>
        </w:rPr>
        <w:t>srednje zatrpanih osoba,</w:t>
      </w:r>
    </w:p>
    <w:p w14:paraId="004A9575" w14:textId="77777777" w:rsidR="00654800" w:rsidRDefault="00000000">
      <w:pPr>
        <w:numPr>
          <w:ilvl w:val="0"/>
          <w:numId w:val="90"/>
        </w:numPr>
        <w:spacing w:after="0"/>
        <w:rPr>
          <w:szCs w:val="24"/>
        </w:rPr>
      </w:pPr>
      <w:r>
        <w:rPr>
          <w:rFonts w:cs="Arial"/>
          <w:bCs/>
          <w:szCs w:val="24"/>
        </w:rPr>
        <w:t xml:space="preserve"> </w:t>
      </w:r>
      <w:r>
        <w:rPr>
          <w:rFonts w:cs="Arial"/>
          <w:b/>
          <w:szCs w:val="24"/>
        </w:rPr>
        <w:t>19</w:t>
      </w:r>
      <w:r>
        <w:rPr>
          <w:rFonts w:cs="Arial"/>
          <w:bCs/>
          <w:szCs w:val="24"/>
        </w:rPr>
        <w:t xml:space="preserve"> duboko zatrpanih osoba.</w:t>
      </w:r>
    </w:p>
    <w:p w14:paraId="48545CE8" w14:textId="77777777" w:rsidR="00654800" w:rsidRDefault="00000000">
      <w:pPr>
        <w:numPr>
          <w:ilvl w:val="0"/>
          <w:numId w:val="90"/>
        </w:numPr>
        <w:spacing w:after="0"/>
        <w:contextualSpacing/>
        <w:jc w:val="left"/>
        <w:rPr>
          <w:szCs w:val="24"/>
          <w:lang w:val="en-US"/>
        </w:rPr>
      </w:pPr>
      <w:r>
        <w:rPr>
          <w:szCs w:val="24"/>
          <w:lang w:val="en-US"/>
        </w:rPr>
        <w:t xml:space="preserve">Ukupno ranjeno  osoba </w:t>
      </w:r>
      <w:r>
        <w:rPr>
          <w:b/>
          <w:bCs/>
          <w:szCs w:val="24"/>
          <w:lang w:val="en-US"/>
        </w:rPr>
        <w:t>31</w:t>
      </w:r>
      <w:r>
        <w:rPr>
          <w:szCs w:val="24"/>
          <w:lang w:val="en-US"/>
        </w:rPr>
        <w:t>,</w:t>
      </w:r>
    </w:p>
    <w:p w14:paraId="677CFAFC" w14:textId="77777777" w:rsidR="00654800" w:rsidRDefault="00000000">
      <w:pPr>
        <w:numPr>
          <w:ilvl w:val="0"/>
          <w:numId w:val="90"/>
        </w:numPr>
        <w:spacing w:after="0"/>
        <w:contextualSpacing/>
        <w:jc w:val="left"/>
        <w:rPr>
          <w:szCs w:val="24"/>
          <w:lang w:val="en-US"/>
        </w:rPr>
      </w:pPr>
      <w:r>
        <w:rPr>
          <w:szCs w:val="24"/>
          <w:lang w:val="en-US"/>
        </w:rPr>
        <w:t xml:space="preserve">Ukupno poginulih  osobe </w:t>
      </w:r>
      <w:r>
        <w:rPr>
          <w:b/>
          <w:bCs/>
          <w:szCs w:val="24"/>
          <w:lang w:val="en-US"/>
        </w:rPr>
        <w:t>5</w:t>
      </w:r>
      <w:r>
        <w:rPr>
          <w:szCs w:val="24"/>
          <w:lang w:val="en-US"/>
        </w:rPr>
        <w:t>.</w:t>
      </w:r>
    </w:p>
    <w:p w14:paraId="40B58172" w14:textId="77777777" w:rsidR="00654800" w:rsidRDefault="00654800">
      <w:pPr>
        <w:spacing w:after="0" w:line="240" w:lineRule="auto"/>
        <w:jc w:val="center"/>
        <w:rPr>
          <w:rFonts w:ascii="Calibri" w:eastAsia="Calibri" w:hAnsi="Calibri" w:cs="Arial"/>
          <w:b/>
          <w:bCs/>
          <w:sz w:val="20"/>
          <w:szCs w:val="20"/>
          <w:highlight w:val="yellow"/>
        </w:rPr>
      </w:pPr>
      <w:bookmarkStart w:id="1367" w:name="_Toc506379638"/>
      <w:bookmarkStart w:id="1368" w:name="_Toc65151785"/>
      <w:bookmarkStart w:id="1369" w:name="_Toc25653553"/>
      <w:bookmarkStart w:id="1370" w:name="_Toc13211309"/>
      <w:bookmarkStart w:id="1371" w:name="_Toc515431708"/>
      <w:bookmarkStart w:id="1372" w:name="_Toc18577213"/>
    </w:p>
    <w:p w14:paraId="0E33BB79" w14:textId="77777777" w:rsidR="00654800" w:rsidRDefault="00654800">
      <w:pPr>
        <w:spacing w:after="0" w:line="240" w:lineRule="auto"/>
        <w:jc w:val="center"/>
        <w:rPr>
          <w:rFonts w:ascii="Calibri" w:eastAsia="Calibri" w:hAnsi="Calibri" w:cs="Arial"/>
          <w:b/>
          <w:bCs/>
          <w:sz w:val="20"/>
          <w:szCs w:val="20"/>
          <w:highlight w:val="yellow"/>
        </w:rPr>
      </w:pPr>
    </w:p>
    <w:p w14:paraId="71ABC840" w14:textId="77777777" w:rsidR="00654800" w:rsidRDefault="00000000">
      <w:pPr>
        <w:spacing w:after="0" w:line="240" w:lineRule="auto"/>
        <w:jc w:val="center"/>
        <w:rPr>
          <w:rFonts w:ascii="Calibri" w:eastAsia="Calibri" w:hAnsi="Calibri" w:cs="Arial"/>
          <w:b/>
          <w:bCs/>
          <w:sz w:val="20"/>
          <w:szCs w:val="20"/>
        </w:rPr>
      </w:pPr>
      <w:bookmarkStart w:id="1373" w:name="_Toc116560529"/>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70</w:t>
      </w:r>
      <w:r>
        <w:rPr>
          <w:rFonts w:eastAsia="Calibri" w:cs="Arial"/>
          <w:b/>
          <w:bCs/>
          <w:sz w:val="20"/>
          <w:szCs w:val="20"/>
        </w:rPr>
        <w:fldChar w:fldCharType="end"/>
      </w:r>
      <w:r>
        <w:rPr>
          <w:rFonts w:eastAsia="Calibri" w:cs="Arial"/>
          <w:b/>
          <w:bCs/>
          <w:sz w:val="20"/>
          <w:szCs w:val="20"/>
        </w:rPr>
        <w:t>: Prikaz stupnjeva oštećenja s brojem ugroženih stanovnika pri potresu jačine VIII</w:t>
      </w:r>
      <w:r>
        <w:rPr>
          <w:rFonts w:eastAsia="Calibri" w:cs="Calibri"/>
          <w:b/>
          <w:bCs/>
          <w:sz w:val="20"/>
          <w:szCs w:val="20"/>
        </w:rPr>
        <w:t>°</w:t>
      </w:r>
      <w:r>
        <w:rPr>
          <w:rFonts w:eastAsia="Calibri" w:cs="Arial"/>
          <w:b/>
          <w:bCs/>
          <w:sz w:val="20"/>
          <w:szCs w:val="20"/>
        </w:rPr>
        <w:t xml:space="preserve"> MCS</w:t>
      </w:r>
      <w:bookmarkEnd w:id="1367"/>
      <w:bookmarkEnd w:id="1368"/>
      <w:bookmarkEnd w:id="1369"/>
      <w:bookmarkEnd w:id="1370"/>
      <w:bookmarkEnd w:id="1371"/>
      <w:bookmarkEnd w:id="1372"/>
      <w:bookmarkEnd w:id="1373"/>
    </w:p>
    <w:tbl>
      <w:tblPr>
        <w:tblW w:w="8642" w:type="dxa"/>
        <w:jc w:val="center"/>
        <w:tblLayout w:type="fixed"/>
        <w:tblLook w:val="04A0" w:firstRow="1" w:lastRow="0" w:firstColumn="1" w:lastColumn="0" w:noHBand="0" w:noVBand="1"/>
      </w:tblPr>
      <w:tblGrid>
        <w:gridCol w:w="1300"/>
        <w:gridCol w:w="1100"/>
        <w:gridCol w:w="1118"/>
        <w:gridCol w:w="1110"/>
        <w:gridCol w:w="1225"/>
        <w:gridCol w:w="1210"/>
        <w:gridCol w:w="1579"/>
      </w:tblGrid>
      <w:tr w:rsidR="00654800" w14:paraId="03B2A3FC" w14:textId="77777777">
        <w:trPr>
          <w:jc w:val="center"/>
        </w:trPr>
        <w:tc>
          <w:tcPr>
            <w:tcW w:w="7062" w:type="dxa"/>
            <w:gridSpan w:val="6"/>
            <w:tcBorders>
              <w:top w:val="single" w:sz="4" w:space="0" w:color="000000"/>
              <w:left w:val="single" w:sz="4" w:space="0" w:color="000000"/>
              <w:bottom w:val="single" w:sz="4" w:space="0" w:color="000000"/>
              <w:right w:val="single" w:sz="4" w:space="0" w:color="000000"/>
            </w:tcBorders>
            <w:vAlign w:val="center"/>
          </w:tcPr>
          <w:p w14:paraId="662E4166" w14:textId="77777777" w:rsidR="00654800" w:rsidRDefault="00000000">
            <w:pPr>
              <w:widowControl w:val="0"/>
              <w:spacing w:after="0" w:line="240" w:lineRule="auto"/>
              <w:ind w:right="-108"/>
              <w:jc w:val="center"/>
              <w:rPr>
                <w:rFonts w:cs="Calibri"/>
                <w:b/>
                <w:sz w:val="20"/>
                <w:szCs w:val="20"/>
              </w:rPr>
            </w:pPr>
            <w:r>
              <w:rPr>
                <w:rFonts w:cs="Calibri"/>
                <w:b/>
                <w:sz w:val="20"/>
                <w:szCs w:val="20"/>
              </w:rPr>
              <w:t>Kategorija građevina/objekata</w:t>
            </w:r>
          </w:p>
        </w:tc>
        <w:tc>
          <w:tcPr>
            <w:tcW w:w="1579" w:type="dxa"/>
            <w:tcBorders>
              <w:top w:val="single" w:sz="4" w:space="0" w:color="000000"/>
              <w:left w:val="single" w:sz="4" w:space="0" w:color="000000"/>
              <w:bottom w:val="single" w:sz="4" w:space="0" w:color="000000"/>
              <w:right w:val="single" w:sz="4" w:space="0" w:color="000000"/>
            </w:tcBorders>
            <w:vAlign w:val="center"/>
          </w:tcPr>
          <w:p w14:paraId="178FD387" w14:textId="77777777" w:rsidR="00654800" w:rsidRDefault="00000000">
            <w:pPr>
              <w:widowControl w:val="0"/>
              <w:spacing w:after="0" w:line="240" w:lineRule="auto"/>
              <w:ind w:right="-108"/>
              <w:jc w:val="center"/>
              <w:rPr>
                <w:rFonts w:cs="Calibri"/>
                <w:b/>
                <w:sz w:val="20"/>
                <w:szCs w:val="20"/>
              </w:rPr>
            </w:pPr>
            <w:r>
              <w:rPr>
                <w:rFonts w:cs="Calibri"/>
                <w:b/>
                <w:sz w:val="20"/>
                <w:szCs w:val="20"/>
              </w:rPr>
              <w:t>Ukupno stanovnika</w:t>
            </w:r>
          </w:p>
        </w:tc>
      </w:tr>
      <w:tr w:rsidR="00654800" w14:paraId="7495C9DC" w14:textId="77777777">
        <w:trPr>
          <w:jc w:val="center"/>
        </w:trPr>
        <w:tc>
          <w:tcPr>
            <w:tcW w:w="1299" w:type="dxa"/>
            <w:tcBorders>
              <w:top w:val="single" w:sz="4" w:space="0" w:color="000000"/>
              <w:left w:val="single" w:sz="4" w:space="0" w:color="000000"/>
              <w:bottom w:val="single" w:sz="4" w:space="0" w:color="000000"/>
              <w:right w:val="single" w:sz="4" w:space="0" w:color="000000"/>
            </w:tcBorders>
            <w:vAlign w:val="center"/>
          </w:tcPr>
          <w:p w14:paraId="7749A806" w14:textId="77777777" w:rsidR="00654800" w:rsidRDefault="00000000">
            <w:pPr>
              <w:widowControl w:val="0"/>
              <w:spacing w:after="0" w:line="240" w:lineRule="auto"/>
              <w:ind w:right="-108"/>
              <w:jc w:val="center"/>
              <w:rPr>
                <w:rFonts w:cs="Calibri"/>
                <w:b/>
                <w:sz w:val="20"/>
                <w:szCs w:val="20"/>
              </w:rPr>
            </w:pPr>
            <w:r>
              <w:rPr>
                <w:rFonts w:cs="Calibri"/>
                <w:b/>
                <w:sz w:val="20"/>
                <w:szCs w:val="20"/>
              </w:rPr>
              <w:t>Kategorija</w:t>
            </w:r>
          </w:p>
        </w:tc>
        <w:tc>
          <w:tcPr>
            <w:tcW w:w="1100" w:type="dxa"/>
            <w:tcBorders>
              <w:top w:val="single" w:sz="4" w:space="0" w:color="000000"/>
              <w:left w:val="single" w:sz="4" w:space="0" w:color="000000"/>
              <w:bottom w:val="single" w:sz="4" w:space="0" w:color="000000"/>
              <w:right w:val="single" w:sz="4" w:space="0" w:color="000000"/>
            </w:tcBorders>
            <w:vAlign w:val="center"/>
          </w:tcPr>
          <w:p w14:paraId="5FBFF832" w14:textId="77777777" w:rsidR="00654800" w:rsidRDefault="00000000">
            <w:pPr>
              <w:widowControl w:val="0"/>
              <w:spacing w:after="0" w:line="240" w:lineRule="auto"/>
              <w:ind w:right="-108"/>
              <w:jc w:val="center"/>
              <w:rPr>
                <w:rFonts w:cs="Calibri"/>
                <w:b/>
                <w:sz w:val="20"/>
                <w:szCs w:val="20"/>
              </w:rPr>
            </w:pPr>
            <w:r>
              <w:rPr>
                <w:rFonts w:cs="Calibri"/>
                <w:b/>
                <w:sz w:val="20"/>
                <w:szCs w:val="20"/>
              </w:rPr>
              <w:t>I</w:t>
            </w:r>
          </w:p>
        </w:tc>
        <w:tc>
          <w:tcPr>
            <w:tcW w:w="1118" w:type="dxa"/>
            <w:tcBorders>
              <w:top w:val="single" w:sz="4" w:space="0" w:color="000000"/>
              <w:left w:val="single" w:sz="4" w:space="0" w:color="000000"/>
              <w:bottom w:val="single" w:sz="4" w:space="0" w:color="000000"/>
              <w:right w:val="single" w:sz="4" w:space="0" w:color="000000"/>
            </w:tcBorders>
            <w:vAlign w:val="center"/>
          </w:tcPr>
          <w:p w14:paraId="62A1867B" w14:textId="77777777" w:rsidR="00654800" w:rsidRDefault="00000000">
            <w:pPr>
              <w:widowControl w:val="0"/>
              <w:spacing w:after="0" w:line="240" w:lineRule="auto"/>
              <w:ind w:right="-108"/>
              <w:jc w:val="center"/>
              <w:rPr>
                <w:rFonts w:cs="Calibri"/>
                <w:b/>
                <w:sz w:val="20"/>
                <w:szCs w:val="20"/>
              </w:rPr>
            </w:pPr>
            <w:r>
              <w:rPr>
                <w:rFonts w:cs="Calibri"/>
                <w:b/>
                <w:sz w:val="20"/>
                <w:szCs w:val="20"/>
              </w:rPr>
              <w:t>II</w:t>
            </w:r>
          </w:p>
        </w:tc>
        <w:tc>
          <w:tcPr>
            <w:tcW w:w="1110" w:type="dxa"/>
            <w:tcBorders>
              <w:top w:val="single" w:sz="4" w:space="0" w:color="000000"/>
              <w:left w:val="single" w:sz="4" w:space="0" w:color="000000"/>
              <w:bottom w:val="single" w:sz="4" w:space="0" w:color="000000"/>
              <w:right w:val="single" w:sz="4" w:space="0" w:color="000000"/>
            </w:tcBorders>
            <w:vAlign w:val="center"/>
          </w:tcPr>
          <w:p w14:paraId="69B1013C" w14:textId="77777777" w:rsidR="00654800" w:rsidRDefault="00000000">
            <w:pPr>
              <w:widowControl w:val="0"/>
              <w:spacing w:after="0" w:line="240" w:lineRule="auto"/>
              <w:ind w:right="-108"/>
              <w:jc w:val="center"/>
              <w:rPr>
                <w:rFonts w:cs="Calibri"/>
                <w:b/>
                <w:sz w:val="20"/>
                <w:szCs w:val="20"/>
              </w:rPr>
            </w:pPr>
            <w:r>
              <w:rPr>
                <w:rFonts w:cs="Calibri"/>
                <w:b/>
                <w:sz w:val="20"/>
                <w:szCs w:val="20"/>
              </w:rPr>
              <w:t>III</w:t>
            </w:r>
          </w:p>
        </w:tc>
        <w:tc>
          <w:tcPr>
            <w:tcW w:w="1225" w:type="dxa"/>
            <w:tcBorders>
              <w:top w:val="single" w:sz="4" w:space="0" w:color="000000"/>
              <w:left w:val="single" w:sz="4" w:space="0" w:color="000000"/>
              <w:bottom w:val="single" w:sz="4" w:space="0" w:color="000000"/>
              <w:right w:val="single" w:sz="4" w:space="0" w:color="000000"/>
            </w:tcBorders>
            <w:vAlign w:val="center"/>
          </w:tcPr>
          <w:p w14:paraId="468951DC" w14:textId="77777777" w:rsidR="00654800" w:rsidRDefault="00000000">
            <w:pPr>
              <w:widowControl w:val="0"/>
              <w:spacing w:after="0" w:line="240" w:lineRule="auto"/>
              <w:ind w:right="-108"/>
              <w:jc w:val="center"/>
              <w:rPr>
                <w:rFonts w:cs="Calibri"/>
                <w:b/>
                <w:sz w:val="20"/>
                <w:szCs w:val="20"/>
              </w:rPr>
            </w:pPr>
            <w:r>
              <w:rPr>
                <w:rFonts w:cs="Calibri"/>
                <w:b/>
                <w:sz w:val="20"/>
                <w:szCs w:val="20"/>
              </w:rPr>
              <w:t>IV</w:t>
            </w:r>
          </w:p>
        </w:tc>
        <w:tc>
          <w:tcPr>
            <w:tcW w:w="1210" w:type="dxa"/>
            <w:tcBorders>
              <w:top w:val="single" w:sz="4" w:space="0" w:color="000000"/>
              <w:left w:val="single" w:sz="4" w:space="0" w:color="000000"/>
              <w:bottom w:val="single" w:sz="4" w:space="0" w:color="000000"/>
              <w:right w:val="single" w:sz="4" w:space="0" w:color="000000"/>
            </w:tcBorders>
            <w:vAlign w:val="center"/>
          </w:tcPr>
          <w:p w14:paraId="1D163074" w14:textId="77777777" w:rsidR="00654800" w:rsidRDefault="00000000">
            <w:pPr>
              <w:widowControl w:val="0"/>
              <w:spacing w:after="0" w:line="240" w:lineRule="auto"/>
              <w:ind w:right="-108"/>
              <w:jc w:val="center"/>
              <w:rPr>
                <w:rFonts w:cs="Calibri"/>
                <w:b/>
                <w:sz w:val="20"/>
                <w:szCs w:val="20"/>
              </w:rPr>
            </w:pPr>
            <w:r>
              <w:rPr>
                <w:rFonts w:cs="Calibri"/>
                <w:b/>
                <w:sz w:val="20"/>
                <w:szCs w:val="20"/>
              </w:rPr>
              <w:t>V</w:t>
            </w:r>
          </w:p>
        </w:tc>
        <w:tc>
          <w:tcPr>
            <w:tcW w:w="1579" w:type="dxa"/>
            <w:tcBorders>
              <w:top w:val="single" w:sz="4" w:space="0" w:color="000000"/>
              <w:left w:val="single" w:sz="4" w:space="0" w:color="000000"/>
              <w:bottom w:val="single" w:sz="4" w:space="0" w:color="000000"/>
              <w:right w:val="single" w:sz="4" w:space="0" w:color="000000"/>
            </w:tcBorders>
            <w:vAlign w:val="center"/>
          </w:tcPr>
          <w:p w14:paraId="774D8936" w14:textId="77777777" w:rsidR="00654800" w:rsidRDefault="00000000">
            <w:pPr>
              <w:widowControl w:val="0"/>
              <w:spacing w:after="0" w:line="240" w:lineRule="auto"/>
              <w:ind w:right="-108"/>
              <w:jc w:val="center"/>
              <w:rPr>
                <w:rFonts w:cs="Calibri"/>
                <w:b/>
                <w:sz w:val="20"/>
                <w:szCs w:val="20"/>
              </w:rPr>
            </w:pPr>
            <w:r>
              <w:rPr>
                <w:rFonts w:cs="Calibri"/>
                <w:b/>
                <w:sz w:val="20"/>
                <w:szCs w:val="20"/>
              </w:rPr>
              <w:t>I – V</w:t>
            </w:r>
          </w:p>
        </w:tc>
      </w:tr>
      <w:tr w:rsidR="00654800" w14:paraId="6302D3A5" w14:textId="77777777">
        <w:trPr>
          <w:jc w:val="center"/>
        </w:trPr>
        <w:tc>
          <w:tcPr>
            <w:tcW w:w="1299" w:type="dxa"/>
            <w:tcBorders>
              <w:top w:val="single" w:sz="4" w:space="0" w:color="000000"/>
              <w:left w:val="single" w:sz="4" w:space="0" w:color="000000"/>
              <w:bottom w:val="single" w:sz="4" w:space="0" w:color="000000"/>
              <w:right w:val="single" w:sz="4" w:space="0" w:color="000000"/>
            </w:tcBorders>
            <w:vAlign w:val="center"/>
          </w:tcPr>
          <w:p w14:paraId="316DF6D5" w14:textId="77777777" w:rsidR="00654800" w:rsidRDefault="00000000">
            <w:pPr>
              <w:widowControl w:val="0"/>
              <w:spacing w:after="0" w:line="240" w:lineRule="auto"/>
              <w:ind w:right="-108"/>
              <w:jc w:val="center"/>
              <w:rPr>
                <w:rFonts w:cs="Calibri"/>
                <w:sz w:val="20"/>
                <w:szCs w:val="20"/>
              </w:rPr>
            </w:pPr>
            <w:r>
              <w:rPr>
                <w:rFonts w:cs="Calibri"/>
                <w:sz w:val="20"/>
                <w:szCs w:val="20"/>
              </w:rPr>
              <w:t>Poginuli</w:t>
            </w:r>
          </w:p>
        </w:tc>
        <w:tc>
          <w:tcPr>
            <w:tcW w:w="1100" w:type="dxa"/>
            <w:tcBorders>
              <w:top w:val="single" w:sz="4" w:space="0" w:color="000000"/>
              <w:left w:val="single" w:sz="4" w:space="0" w:color="000000"/>
              <w:bottom w:val="single" w:sz="4" w:space="0" w:color="000000"/>
              <w:right w:val="single" w:sz="4" w:space="0" w:color="000000"/>
            </w:tcBorders>
            <w:vAlign w:val="center"/>
          </w:tcPr>
          <w:p w14:paraId="62A3113C" w14:textId="77777777" w:rsidR="00654800" w:rsidRDefault="00000000">
            <w:pPr>
              <w:widowControl w:val="0"/>
              <w:spacing w:after="0" w:line="240" w:lineRule="auto"/>
              <w:ind w:right="-108"/>
              <w:jc w:val="center"/>
              <w:rPr>
                <w:rFonts w:cs="Calibri"/>
                <w:sz w:val="20"/>
                <w:szCs w:val="20"/>
              </w:rPr>
            </w:pPr>
            <w:r>
              <w:rPr>
                <w:rFonts w:cs="Calibri"/>
                <w:sz w:val="20"/>
                <w:szCs w:val="20"/>
              </w:rPr>
              <w:t>0</w:t>
            </w:r>
          </w:p>
        </w:tc>
        <w:tc>
          <w:tcPr>
            <w:tcW w:w="1118" w:type="dxa"/>
            <w:tcBorders>
              <w:top w:val="single" w:sz="4" w:space="0" w:color="000000"/>
              <w:left w:val="single" w:sz="4" w:space="0" w:color="000000"/>
              <w:bottom w:val="single" w:sz="4" w:space="0" w:color="000000"/>
              <w:right w:val="single" w:sz="4" w:space="0" w:color="000000"/>
            </w:tcBorders>
            <w:vAlign w:val="center"/>
          </w:tcPr>
          <w:p w14:paraId="24D90C0E" w14:textId="77777777" w:rsidR="00654800" w:rsidRDefault="00000000">
            <w:pPr>
              <w:widowControl w:val="0"/>
              <w:spacing w:after="0" w:line="240" w:lineRule="auto"/>
              <w:ind w:right="-108"/>
              <w:jc w:val="center"/>
              <w:rPr>
                <w:rFonts w:cs="Calibri"/>
                <w:sz w:val="20"/>
                <w:szCs w:val="20"/>
              </w:rPr>
            </w:pPr>
            <w:r>
              <w:rPr>
                <w:rFonts w:cs="Calibri"/>
                <w:sz w:val="20"/>
                <w:szCs w:val="20"/>
              </w:rPr>
              <w:t>0</w:t>
            </w:r>
          </w:p>
        </w:tc>
        <w:tc>
          <w:tcPr>
            <w:tcW w:w="1110" w:type="dxa"/>
            <w:tcBorders>
              <w:top w:val="single" w:sz="4" w:space="0" w:color="000000"/>
              <w:left w:val="single" w:sz="4" w:space="0" w:color="000000"/>
              <w:bottom w:val="single" w:sz="4" w:space="0" w:color="000000"/>
              <w:right w:val="single" w:sz="4" w:space="0" w:color="000000"/>
            </w:tcBorders>
            <w:vAlign w:val="center"/>
          </w:tcPr>
          <w:p w14:paraId="35B04616" w14:textId="77777777" w:rsidR="00654800" w:rsidRDefault="00000000">
            <w:pPr>
              <w:widowControl w:val="0"/>
              <w:spacing w:after="0" w:line="240" w:lineRule="auto"/>
              <w:ind w:right="-108"/>
              <w:jc w:val="center"/>
              <w:rPr>
                <w:rFonts w:cs="Calibri"/>
                <w:sz w:val="20"/>
                <w:szCs w:val="20"/>
              </w:rPr>
            </w:pPr>
            <w:r>
              <w:rPr>
                <w:rFonts w:cs="Calibri"/>
                <w:sz w:val="20"/>
                <w:szCs w:val="20"/>
              </w:rPr>
              <w:t>0</w:t>
            </w:r>
          </w:p>
        </w:tc>
        <w:tc>
          <w:tcPr>
            <w:tcW w:w="1225" w:type="dxa"/>
            <w:tcBorders>
              <w:top w:val="single" w:sz="4" w:space="0" w:color="000000"/>
              <w:left w:val="single" w:sz="4" w:space="0" w:color="000000"/>
              <w:bottom w:val="single" w:sz="4" w:space="0" w:color="000000"/>
              <w:right w:val="single" w:sz="4" w:space="0" w:color="000000"/>
            </w:tcBorders>
            <w:vAlign w:val="center"/>
          </w:tcPr>
          <w:p w14:paraId="467D7B08" w14:textId="77777777" w:rsidR="00654800" w:rsidRDefault="00000000">
            <w:pPr>
              <w:widowControl w:val="0"/>
              <w:spacing w:after="0" w:line="240" w:lineRule="auto"/>
              <w:ind w:right="-108"/>
              <w:jc w:val="center"/>
              <w:rPr>
                <w:rFonts w:cs="Calibri"/>
                <w:sz w:val="20"/>
                <w:szCs w:val="20"/>
              </w:rPr>
            </w:pPr>
            <w:r>
              <w:rPr>
                <w:rFonts w:cs="Calibri"/>
                <w:sz w:val="20"/>
                <w:szCs w:val="20"/>
              </w:rPr>
              <w:t>1</w:t>
            </w:r>
          </w:p>
        </w:tc>
        <w:tc>
          <w:tcPr>
            <w:tcW w:w="1210" w:type="dxa"/>
            <w:tcBorders>
              <w:top w:val="single" w:sz="4" w:space="0" w:color="000000"/>
              <w:left w:val="single" w:sz="4" w:space="0" w:color="000000"/>
              <w:bottom w:val="single" w:sz="4" w:space="0" w:color="000000"/>
              <w:right w:val="single" w:sz="4" w:space="0" w:color="000000"/>
            </w:tcBorders>
            <w:vAlign w:val="center"/>
          </w:tcPr>
          <w:p w14:paraId="56E5AEDB" w14:textId="77777777" w:rsidR="00654800" w:rsidRDefault="00000000">
            <w:pPr>
              <w:widowControl w:val="0"/>
              <w:spacing w:after="0" w:line="240" w:lineRule="auto"/>
              <w:ind w:right="-108"/>
              <w:jc w:val="center"/>
              <w:rPr>
                <w:rFonts w:cs="Calibri"/>
                <w:sz w:val="20"/>
                <w:szCs w:val="20"/>
              </w:rPr>
            </w:pPr>
            <w:r>
              <w:rPr>
                <w:rFonts w:cs="Calibri"/>
                <w:sz w:val="20"/>
                <w:szCs w:val="20"/>
              </w:rPr>
              <w:t>3</w:t>
            </w:r>
          </w:p>
        </w:tc>
        <w:tc>
          <w:tcPr>
            <w:tcW w:w="1579" w:type="dxa"/>
            <w:tcBorders>
              <w:top w:val="single" w:sz="4" w:space="0" w:color="000000"/>
              <w:left w:val="single" w:sz="4" w:space="0" w:color="000000"/>
              <w:bottom w:val="single" w:sz="4" w:space="0" w:color="000000"/>
              <w:right w:val="single" w:sz="4" w:space="0" w:color="000000"/>
            </w:tcBorders>
            <w:vAlign w:val="center"/>
          </w:tcPr>
          <w:p w14:paraId="4471F64D" w14:textId="77777777" w:rsidR="00654800" w:rsidRDefault="00000000">
            <w:pPr>
              <w:widowControl w:val="0"/>
              <w:spacing w:after="0" w:line="240" w:lineRule="auto"/>
              <w:ind w:right="-108"/>
              <w:jc w:val="center"/>
              <w:rPr>
                <w:rFonts w:cs="Calibri"/>
                <w:sz w:val="20"/>
                <w:szCs w:val="20"/>
              </w:rPr>
            </w:pPr>
            <w:r>
              <w:rPr>
                <w:rFonts w:cs="Calibri"/>
                <w:sz w:val="20"/>
                <w:szCs w:val="20"/>
              </w:rPr>
              <w:t>4</w:t>
            </w:r>
          </w:p>
        </w:tc>
      </w:tr>
      <w:tr w:rsidR="00654800" w14:paraId="0CFAAF83" w14:textId="77777777">
        <w:trPr>
          <w:jc w:val="center"/>
        </w:trPr>
        <w:tc>
          <w:tcPr>
            <w:tcW w:w="1299" w:type="dxa"/>
            <w:tcBorders>
              <w:top w:val="single" w:sz="4" w:space="0" w:color="000000"/>
              <w:left w:val="single" w:sz="4" w:space="0" w:color="000000"/>
              <w:bottom w:val="single" w:sz="4" w:space="0" w:color="000000"/>
              <w:right w:val="single" w:sz="4" w:space="0" w:color="000000"/>
            </w:tcBorders>
            <w:vAlign w:val="center"/>
          </w:tcPr>
          <w:p w14:paraId="7E7E3B74" w14:textId="77777777" w:rsidR="00654800" w:rsidRDefault="00000000">
            <w:pPr>
              <w:widowControl w:val="0"/>
              <w:spacing w:after="0" w:line="240" w:lineRule="auto"/>
              <w:ind w:right="-108"/>
              <w:jc w:val="center"/>
              <w:rPr>
                <w:rFonts w:cs="Calibri"/>
                <w:sz w:val="20"/>
                <w:szCs w:val="20"/>
              </w:rPr>
            </w:pPr>
            <w:r>
              <w:rPr>
                <w:rFonts w:cs="Calibri"/>
                <w:sz w:val="20"/>
                <w:szCs w:val="20"/>
              </w:rPr>
              <w:t>Ranjeni</w:t>
            </w:r>
          </w:p>
        </w:tc>
        <w:tc>
          <w:tcPr>
            <w:tcW w:w="1100" w:type="dxa"/>
            <w:tcBorders>
              <w:top w:val="single" w:sz="4" w:space="0" w:color="000000"/>
              <w:left w:val="single" w:sz="4" w:space="0" w:color="000000"/>
              <w:bottom w:val="single" w:sz="4" w:space="0" w:color="000000"/>
              <w:right w:val="single" w:sz="4" w:space="0" w:color="000000"/>
            </w:tcBorders>
            <w:vAlign w:val="center"/>
          </w:tcPr>
          <w:p w14:paraId="4BBBBB2A" w14:textId="77777777" w:rsidR="00654800" w:rsidRDefault="00000000">
            <w:pPr>
              <w:widowControl w:val="0"/>
              <w:spacing w:after="0" w:line="240" w:lineRule="auto"/>
              <w:ind w:right="-108"/>
              <w:jc w:val="center"/>
              <w:rPr>
                <w:rFonts w:cs="Calibri"/>
                <w:sz w:val="20"/>
                <w:szCs w:val="20"/>
              </w:rPr>
            </w:pPr>
            <w:r>
              <w:rPr>
                <w:rFonts w:cs="Calibri"/>
                <w:sz w:val="20"/>
                <w:szCs w:val="20"/>
              </w:rPr>
              <w:t>0</w:t>
            </w:r>
          </w:p>
        </w:tc>
        <w:tc>
          <w:tcPr>
            <w:tcW w:w="1118" w:type="dxa"/>
            <w:tcBorders>
              <w:top w:val="single" w:sz="4" w:space="0" w:color="000000"/>
              <w:left w:val="single" w:sz="4" w:space="0" w:color="000000"/>
              <w:bottom w:val="single" w:sz="4" w:space="0" w:color="000000"/>
              <w:right w:val="single" w:sz="4" w:space="0" w:color="000000"/>
            </w:tcBorders>
            <w:vAlign w:val="center"/>
          </w:tcPr>
          <w:p w14:paraId="7C0814FE" w14:textId="77777777" w:rsidR="00654800" w:rsidRDefault="00000000">
            <w:pPr>
              <w:widowControl w:val="0"/>
              <w:spacing w:after="0" w:line="240" w:lineRule="auto"/>
              <w:ind w:right="-108"/>
              <w:jc w:val="center"/>
              <w:rPr>
                <w:rFonts w:cs="Calibri"/>
                <w:sz w:val="20"/>
                <w:szCs w:val="20"/>
              </w:rPr>
            </w:pPr>
            <w:r>
              <w:rPr>
                <w:rFonts w:cs="Calibri"/>
                <w:sz w:val="20"/>
                <w:szCs w:val="20"/>
              </w:rPr>
              <w:t>0</w:t>
            </w:r>
          </w:p>
        </w:tc>
        <w:tc>
          <w:tcPr>
            <w:tcW w:w="1110" w:type="dxa"/>
            <w:tcBorders>
              <w:top w:val="single" w:sz="4" w:space="0" w:color="000000"/>
              <w:left w:val="single" w:sz="4" w:space="0" w:color="000000"/>
              <w:bottom w:val="single" w:sz="4" w:space="0" w:color="000000"/>
              <w:right w:val="single" w:sz="4" w:space="0" w:color="000000"/>
            </w:tcBorders>
            <w:vAlign w:val="center"/>
          </w:tcPr>
          <w:p w14:paraId="5D1A5333" w14:textId="77777777" w:rsidR="00654800" w:rsidRDefault="00000000">
            <w:pPr>
              <w:widowControl w:val="0"/>
              <w:spacing w:after="0" w:line="240" w:lineRule="auto"/>
              <w:ind w:right="-108"/>
              <w:jc w:val="center"/>
              <w:rPr>
                <w:rFonts w:cs="Calibri"/>
                <w:sz w:val="20"/>
                <w:szCs w:val="20"/>
              </w:rPr>
            </w:pPr>
            <w:r>
              <w:rPr>
                <w:rFonts w:cs="Calibri"/>
                <w:sz w:val="20"/>
                <w:szCs w:val="20"/>
              </w:rPr>
              <w:t>5</w:t>
            </w:r>
          </w:p>
        </w:tc>
        <w:tc>
          <w:tcPr>
            <w:tcW w:w="1225" w:type="dxa"/>
            <w:tcBorders>
              <w:top w:val="single" w:sz="4" w:space="0" w:color="000000"/>
              <w:left w:val="single" w:sz="4" w:space="0" w:color="000000"/>
              <w:bottom w:val="single" w:sz="4" w:space="0" w:color="000000"/>
              <w:right w:val="single" w:sz="4" w:space="0" w:color="000000"/>
            </w:tcBorders>
            <w:vAlign w:val="center"/>
          </w:tcPr>
          <w:p w14:paraId="55F6C057" w14:textId="77777777" w:rsidR="00654800" w:rsidRDefault="00000000">
            <w:pPr>
              <w:widowControl w:val="0"/>
              <w:spacing w:after="0" w:line="240" w:lineRule="auto"/>
              <w:ind w:right="-108"/>
              <w:jc w:val="center"/>
              <w:rPr>
                <w:rFonts w:cs="Calibri"/>
                <w:sz w:val="20"/>
                <w:szCs w:val="20"/>
              </w:rPr>
            </w:pPr>
            <w:r>
              <w:rPr>
                <w:rFonts w:cs="Calibri"/>
                <w:sz w:val="20"/>
                <w:szCs w:val="20"/>
              </w:rPr>
              <w:t>7</w:t>
            </w:r>
          </w:p>
        </w:tc>
        <w:tc>
          <w:tcPr>
            <w:tcW w:w="1210" w:type="dxa"/>
            <w:tcBorders>
              <w:top w:val="single" w:sz="4" w:space="0" w:color="000000"/>
              <w:left w:val="single" w:sz="4" w:space="0" w:color="000000"/>
              <w:bottom w:val="single" w:sz="4" w:space="0" w:color="000000"/>
              <w:right w:val="single" w:sz="4" w:space="0" w:color="000000"/>
            </w:tcBorders>
            <w:vAlign w:val="center"/>
          </w:tcPr>
          <w:p w14:paraId="763DAA43" w14:textId="77777777" w:rsidR="00654800" w:rsidRDefault="00000000">
            <w:pPr>
              <w:widowControl w:val="0"/>
              <w:spacing w:after="0" w:line="240" w:lineRule="auto"/>
              <w:ind w:right="-108"/>
              <w:jc w:val="center"/>
              <w:rPr>
                <w:rFonts w:cs="Calibri"/>
                <w:sz w:val="20"/>
                <w:szCs w:val="20"/>
              </w:rPr>
            </w:pPr>
            <w:r>
              <w:rPr>
                <w:rFonts w:cs="Calibri"/>
                <w:sz w:val="20"/>
                <w:szCs w:val="20"/>
              </w:rPr>
              <w:t>20</w:t>
            </w:r>
          </w:p>
        </w:tc>
        <w:tc>
          <w:tcPr>
            <w:tcW w:w="1579" w:type="dxa"/>
            <w:tcBorders>
              <w:top w:val="single" w:sz="4" w:space="0" w:color="000000"/>
              <w:left w:val="single" w:sz="4" w:space="0" w:color="000000"/>
              <w:bottom w:val="single" w:sz="4" w:space="0" w:color="000000"/>
              <w:right w:val="single" w:sz="4" w:space="0" w:color="000000"/>
            </w:tcBorders>
            <w:vAlign w:val="center"/>
          </w:tcPr>
          <w:p w14:paraId="36B9B251" w14:textId="77777777" w:rsidR="00654800" w:rsidRDefault="00000000">
            <w:pPr>
              <w:widowControl w:val="0"/>
              <w:spacing w:after="0" w:line="240" w:lineRule="auto"/>
              <w:ind w:right="-108"/>
              <w:jc w:val="center"/>
              <w:rPr>
                <w:rFonts w:cs="Calibri"/>
                <w:sz w:val="20"/>
                <w:szCs w:val="20"/>
              </w:rPr>
            </w:pPr>
            <w:r>
              <w:rPr>
                <w:rFonts w:cs="Calibri"/>
                <w:sz w:val="20"/>
                <w:szCs w:val="20"/>
              </w:rPr>
              <w:t>32</w:t>
            </w:r>
          </w:p>
        </w:tc>
      </w:tr>
      <w:tr w:rsidR="00654800" w14:paraId="6F5E13F3" w14:textId="77777777">
        <w:trPr>
          <w:jc w:val="center"/>
        </w:trPr>
        <w:tc>
          <w:tcPr>
            <w:tcW w:w="1299" w:type="dxa"/>
            <w:tcBorders>
              <w:top w:val="single" w:sz="4" w:space="0" w:color="000000"/>
              <w:left w:val="single" w:sz="4" w:space="0" w:color="000000"/>
              <w:bottom w:val="single" w:sz="4" w:space="0" w:color="000000"/>
              <w:right w:val="single" w:sz="4" w:space="0" w:color="000000"/>
            </w:tcBorders>
            <w:vAlign w:val="center"/>
          </w:tcPr>
          <w:p w14:paraId="082BDF27" w14:textId="77777777" w:rsidR="00654800" w:rsidRDefault="00000000">
            <w:pPr>
              <w:widowControl w:val="0"/>
              <w:spacing w:after="0" w:line="240" w:lineRule="auto"/>
              <w:ind w:right="-108"/>
              <w:jc w:val="center"/>
              <w:rPr>
                <w:rFonts w:cs="Calibri"/>
                <w:sz w:val="20"/>
                <w:szCs w:val="20"/>
              </w:rPr>
            </w:pPr>
            <w:r>
              <w:rPr>
                <w:rFonts w:cs="Calibri"/>
                <w:sz w:val="20"/>
                <w:szCs w:val="20"/>
              </w:rPr>
              <w:t>Zatrpani</w:t>
            </w:r>
          </w:p>
        </w:tc>
        <w:tc>
          <w:tcPr>
            <w:tcW w:w="1100" w:type="dxa"/>
            <w:tcBorders>
              <w:top w:val="single" w:sz="4" w:space="0" w:color="000000"/>
              <w:left w:val="single" w:sz="4" w:space="0" w:color="000000"/>
              <w:bottom w:val="single" w:sz="4" w:space="0" w:color="000000"/>
              <w:right w:val="single" w:sz="4" w:space="0" w:color="000000"/>
            </w:tcBorders>
            <w:vAlign w:val="center"/>
          </w:tcPr>
          <w:p w14:paraId="161C953E" w14:textId="77777777" w:rsidR="00654800" w:rsidRDefault="00000000">
            <w:pPr>
              <w:widowControl w:val="0"/>
              <w:spacing w:after="0" w:line="240" w:lineRule="auto"/>
              <w:ind w:right="-108"/>
              <w:jc w:val="center"/>
              <w:rPr>
                <w:rFonts w:cs="Calibri"/>
                <w:sz w:val="20"/>
                <w:szCs w:val="20"/>
              </w:rPr>
            </w:pPr>
            <w:r>
              <w:rPr>
                <w:rFonts w:cs="Calibri"/>
                <w:sz w:val="20"/>
                <w:szCs w:val="20"/>
              </w:rPr>
              <w:t>0</w:t>
            </w:r>
          </w:p>
        </w:tc>
        <w:tc>
          <w:tcPr>
            <w:tcW w:w="1118" w:type="dxa"/>
            <w:tcBorders>
              <w:top w:val="single" w:sz="4" w:space="0" w:color="000000"/>
              <w:left w:val="single" w:sz="4" w:space="0" w:color="000000"/>
              <w:bottom w:val="single" w:sz="4" w:space="0" w:color="000000"/>
              <w:right w:val="single" w:sz="4" w:space="0" w:color="000000"/>
            </w:tcBorders>
            <w:vAlign w:val="center"/>
          </w:tcPr>
          <w:p w14:paraId="6196163B" w14:textId="77777777" w:rsidR="00654800" w:rsidRDefault="00000000">
            <w:pPr>
              <w:widowControl w:val="0"/>
              <w:spacing w:after="0" w:line="240" w:lineRule="auto"/>
              <w:ind w:right="-108"/>
              <w:jc w:val="center"/>
              <w:rPr>
                <w:rFonts w:cs="Calibri"/>
                <w:sz w:val="20"/>
                <w:szCs w:val="20"/>
              </w:rPr>
            </w:pPr>
            <w:r>
              <w:rPr>
                <w:rFonts w:cs="Calibri"/>
                <w:sz w:val="20"/>
                <w:szCs w:val="20"/>
              </w:rPr>
              <w:t>0</w:t>
            </w:r>
          </w:p>
        </w:tc>
        <w:tc>
          <w:tcPr>
            <w:tcW w:w="1110" w:type="dxa"/>
            <w:tcBorders>
              <w:top w:val="single" w:sz="4" w:space="0" w:color="000000"/>
              <w:left w:val="single" w:sz="4" w:space="0" w:color="000000"/>
              <w:bottom w:val="single" w:sz="4" w:space="0" w:color="000000"/>
              <w:right w:val="single" w:sz="4" w:space="0" w:color="000000"/>
            </w:tcBorders>
            <w:vAlign w:val="center"/>
          </w:tcPr>
          <w:p w14:paraId="55DFC3CD" w14:textId="77777777" w:rsidR="00654800" w:rsidRDefault="00000000">
            <w:pPr>
              <w:widowControl w:val="0"/>
              <w:spacing w:after="0" w:line="240" w:lineRule="auto"/>
              <w:ind w:right="-108"/>
              <w:jc w:val="center"/>
              <w:rPr>
                <w:rFonts w:cs="Calibri"/>
                <w:sz w:val="20"/>
                <w:szCs w:val="20"/>
              </w:rPr>
            </w:pPr>
            <w:r>
              <w:rPr>
                <w:rFonts w:cs="Calibri"/>
                <w:sz w:val="20"/>
                <w:szCs w:val="20"/>
              </w:rPr>
              <w:t>7</w:t>
            </w:r>
          </w:p>
        </w:tc>
        <w:tc>
          <w:tcPr>
            <w:tcW w:w="1225" w:type="dxa"/>
            <w:tcBorders>
              <w:top w:val="single" w:sz="4" w:space="0" w:color="000000"/>
              <w:left w:val="single" w:sz="4" w:space="0" w:color="000000"/>
              <w:bottom w:val="single" w:sz="4" w:space="0" w:color="000000"/>
              <w:right w:val="single" w:sz="4" w:space="0" w:color="000000"/>
            </w:tcBorders>
            <w:vAlign w:val="center"/>
          </w:tcPr>
          <w:p w14:paraId="04677EAC" w14:textId="77777777" w:rsidR="00654800" w:rsidRDefault="00000000">
            <w:pPr>
              <w:widowControl w:val="0"/>
              <w:spacing w:after="0" w:line="240" w:lineRule="auto"/>
              <w:ind w:right="-108"/>
              <w:jc w:val="center"/>
              <w:rPr>
                <w:rFonts w:cs="Calibri"/>
                <w:sz w:val="20"/>
                <w:szCs w:val="20"/>
              </w:rPr>
            </w:pPr>
            <w:r>
              <w:rPr>
                <w:rFonts w:cs="Calibri"/>
                <w:sz w:val="20"/>
                <w:szCs w:val="20"/>
              </w:rPr>
              <w:t>13</w:t>
            </w:r>
          </w:p>
        </w:tc>
        <w:tc>
          <w:tcPr>
            <w:tcW w:w="1210" w:type="dxa"/>
            <w:tcBorders>
              <w:top w:val="single" w:sz="4" w:space="0" w:color="000000"/>
              <w:left w:val="single" w:sz="4" w:space="0" w:color="000000"/>
              <w:bottom w:val="single" w:sz="4" w:space="0" w:color="000000"/>
              <w:right w:val="single" w:sz="4" w:space="0" w:color="000000"/>
            </w:tcBorders>
            <w:vAlign w:val="center"/>
          </w:tcPr>
          <w:p w14:paraId="11732EE1" w14:textId="77777777" w:rsidR="00654800" w:rsidRDefault="00000000">
            <w:pPr>
              <w:widowControl w:val="0"/>
              <w:spacing w:after="0" w:line="240" w:lineRule="auto"/>
              <w:ind w:right="-108"/>
              <w:jc w:val="center"/>
              <w:rPr>
                <w:rFonts w:cs="Calibri"/>
                <w:sz w:val="20"/>
                <w:szCs w:val="20"/>
              </w:rPr>
            </w:pPr>
            <w:r>
              <w:rPr>
                <w:rFonts w:cs="Calibri"/>
                <w:sz w:val="20"/>
                <w:szCs w:val="20"/>
              </w:rPr>
              <w:t>19</w:t>
            </w:r>
          </w:p>
        </w:tc>
        <w:tc>
          <w:tcPr>
            <w:tcW w:w="1579" w:type="dxa"/>
            <w:tcBorders>
              <w:top w:val="single" w:sz="4" w:space="0" w:color="000000"/>
              <w:left w:val="single" w:sz="4" w:space="0" w:color="000000"/>
              <w:bottom w:val="single" w:sz="4" w:space="0" w:color="000000"/>
              <w:right w:val="single" w:sz="4" w:space="0" w:color="000000"/>
            </w:tcBorders>
            <w:vAlign w:val="center"/>
          </w:tcPr>
          <w:p w14:paraId="0ADA2F87" w14:textId="77777777" w:rsidR="00654800" w:rsidRDefault="00000000">
            <w:pPr>
              <w:widowControl w:val="0"/>
              <w:spacing w:after="0" w:line="240" w:lineRule="auto"/>
              <w:ind w:right="-108"/>
              <w:jc w:val="center"/>
              <w:rPr>
                <w:rFonts w:cs="Calibri"/>
                <w:sz w:val="20"/>
                <w:szCs w:val="20"/>
              </w:rPr>
            </w:pPr>
            <w:r>
              <w:rPr>
                <w:rFonts w:cs="Calibri"/>
                <w:sz w:val="20"/>
                <w:szCs w:val="20"/>
              </w:rPr>
              <w:t>39</w:t>
            </w:r>
          </w:p>
        </w:tc>
      </w:tr>
    </w:tbl>
    <w:p w14:paraId="07303D2E" w14:textId="77777777" w:rsidR="00654800" w:rsidRDefault="00654800">
      <w:pPr>
        <w:ind w:left="720"/>
        <w:contextualSpacing/>
        <w:jc w:val="left"/>
        <w:rPr>
          <w:sz w:val="22"/>
          <w:highlight w:val="yellow"/>
          <w:lang w:val="en-US"/>
        </w:rPr>
      </w:pPr>
      <w:bookmarkStart w:id="1374" w:name="_Hlk21522626"/>
      <w:bookmarkEnd w:id="1374"/>
    </w:p>
    <w:p w14:paraId="60A7B067" w14:textId="77777777" w:rsidR="00654800" w:rsidRDefault="00000000">
      <w:pPr>
        <w:numPr>
          <w:ilvl w:val="0"/>
          <w:numId w:val="89"/>
        </w:numPr>
        <w:contextualSpacing/>
        <w:jc w:val="left"/>
        <w:rPr>
          <w:sz w:val="22"/>
          <w:lang w:val="en-US"/>
        </w:rPr>
      </w:pPr>
      <w:r>
        <w:rPr>
          <w:b/>
          <w:sz w:val="22"/>
          <w:lang w:val="en-US"/>
        </w:rPr>
        <w:t>Procjena količine građevinskog otpada uslijed potresa jačine VIII</w:t>
      </w:r>
      <w:r>
        <w:rPr>
          <w:rFonts w:cstheme="minorHAnsi"/>
          <w:b/>
          <w:sz w:val="22"/>
          <w:lang w:val="en-US"/>
        </w:rPr>
        <w:t>°</w:t>
      </w:r>
      <w:r>
        <w:rPr>
          <w:b/>
          <w:sz w:val="22"/>
          <w:lang w:val="en-US"/>
        </w:rPr>
        <w:t xml:space="preserve"> MCS vršnog ubrzanja 2,94 m/s</w:t>
      </w:r>
      <w:r>
        <w:rPr>
          <w:b/>
          <w:sz w:val="22"/>
          <w:vertAlign w:val="superscript"/>
          <w:lang w:val="en-US"/>
        </w:rPr>
        <w:t>2</w:t>
      </w:r>
    </w:p>
    <w:p w14:paraId="1C273D15" w14:textId="77777777" w:rsidR="00654800" w:rsidRDefault="00000000">
      <w:pPr>
        <w:spacing w:after="0"/>
        <w:rPr>
          <w:rFonts w:cs="Arial"/>
          <w:szCs w:val="24"/>
        </w:rPr>
      </w:pPr>
      <w:r>
        <w:rPr>
          <w:rFonts w:cs="Arial"/>
          <w:szCs w:val="24"/>
        </w:rPr>
        <w:t>Količina građevinskog otpada nastalog urušavanjem važna je da bi se dimenzioniralo i odredilo područje gdje će taj građevinski otpad biti privremeno pohranjen. Količina otpada će se proračunati metodom koju upotrebljava US Army Corps of Engineers (USACE)</w:t>
      </w:r>
      <w:r>
        <w:rPr>
          <w:rStyle w:val="Sidrofusnote"/>
          <w:rFonts w:cs="Arial"/>
          <w:szCs w:val="24"/>
        </w:rPr>
        <w:footnoteReference w:id="3"/>
      </w:r>
      <w:r>
        <w:rPr>
          <w:rFonts w:cs="Arial"/>
          <w:szCs w:val="24"/>
        </w:rPr>
        <w:t>. Proračunom je utvrđeno da će u Općini doći do potpunog rušenja i totalnog oštećenja 52 objekta. Uglavnom se radi o većim objektima stare jezgre, odnosno objektima sagrađenima do 1940-ih godina prošlog stoljeća.</w:t>
      </w:r>
    </w:p>
    <w:p w14:paraId="285F040E" w14:textId="77777777" w:rsidR="00654800" w:rsidRDefault="00000000">
      <w:pPr>
        <w:rPr>
          <w:rFonts w:cs="Arial"/>
        </w:rPr>
      </w:pPr>
      <w:r>
        <w:rPr>
          <w:rFonts w:cs="Arial"/>
        </w:rPr>
        <w:t>Jedan prizemni objekt prosječnih gabarita 8 m L* 8 m W * 6 m H ima:</w:t>
      </w:r>
    </w:p>
    <w:p w14:paraId="602B541E" w14:textId="77777777" w:rsidR="00654800" w:rsidRDefault="00000000">
      <w:pPr>
        <w:rPr>
          <w:rFonts w:cs="Arial"/>
        </w:rPr>
      </w:pPr>
      <w:r>
        <w:rPr>
          <w:rFonts w:cs="Arial"/>
        </w:rPr>
        <w:t>(L* W* H) / 0,02831685 / 27 = -------------- 0,7645549 m</w:t>
      </w:r>
      <w:r>
        <w:rPr>
          <w:rFonts w:cs="Arial"/>
          <w:vertAlign w:val="superscript"/>
        </w:rPr>
        <w:t>3</w:t>
      </w:r>
      <w:r>
        <w:rPr>
          <w:rFonts w:cs="Arial"/>
        </w:rPr>
        <w:t xml:space="preserve"> * 0,33 = ------------- m</w:t>
      </w:r>
      <w:r>
        <w:rPr>
          <w:rFonts w:cs="Arial"/>
          <w:vertAlign w:val="superscript"/>
        </w:rPr>
        <w:t>3</w:t>
      </w:r>
      <w:r>
        <w:rPr>
          <w:rFonts w:cs="Arial"/>
        </w:rPr>
        <w:t xml:space="preserve"> građevinskog otpada</w:t>
      </w:r>
    </w:p>
    <w:p w14:paraId="7946E43A" w14:textId="77777777" w:rsidR="00654800" w:rsidRDefault="00000000">
      <w:pPr>
        <w:rPr>
          <w:rFonts w:cs="Arial"/>
        </w:rPr>
      </w:pPr>
      <w:r>
        <w:rPr>
          <w:rFonts w:cs="Arial"/>
        </w:rPr>
        <w:t>pa prema izračunu proizlazi da jedan objekt ima:</w:t>
      </w:r>
    </w:p>
    <w:p w14:paraId="2FAE8367" w14:textId="77777777" w:rsidR="00654800" w:rsidRDefault="00000000">
      <w:pPr>
        <w:rPr>
          <w:rFonts w:cs="Arial"/>
        </w:rPr>
      </w:pPr>
      <w:r>
        <w:rPr>
          <w:rFonts w:cs="Arial"/>
        </w:rPr>
        <w:t>(8*8*6 )/ 0,02831685 /27 = 502,25 * 0,7645549* 0,33 = 126,72 m</w:t>
      </w:r>
      <w:r>
        <w:rPr>
          <w:rFonts w:cs="Arial"/>
          <w:vertAlign w:val="superscript"/>
        </w:rPr>
        <w:t>3</w:t>
      </w:r>
      <w:r>
        <w:rPr>
          <w:rFonts w:cs="Arial"/>
        </w:rPr>
        <w:t xml:space="preserve"> otpada u prosjeku.</w:t>
      </w:r>
    </w:p>
    <w:p w14:paraId="54F3C37C" w14:textId="77777777" w:rsidR="00654800" w:rsidRDefault="00000000">
      <w:pPr>
        <w:rPr>
          <w:rFonts w:cs="Arial"/>
        </w:rPr>
      </w:pPr>
      <w:r>
        <w:rPr>
          <w:rFonts w:cs="Arial"/>
        </w:rPr>
        <w:t>Ukupna količina građevinskog otpada nastala rušenjem 52 objekata iznosi 12.855,26 m</w:t>
      </w:r>
      <w:r>
        <w:rPr>
          <w:rFonts w:cs="Arial"/>
          <w:vertAlign w:val="superscript"/>
        </w:rPr>
        <w:t>3</w:t>
      </w:r>
      <w:r>
        <w:rPr>
          <w:rFonts w:cs="Arial"/>
        </w:rPr>
        <w:t>.</w:t>
      </w:r>
    </w:p>
    <w:p w14:paraId="269F4750" w14:textId="77777777" w:rsidR="00654800" w:rsidRDefault="00000000">
      <w:pPr>
        <w:spacing w:after="0"/>
        <w:rPr>
          <w:rFonts w:cs="Calibri"/>
        </w:rPr>
      </w:pPr>
      <w:r>
        <w:rPr>
          <w:rFonts w:cs="Calibri"/>
        </w:rPr>
        <w:t>Od ove količine USACE predviđa da će 30% biti drvena građa koja se kasnije može lako reciklirati. Od ostalih 70% predviđa se da je:</w:t>
      </w:r>
    </w:p>
    <w:p w14:paraId="477F84AE" w14:textId="77777777" w:rsidR="00654800" w:rsidRDefault="00000000">
      <w:pPr>
        <w:numPr>
          <w:ilvl w:val="0"/>
          <w:numId w:val="91"/>
        </w:numPr>
        <w:spacing w:after="0"/>
        <w:rPr>
          <w:rFonts w:cs="Calibri"/>
        </w:rPr>
      </w:pPr>
      <w:r>
        <w:rPr>
          <w:rFonts w:cs="Calibri"/>
        </w:rPr>
        <w:t>42% gorivi materijal koji zahtijeva sortiranje,</w:t>
      </w:r>
    </w:p>
    <w:p w14:paraId="0211DF08" w14:textId="77777777" w:rsidR="00654800" w:rsidRDefault="00000000">
      <w:pPr>
        <w:numPr>
          <w:ilvl w:val="0"/>
          <w:numId w:val="91"/>
        </w:numPr>
        <w:spacing w:after="0"/>
        <w:rPr>
          <w:rFonts w:cs="Calibri"/>
        </w:rPr>
      </w:pPr>
      <w:r>
        <w:rPr>
          <w:rFonts w:cs="Calibri"/>
        </w:rPr>
        <w:t>43% građevinski otpad (kamen, beton, žbuka),</w:t>
      </w:r>
    </w:p>
    <w:p w14:paraId="02A5E4E4" w14:textId="77777777" w:rsidR="00654800" w:rsidRDefault="00000000">
      <w:pPr>
        <w:numPr>
          <w:ilvl w:val="0"/>
          <w:numId w:val="91"/>
        </w:numPr>
        <w:spacing w:after="0"/>
        <w:rPr>
          <w:rFonts w:cs="Calibri"/>
        </w:rPr>
      </w:pPr>
      <w:r>
        <w:rPr>
          <w:rFonts w:cs="Calibri"/>
        </w:rPr>
        <w:t>15% metal.</w:t>
      </w:r>
    </w:p>
    <w:p w14:paraId="314AAE09" w14:textId="77777777" w:rsidR="00654800" w:rsidRDefault="00654800">
      <w:pPr>
        <w:spacing w:after="0"/>
        <w:ind w:left="720"/>
        <w:rPr>
          <w:rFonts w:cs="Calibri"/>
        </w:rPr>
      </w:pPr>
    </w:p>
    <w:p w14:paraId="19036A61" w14:textId="77777777" w:rsidR="00654800" w:rsidRDefault="00000000">
      <w:pPr>
        <w:spacing w:after="0"/>
        <w:rPr>
          <w:rFonts w:cs="Calibri"/>
        </w:rPr>
      </w:pPr>
      <w:r>
        <w:rPr>
          <w:rFonts w:cs="Calibri"/>
        </w:rPr>
        <w:t>Prema tome, urušavanjem 52 zgrada starije gradnje, pri čemu će nastati ukupno 12.855,26 m</w:t>
      </w:r>
      <w:r>
        <w:rPr>
          <w:rFonts w:cs="Calibri"/>
          <w:vertAlign w:val="superscript"/>
        </w:rPr>
        <w:t>3</w:t>
      </w:r>
      <w:r>
        <w:rPr>
          <w:rFonts w:cs="Calibri"/>
          <w:color w:val="993300"/>
        </w:rPr>
        <w:t xml:space="preserve"> </w:t>
      </w:r>
      <w:r>
        <w:rPr>
          <w:rFonts w:cs="Calibri"/>
        </w:rPr>
        <w:t xml:space="preserve">građevinskog otpada, nastaje: </w:t>
      </w:r>
    </w:p>
    <w:p w14:paraId="3314D8A4" w14:textId="77777777" w:rsidR="00654800" w:rsidRDefault="00000000">
      <w:pPr>
        <w:numPr>
          <w:ilvl w:val="0"/>
          <w:numId w:val="92"/>
        </w:numPr>
        <w:contextualSpacing/>
        <w:jc w:val="left"/>
        <w:rPr>
          <w:rFonts w:cs="Calibri"/>
          <w:szCs w:val="24"/>
          <w:lang w:val="en-US"/>
        </w:rPr>
      </w:pPr>
      <w:r>
        <w:rPr>
          <w:rFonts w:cs="Calibri"/>
          <w:szCs w:val="24"/>
          <w:lang w:val="en-US"/>
        </w:rPr>
        <w:t>3.856,58 m</w:t>
      </w:r>
      <w:r>
        <w:rPr>
          <w:rFonts w:cs="Calibri"/>
          <w:szCs w:val="24"/>
          <w:vertAlign w:val="superscript"/>
          <w:lang w:val="en-US"/>
        </w:rPr>
        <w:t>3</w:t>
      </w:r>
      <w:r>
        <w:rPr>
          <w:rFonts w:cs="Calibri"/>
          <w:szCs w:val="24"/>
          <w:lang w:val="en-US"/>
        </w:rPr>
        <w:t xml:space="preserve"> otpada drvene građe,</w:t>
      </w:r>
    </w:p>
    <w:p w14:paraId="41C7D768" w14:textId="77777777" w:rsidR="00654800" w:rsidRDefault="00000000">
      <w:pPr>
        <w:numPr>
          <w:ilvl w:val="0"/>
          <w:numId w:val="92"/>
        </w:numPr>
        <w:contextualSpacing/>
        <w:jc w:val="left"/>
        <w:rPr>
          <w:rFonts w:cs="Calibri"/>
          <w:szCs w:val="24"/>
          <w:lang w:val="en-US"/>
        </w:rPr>
      </w:pPr>
      <w:r>
        <w:rPr>
          <w:rFonts w:cs="Calibri"/>
          <w:szCs w:val="24"/>
          <w:lang w:val="en-US"/>
        </w:rPr>
        <w:t>3.779,45 m</w:t>
      </w:r>
      <w:r>
        <w:rPr>
          <w:rFonts w:cs="Calibri"/>
          <w:szCs w:val="24"/>
          <w:vertAlign w:val="superscript"/>
          <w:lang w:val="en-US"/>
        </w:rPr>
        <w:t>3</w:t>
      </w:r>
      <w:r>
        <w:rPr>
          <w:rFonts w:cs="Calibri"/>
          <w:szCs w:val="24"/>
          <w:lang w:val="en-US"/>
        </w:rPr>
        <w:t xml:space="preserve"> otpada gorivog materijala,</w:t>
      </w:r>
    </w:p>
    <w:p w14:paraId="2A9F83BA" w14:textId="77777777" w:rsidR="00654800" w:rsidRDefault="00000000">
      <w:pPr>
        <w:numPr>
          <w:ilvl w:val="0"/>
          <w:numId w:val="92"/>
        </w:numPr>
        <w:contextualSpacing/>
        <w:jc w:val="left"/>
        <w:rPr>
          <w:rFonts w:cs="Calibri"/>
          <w:szCs w:val="24"/>
          <w:lang w:val="en-US"/>
        </w:rPr>
      </w:pPr>
      <w:r>
        <w:rPr>
          <w:rFonts w:cs="Calibri"/>
          <w:szCs w:val="24"/>
          <w:lang w:val="en-US"/>
        </w:rPr>
        <w:t>3.869,43 m</w:t>
      </w:r>
      <w:r>
        <w:rPr>
          <w:rFonts w:cs="Calibri"/>
          <w:szCs w:val="24"/>
          <w:vertAlign w:val="superscript"/>
          <w:lang w:val="en-US"/>
        </w:rPr>
        <w:t>3</w:t>
      </w:r>
      <w:r>
        <w:rPr>
          <w:rFonts w:cs="Calibri"/>
          <w:szCs w:val="24"/>
          <w:lang w:val="en-US"/>
        </w:rPr>
        <w:t xml:space="preserve"> građevinskog otpada,</w:t>
      </w:r>
    </w:p>
    <w:p w14:paraId="448D5355" w14:textId="77777777" w:rsidR="00654800" w:rsidRDefault="00000000">
      <w:pPr>
        <w:numPr>
          <w:ilvl w:val="0"/>
          <w:numId w:val="92"/>
        </w:numPr>
        <w:contextualSpacing/>
        <w:jc w:val="left"/>
        <w:rPr>
          <w:rFonts w:cs="Calibri"/>
          <w:szCs w:val="24"/>
          <w:lang w:val="en-US"/>
        </w:rPr>
      </w:pPr>
      <w:r>
        <w:rPr>
          <w:rFonts w:cs="Calibri"/>
          <w:szCs w:val="24"/>
          <w:lang w:val="en-US"/>
        </w:rPr>
        <w:t>1.349,80 m</w:t>
      </w:r>
      <w:r>
        <w:rPr>
          <w:rFonts w:cs="Calibri"/>
          <w:szCs w:val="24"/>
          <w:vertAlign w:val="superscript"/>
          <w:lang w:val="en-US"/>
        </w:rPr>
        <w:t>3</w:t>
      </w:r>
      <w:r>
        <w:rPr>
          <w:rFonts w:cs="Calibri"/>
          <w:szCs w:val="24"/>
          <w:lang w:val="en-US"/>
        </w:rPr>
        <w:t xml:space="preserve"> metalnog otpada. </w:t>
      </w:r>
    </w:p>
    <w:p w14:paraId="7CC2B8C5" w14:textId="77777777" w:rsidR="00654800" w:rsidRDefault="00000000">
      <w:pPr>
        <w:rPr>
          <w:rFonts w:cs="Calibri"/>
          <w:szCs w:val="24"/>
        </w:rPr>
      </w:pPr>
      <w:r>
        <w:rPr>
          <w:rFonts w:cs="Calibri"/>
          <w:szCs w:val="24"/>
        </w:rPr>
        <w:t>Za sav gore navedeni otpad potrebno je predvidjeti područje za privremeno deponiranje veličine 5.202,33 m</w:t>
      </w:r>
      <w:r>
        <w:rPr>
          <w:rFonts w:cs="Calibri"/>
          <w:szCs w:val="24"/>
          <w:vertAlign w:val="superscript"/>
        </w:rPr>
        <w:t>2</w:t>
      </w:r>
      <w:r>
        <w:rPr>
          <w:rFonts w:cs="Calibri"/>
          <w:szCs w:val="24"/>
        </w:rPr>
        <w:t>. Područje treba odrediti te u sljedećoj reviziji Prostornog plana ucrtati u kartografe.</w:t>
      </w:r>
    </w:p>
    <w:p w14:paraId="5537560D" w14:textId="77777777" w:rsidR="00654800" w:rsidRDefault="00000000">
      <w:pPr>
        <w:numPr>
          <w:ilvl w:val="0"/>
          <w:numId w:val="89"/>
        </w:numPr>
        <w:contextualSpacing/>
        <w:jc w:val="left"/>
        <w:rPr>
          <w:sz w:val="22"/>
        </w:rPr>
      </w:pPr>
      <w:r>
        <w:rPr>
          <w:b/>
          <w:sz w:val="22"/>
        </w:rPr>
        <w:t>Procjena građevinske mehanizacije i ljudstva za otklanjanje posljedica potresa jačine VIII</w:t>
      </w:r>
      <w:r>
        <w:rPr>
          <w:rFonts w:cstheme="minorHAnsi"/>
          <w:b/>
          <w:sz w:val="22"/>
        </w:rPr>
        <w:t>°</w:t>
      </w:r>
      <w:r>
        <w:rPr>
          <w:b/>
          <w:sz w:val="22"/>
        </w:rPr>
        <w:t xml:space="preserve"> MCS vršnog ubrzanja 2,94 m/s</w:t>
      </w:r>
      <w:r>
        <w:rPr>
          <w:b/>
          <w:sz w:val="22"/>
          <w:vertAlign w:val="superscript"/>
        </w:rPr>
        <w:t>2</w:t>
      </w:r>
    </w:p>
    <w:p w14:paraId="46ED0D8F" w14:textId="77777777" w:rsidR="00654800" w:rsidRDefault="00000000">
      <w:pPr>
        <w:spacing w:after="0"/>
        <w:rPr>
          <w:bCs/>
          <w:iCs/>
          <w:szCs w:val="24"/>
          <w:highlight w:val="yellow"/>
        </w:rPr>
      </w:pPr>
      <w:r>
        <w:t>Procjena građevinske mehanizacije i broja ljudstva potrebnog za uklanjanje dijela ruševina u prva dva dana spašavanja nakon potresa:</w:t>
      </w:r>
    </w:p>
    <w:p w14:paraId="0F2E02D1" w14:textId="77777777" w:rsidR="00654800" w:rsidRDefault="00000000">
      <w:pPr>
        <w:numPr>
          <w:ilvl w:val="0"/>
          <w:numId w:val="93"/>
        </w:numPr>
        <w:spacing w:after="0"/>
      </w:pPr>
      <w:r>
        <w:rPr>
          <w:szCs w:val="24"/>
        </w:rPr>
        <w:t>nakon katastrofalnog potresa potrebno je u vrlo kratkom roku reagirati kako bi se spasili ljudski životi, iz spasilačke prakse</w:t>
      </w:r>
      <w:r>
        <w:rPr>
          <w:rStyle w:val="Sidrofusnote"/>
          <w:szCs w:val="24"/>
        </w:rPr>
        <w:footnoteReference w:id="4"/>
      </w:r>
      <w:r>
        <w:rPr>
          <w:szCs w:val="24"/>
          <w:vertAlign w:val="superscript"/>
        </w:rPr>
        <w:t xml:space="preserve"> </w:t>
      </w:r>
      <w:r>
        <w:rPr>
          <w:szCs w:val="24"/>
        </w:rPr>
        <w:t>poznato je da se najviše života spasi u prvih šest sati nakon potresa, dok se još uvijek ljudski životi mogu spasiti unutar 48 sati nakon potresa, zbog toga se i procjena potrebne mehanizacije i broja spasitelja računa za ovaj period</w:t>
      </w:r>
    </w:p>
    <w:p w14:paraId="732EB38F" w14:textId="77777777" w:rsidR="00654800" w:rsidRDefault="00000000">
      <w:pPr>
        <w:numPr>
          <w:ilvl w:val="0"/>
          <w:numId w:val="93"/>
        </w:numPr>
        <w:spacing w:after="0"/>
      </w:pPr>
      <w:r>
        <w:rPr>
          <w:szCs w:val="24"/>
        </w:rPr>
        <w:t>u prvih 24 sata ukloni se približno 20% građevinskog otpada (771,32 m</w:t>
      </w:r>
      <w:r>
        <w:rPr>
          <w:szCs w:val="24"/>
          <w:vertAlign w:val="superscript"/>
        </w:rPr>
        <w:t>3</w:t>
      </w:r>
      <w:r>
        <w:rPr>
          <w:szCs w:val="24"/>
        </w:rPr>
        <w:t>) od ukupne količine otpada koji je nastao rušenjem (tih 20% otpada odnosi se na otpad koji se uklanja zbog spašavanja zatrpanih)</w:t>
      </w:r>
    </w:p>
    <w:p w14:paraId="61AB7886" w14:textId="77777777" w:rsidR="00654800" w:rsidRDefault="00000000">
      <w:pPr>
        <w:numPr>
          <w:ilvl w:val="0"/>
          <w:numId w:val="93"/>
        </w:numPr>
        <w:spacing w:after="0"/>
      </w:pPr>
      <w:r>
        <w:rPr>
          <w:szCs w:val="24"/>
        </w:rPr>
        <w:t>svaki kamion kiper kapaciteta 10 m</w:t>
      </w:r>
      <w:r>
        <w:rPr>
          <w:szCs w:val="24"/>
          <w:vertAlign w:val="superscript"/>
        </w:rPr>
        <w:t>3</w:t>
      </w:r>
      <w:r>
        <w:rPr>
          <w:szCs w:val="24"/>
        </w:rPr>
        <w:t xml:space="preserve"> može u 24 sata prosječno napraviti 20 prijevoza na odlagalište otpada, odnosno na područje za privremeno deponiranje veličine </w:t>
      </w:r>
    </w:p>
    <w:p w14:paraId="0A3B8506" w14:textId="77777777" w:rsidR="00654800" w:rsidRDefault="00000000">
      <w:pPr>
        <w:numPr>
          <w:ilvl w:val="0"/>
          <w:numId w:val="93"/>
        </w:numPr>
        <w:spacing w:after="0"/>
      </w:pPr>
      <w:r>
        <w:rPr>
          <w:szCs w:val="24"/>
        </w:rPr>
        <w:t>za opsluživanje građevinske mehanizacije i spašavanje u prva 24 sata predviđa se da je potrebno oko 52 ljudi odnosno spasitelja, a u 48 sata 26 spasitelja, a spašavanje i sanacija će trajati približno 417 sati.</w:t>
      </w:r>
    </w:p>
    <w:p w14:paraId="286AF094" w14:textId="77777777" w:rsidR="00654800" w:rsidRDefault="00654800">
      <w:pPr>
        <w:spacing w:after="0"/>
        <w:rPr>
          <w:highlight w:val="yellow"/>
        </w:rPr>
      </w:pPr>
    </w:p>
    <w:p w14:paraId="299C167D" w14:textId="77777777" w:rsidR="00654800" w:rsidRDefault="00000000">
      <w:pPr>
        <w:numPr>
          <w:ilvl w:val="0"/>
          <w:numId w:val="89"/>
        </w:numPr>
        <w:spacing w:after="120"/>
        <w:contextualSpacing/>
        <w:jc w:val="left"/>
        <w:rPr>
          <w:rFonts w:cs="Calibri"/>
          <w:sz w:val="22"/>
        </w:rPr>
      </w:pPr>
      <w:r>
        <w:rPr>
          <w:rFonts w:cs="Calibri"/>
          <w:b/>
          <w:sz w:val="22"/>
        </w:rPr>
        <w:t>Približni troškovi izgradnje različitih kategorija građevina</w:t>
      </w:r>
    </w:p>
    <w:p w14:paraId="64178024" w14:textId="77777777" w:rsidR="00654800" w:rsidRDefault="00000000">
      <w:pPr>
        <w:spacing w:after="0"/>
        <w:rPr>
          <w:szCs w:val="24"/>
        </w:rPr>
      </w:pPr>
      <w:r>
        <w:rPr>
          <w:szCs w:val="24"/>
        </w:rPr>
        <w:t xml:space="preserve">Troškovi sanacije građevina, uklanjanja ruševina i ponovne izgradnje ovise o stupnju oštećenja nakon potresa te se mogu izraziti omjerom troškova potrebnih popravaka ili troškova izgradnje novog objekta, dođe li do potpunog rušenja, a primjenjuju se na postotak građevina u svakoj pojedinoj kategoriji oštećenja.  Procjena ukupnih ekonomskih gubitaka može se izračunati pomoću srednje vrijednosti omjera troškova oštećenja i poznate vrijednosti pogođenog fonda građevina. Za izračun ekonomskih gubitaka na građevinskom fondu koristi se pomoću standardizirane američke metodologije za procjenu gubitaka od potresa, poplava i orkanskog vjetra. Vrijednosti koje se koriste u izračunu štete po stambenom fondu prikazane su u tablici. </w:t>
      </w:r>
    </w:p>
    <w:p w14:paraId="749BD0E6" w14:textId="77777777" w:rsidR="00654800" w:rsidRDefault="00654800">
      <w:pPr>
        <w:spacing w:after="0"/>
        <w:rPr>
          <w:szCs w:val="24"/>
          <w:highlight w:val="yellow"/>
        </w:rPr>
      </w:pPr>
    </w:p>
    <w:p w14:paraId="18A9F002" w14:textId="77777777" w:rsidR="00654800" w:rsidRDefault="00654800">
      <w:pPr>
        <w:spacing w:after="0"/>
        <w:rPr>
          <w:szCs w:val="24"/>
          <w:highlight w:val="yellow"/>
        </w:rPr>
      </w:pPr>
    </w:p>
    <w:p w14:paraId="4A69384B" w14:textId="77777777" w:rsidR="00654800" w:rsidRDefault="00654800">
      <w:pPr>
        <w:spacing w:after="0"/>
        <w:rPr>
          <w:szCs w:val="24"/>
          <w:highlight w:val="yellow"/>
        </w:rPr>
      </w:pPr>
    </w:p>
    <w:p w14:paraId="41A17E98" w14:textId="77777777" w:rsidR="00654800" w:rsidRDefault="00654800">
      <w:pPr>
        <w:spacing w:after="0"/>
        <w:rPr>
          <w:szCs w:val="24"/>
          <w:highlight w:val="yellow"/>
        </w:rPr>
      </w:pPr>
    </w:p>
    <w:p w14:paraId="6B8275E4" w14:textId="77777777" w:rsidR="00654800" w:rsidRDefault="00654800">
      <w:pPr>
        <w:spacing w:after="0"/>
        <w:rPr>
          <w:szCs w:val="24"/>
          <w:highlight w:val="yellow"/>
        </w:rPr>
      </w:pPr>
    </w:p>
    <w:p w14:paraId="06F1A285" w14:textId="77777777" w:rsidR="00654800" w:rsidRDefault="00654800">
      <w:pPr>
        <w:spacing w:after="0"/>
        <w:rPr>
          <w:szCs w:val="24"/>
          <w:highlight w:val="yellow"/>
        </w:rPr>
      </w:pPr>
    </w:p>
    <w:p w14:paraId="7EF47100" w14:textId="77777777" w:rsidR="00654800" w:rsidRDefault="00654800">
      <w:pPr>
        <w:spacing w:after="0"/>
        <w:rPr>
          <w:szCs w:val="24"/>
          <w:highlight w:val="yellow"/>
        </w:rPr>
      </w:pPr>
    </w:p>
    <w:p w14:paraId="029FFF0C" w14:textId="77777777" w:rsidR="00654800" w:rsidRDefault="00654800">
      <w:pPr>
        <w:spacing w:after="0"/>
        <w:rPr>
          <w:szCs w:val="24"/>
          <w:highlight w:val="yellow"/>
        </w:rPr>
      </w:pPr>
    </w:p>
    <w:p w14:paraId="4F080E28" w14:textId="77777777" w:rsidR="00654800" w:rsidRDefault="00654800">
      <w:pPr>
        <w:spacing w:after="0"/>
        <w:rPr>
          <w:szCs w:val="24"/>
          <w:highlight w:val="yellow"/>
        </w:rPr>
      </w:pPr>
    </w:p>
    <w:p w14:paraId="0313E11D" w14:textId="77777777" w:rsidR="00654800" w:rsidRDefault="00654800">
      <w:pPr>
        <w:spacing w:after="0"/>
        <w:rPr>
          <w:szCs w:val="24"/>
          <w:highlight w:val="yellow"/>
        </w:rPr>
      </w:pPr>
    </w:p>
    <w:p w14:paraId="2CAFD214" w14:textId="77777777" w:rsidR="00654800" w:rsidRDefault="00654800">
      <w:pPr>
        <w:spacing w:after="0"/>
        <w:rPr>
          <w:szCs w:val="24"/>
          <w:highlight w:val="yellow"/>
        </w:rPr>
      </w:pPr>
    </w:p>
    <w:p w14:paraId="701B1A1D" w14:textId="77777777" w:rsidR="00654800" w:rsidRDefault="00654800">
      <w:pPr>
        <w:spacing w:after="0"/>
        <w:rPr>
          <w:szCs w:val="24"/>
          <w:highlight w:val="yellow"/>
        </w:rPr>
      </w:pPr>
    </w:p>
    <w:p w14:paraId="5AC5BB00" w14:textId="77777777" w:rsidR="00654800" w:rsidRDefault="00000000">
      <w:pPr>
        <w:spacing w:before="240" w:after="0" w:line="240" w:lineRule="auto"/>
        <w:jc w:val="center"/>
        <w:rPr>
          <w:rFonts w:ascii="Calibri" w:eastAsia="Calibri" w:hAnsi="Calibri" w:cs="Arial"/>
          <w:b/>
          <w:bCs/>
          <w:sz w:val="20"/>
          <w:szCs w:val="24"/>
        </w:rPr>
      </w:pPr>
      <w:bookmarkStart w:id="1375" w:name="_Toc13211318"/>
      <w:bookmarkStart w:id="1376" w:name="_Toc19686944"/>
      <w:bookmarkStart w:id="1377" w:name="_Toc116560530"/>
      <w:bookmarkStart w:id="1378" w:name="_Toc25653554"/>
      <w:bookmarkStart w:id="1379" w:name="_Toc514240350"/>
      <w:bookmarkStart w:id="1380" w:name="_Toc512434753"/>
      <w:bookmarkStart w:id="1381" w:name="_Toc65151786"/>
      <w:bookmarkStart w:id="1382" w:name="_Toc18577214"/>
      <w:bookmarkStart w:id="1383" w:name="_Toc515431709"/>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71</w:t>
      </w:r>
      <w:r>
        <w:rPr>
          <w:rFonts w:eastAsia="Calibri" w:cs="Arial"/>
          <w:b/>
          <w:bCs/>
          <w:sz w:val="20"/>
          <w:szCs w:val="20"/>
        </w:rPr>
        <w:fldChar w:fldCharType="end"/>
      </w:r>
      <w:r>
        <w:rPr>
          <w:rFonts w:eastAsia="Calibri" w:cs="Arial"/>
          <w:b/>
          <w:bCs/>
          <w:sz w:val="20"/>
          <w:szCs w:val="20"/>
        </w:rPr>
        <w:t>: Približni jedinični troškovi izgradnje raznih kategorija građevina</w:t>
      </w:r>
      <w:bookmarkEnd w:id="1375"/>
      <w:bookmarkEnd w:id="1376"/>
      <w:bookmarkEnd w:id="1377"/>
      <w:bookmarkEnd w:id="1378"/>
      <w:bookmarkEnd w:id="1379"/>
      <w:bookmarkEnd w:id="1380"/>
      <w:bookmarkEnd w:id="1381"/>
      <w:bookmarkEnd w:id="1382"/>
      <w:bookmarkEnd w:id="1383"/>
    </w:p>
    <w:tbl>
      <w:tblPr>
        <w:tblW w:w="9067" w:type="dxa"/>
        <w:tblLayout w:type="fixed"/>
        <w:tblLook w:val="04A0" w:firstRow="1" w:lastRow="0" w:firstColumn="1" w:lastColumn="0" w:noHBand="0" w:noVBand="1"/>
      </w:tblPr>
      <w:tblGrid>
        <w:gridCol w:w="988"/>
        <w:gridCol w:w="6661"/>
        <w:gridCol w:w="1418"/>
      </w:tblGrid>
      <w:tr w:rsidR="00654800" w14:paraId="51DC82B6"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6EA3E190" w14:textId="77777777" w:rsidR="00654800" w:rsidRDefault="00000000">
            <w:pPr>
              <w:widowControl w:val="0"/>
              <w:spacing w:after="0" w:line="240" w:lineRule="auto"/>
              <w:jc w:val="center"/>
              <w:rPr>
                <w:b/>
                <w:sz w:val="20"/>
                <w:szCs w:val="20"/>
              </w:rPr>
            </w:pPr>
            <w:r>
              <w:rPr>
                <w:b/>
                <w:sz w:val="20"/>
                <w:szCs w:val="20"/>
              </w:rPr>
              <w:t>Klasa</w:t>
            </w:r>
          </w:p>
        </w:tc>
        <w:tc>
          <w:tcPr>
            <w:tcW w:w="6661" w:type="dxa"/>
            <w:tcBorders>
              <w:top w:val="single" w:sz="4" w:space="0" w:color="000000"/>
              <w:left w:val="single" w:sz="4" w:space="0" w:color="000000"/>
              <w:bottom w:val="single" w:sz="4" w:space="0" w:color="000000"/>
              <w:right w:val="single" w:sz="4" w:space="0" w:color="000000"/>
            </w:tcBorders>
            <w:vAlign w:val="center"/>
          </w:tcPr>
          <w:p w14:paraId="2011471A" w14:textId="77777777" w:rsidR="00654800" w:rsidRDefault="00000000">
            <w:pPr>
              <w:widowControl w:val="0"/>
              <w:spacing w:after="0" w:line="240" w:lineRule="auto"/>
              <w:jc w:val="center"/>
              <w:rPr>
                <w:b/>
                <w:sz w:val="20"/>
                <w:szCs w:val="20"/>
              </w:rPr>
            </w:pPr>
            <w:r>
              <w:rPr>
                <w:b/>
                <w:sz w:val="20"/>
                <w:szCs w:val="20"/>
              </w:rPr>
              <w:t>Opis</w:t>
            </w:r>
          </w:p>
        </w:tc>
        <w:tc>
          <w:tcPr>
            <w:tcW w:w="1418" w:type="dxa"/>
            <w:tcBorders>
              <w:top w:val="single" w:sz="4" w:space="0" w:color="000000"/>
              <w:left w:val="single" w:sz="4" w:space="0" w:color="000000"/>
              <w:bottom w:val="single" w:sz="4" w:space="0" w:color="000000"/>
              <w:right w:val="single" w:sz="4" w:space="0" w:color="000000"/>
            </w:tcBorders>
            <w:vAlign w:val="center"/>
          </w:tcPr>
          <w:p w14:paraId="51E1789A" w14:textId="77777777" w:rsidR="00654800" w:rsidRDefault="00000000">
            <w:pPr>
              <w:widowControl w:val="0"/>
              <w:spacing w:after="0" w:line="240" w:lineRule="auto"/>
              <w:jc w:val="center"/>
              <w:rPr>
                <w:bCs/>
                <w:iCs/>
                <w:szCs w:val="24"/>
                <w:highlight w:val="yellow"/>
              </w:rPr>
            </w:pPr>
            <w:r>
              <w:rPr>
                <w:b/>
                <w:sz w:val="20"/>
                <w:szCs w:val="20"/>
              </w:rPr>
              <w:t>Trošak (</w:t>
            </w:r>
            <w:r>
              <w:rPr>
                <w:rFonts w:cs="Calibri"/>
                <w:b/>
                <w:sz w:val="20"/>
                <w:szCs w:val="20"/>
              </w:rPr>
              <w:t>€</w:t>
            </w:r>
            <w:r>
              <w:rPr>
                <w:b/>
                <w:sz w:val="20"/>
                <w:szCs w:val="20"/>
              </w:rPr>
              <w:t>/m</w:t>
            </w:r>
            <w:r>
              <w:rPr>
                <w:b/>
                <w:sz w:val="20"/>
                <w:szCs w:val="20"/>
                <w:vertAlign w:val="superscript"/>
              </w:rPr>
              <w:t>2</w:t>
            </w:r>
            <w:r>
              <w:rPr>
                <w:b/>
                <w:sz w:val="20"/>
                <w:szCs w:val="20"/>
              </w:rPr>
              <w:t>)</w:t>
            </w:r>
          </w:p>
        </w:tc>
      </w:tr>
      <w:tr w:rsidR="00654800" w14:paraId="150EE8BF"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138F66FF" w14:textId="77777777" w:rsidR="00654800" w:rsidRDefault="00000000">
            <w:pPr>
              <w:widowControl w:val="0"/>
              <w:spacing w:after="0" w:line="240" w:lineRule="auto"/>
              <w:jc w:val="center"/>
              <w:rPr>
                <w:b/>
                <w:sz w:val="20"/>
                <w:szCs w:val="20"/>
              </w:rPr>
            </w:pPr>
            <w:r>
              <w:rPr>
                <w:b/>
                <w:sz w:val="20"/>
                <w:szCs w:val="20"/>
              </w:rPr>
              <w:t>Ia</w:t>
            </w:r>
          </w:p>
        </w:tc>
        <w:tc>
          <w:tcPr>
            <w:tcW w:w="6661" w:type="dxa"/>
            <w:tcBorders>
              <w:top w:val="single" w:sz="4" w:space="0" w:color="000000"/>
              <w:left w:val="single" w:sz="4" w:space="0" w:color="000000"/>
              <w:bottom w:val="single" w:sz="4" w:space="0" w:color="000000"/>
              <w:right w:val="single" w:sz="4" w:space="0" w:color="000000"/>
            </w:tcBorders>
            <w:vAlign w:val="center"/>
          </w:tcPr>
          <w:p w14:paraId="7F6F072B" w14:textId="77777777" w:rsidR="00654800" w:rsidRDefault="00000000">
            <w:pPr>
              <w:widowControl w:val="0"/>
              <w:spacing w:after="0" w:line="240" w:lineRule="auto"/>
              <w:jc w:val="center"/>
              <w:rPr>
                <w:sz w:val="20"/>
                <w:szCs w:val="20"/>
              </w:rPr>
            </w:pPr>
            <w:r>
              <w:rPr>
                <w:sz w:val="20"/>
                <w:szCs w:val="20"/>
              </w:rPr>
              <w:t>Jednostavne poljoprivredne građevine, pomoćne građevine i slično</w:t>
            </w:r>
          </w:p>
        </w:tc>
        <w:tc>
          <w:tcPr>
            <w:tcW w:w="1418" w:type="dxa"/>
            <w:tcBorders>
              <w:top w:val="single" w:sz="4" w:space="0" w:color="000000"/>
              <w:left w:val="single" w:sz="4" w:space="0" w:color="000000"/>
              <w:bottom w:val="single" w:sz="4" w:space="0" w:color="000000"/>
              <w:right w:val="single" w:sz="4" w:space="0" w:color="000000"/>
            </w:tcBorders>
            <w:vAlign w:val="center"/>
          </w:tcPr>
          <w:p w14:paraId="61730836" w14:textId="77777777" w:rsidR="00654800" w:rsidRDefault="00000000">
            <w:pPr>
              <w:widowControl w:val="0"/>
              <w:spacing w:after="0" w:line="240" w:lineRule="auto"/>
              <w:jc w:val="center"/>
              <w:rPr>
                <w:sz w:val="20"/>
                <w:szCs w:val="20"/>
              </w:rPr>
            </w:pPr>
            <w:r>
              <w:rPr>
                <w:sz w:val="20"/>
                <w:szCs w:val="20"/>
              </w:rPr>
              <w:t>28,4</w:t>
            </w:r>
          </w:p>
        </w:tc>
      </w:tr>
      <w:tr w:rsidR="00654800" w14:paraId="7440695C"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780394CA" w14:textId="77777777" w:rsidR="00654800" w:rsidRDefault="00000000">
            <w:pPr>
              <w:widowControl w:val="0"/>
              <w:spacing w:after="0" w:line="240" w:lineRule="auto"/>
              <w:jc w:val="center"/>
              <w:rPr>
                <w:b/>
                <w:sz w:val="20"/>
                <w:szCs w:val="20"/>
              </w:rPr>
            </w:pPr>
            <w:r>
              <w:rPr>
                <w:b/>
                <w:sz w:val="20"/>
                <w:szCs w:val="20"/>
              </w:rPr>
              <w:t>Ib</w:t>
            </w:r>
          </w:p>
        </w:tc>
        <w:tc>
          <w:tcPr>
            <w:tcW w:w="6661" w:type="dxa"/>
            <w:tcBorders>
              <w:top w:val="single" w:sz="4" w:space="0" w:color="000000"/>
              <w:left w:val="single" w:sz="4" w:space="0" w:color="000000"/>
              <w:bottom w:val="single" w:sz="4" w:space="0" w:color="000000"/>
              <w:right w:val="single" w:sz="4" w:space="0" w:color="000000"/>
            </w:tcBorders>
            <w:vAlign w:val="center"/>
          </w:tcPr>
          <w:p w14:paraId="3C700C6F" w14:textId="77777777" w:rsidR="00654800" w:rsidRDefault="00000000">
            <w:pPr>
              <w:widowControl w:val="0"/>
              <w:spacing w:after="0" w:line="240" w:lineRule="auto"/>
              <w:jc w:val="center"/>
              <w:rPr>
                <w:sz w:val="20"/>
                <w:szCs w:val="20"/>
              </w:rPr>
            </w:pPr>
            <w:r>
              <w:rPr>
                <w:sz w:val="20"/>
                <w:szCs w:val="20"/>
              </w:rPr>
              <w:t>Spremišta (rezervoari) vode, trgovačka skladišta, štale i slično</w:t>
            </w:r>
          </w:p>
        </w:tc>
        <w:tc>
          <w:tcPr>
            <w:tcW w:w="1418" w:type="dxa"/>
            <w:tcBorders>
              <w:top w:val="single" w:sz="4" w:space="0" w:color="000000"/>
              <w:left w:val="single" w:sz="4" w:space="0" w:color="000000"/>
              <w:bottom w:val="single" w:sz="4" w:space="0" w:color="000000"/>
              <w:right w:val="single" w:sz="4" w:space="0" w:color="000000"/>
            </w:tcBorders>
            <w:vAlign w:val="center"/>
          </w:tcPr>
          <w:p w14:paraId="3199CC53" w14:textId="77777777" w:rsidR="00654800" w:rsidRDefault="00000000">
            <w:pPr>
              <w:widowControl w:val="0"/>
              <w:spacing w:after="0" w:line="240" w:lineRule="auto"/>
              <w:jc w:val="center"/>
              <w:rPr>
                <w:sz w:val="20"/>
                <w:szCs w:val="20"/>
              </w:rPr>
            </w:pPr>
            <w:r>
              <w:rPr>
                <w:sz w:val="20"/>
                <w:szCs w:val="20"/>
              </w:rPr>
              <w:t>49,5</w:t>
            </w:r>
          </w:p>
        </w:tc>
      </w:tr>
      <w:tr w:rsidR="00654800" w14:paraId="193D0A90"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6616ED20" w14:textId="77777777" w:rsidR="00654800" w:rsidRDefault="00000000">
            <w:pPr>
              <w:widowControl w:val="0"/>
              <w:spacing w:after="0" w:line="240" w:lineRule="auto"/>
              <w:jc w:val="center"/>
              <w:rPr>
                <w:b/>
                <w:sz w:val="20"/>
                <w:szCs w:val="20"/>
              </w:rPr>
            </w:pPr>
            <w:r>
              <w:rPr>
                <w:b/>
                <w:sz w:val="20"/>
                <w:szCs w:val="20"/>
              </w:rPr>
              <w:t>IIa</w:t>
            </w:r>
          </w:p>
        </w:tc>
        <w:tc>
          <w:tcPr>
            <w:tcW w:w="6661" w:type="dxa"/>
            <w:tcBorders>
              <w:top w:val="single" w:sz="4" w:space="0" w:color="000000"/>
              <w:left w:val="single" w:sz="4" w:space="0" w:color="000000"/>
              <w:bottom w:val="single" w:sz="4" w:space="0" w:color="000000"/>
              <w:right w:val="single" w:sz="4" w:space="0" w:color="000000"/>
            </w:tcBorders>
            <w:vAlign w:val="center"/>
          </w:tcPr>
          <w:p w14:paraId="1893C476" w14:textId="77777777" w:rsidR="00654800" w:rsidRDefault="00000000">
            <w:pPr>
              <w:widowControl w:val="0"/>
              <w:spacing w:after="0" w:line="240" w:lineRule="auto"/>
              <w:jc w:val="center"/>
              <w:rPr>
                <w:sz w:val="20"/>
                <w:szCs w:val="20"/>
              </w:rPr>
            </w:pPr>
            <w:r>
              <w:rPr>
                <w:sz w:val="20"/>
                <w:szCs w:val="20"/>
              </w:rPr>
              <w:t>Tornjevi, vodotornjevi, ostala spremišta</w:t>
            </w:r>
          </w:p>
        </w:tc>
        <w:tc>
          <w:tcPr>
            <w:tcW w:w="1418" w:type="dxa"/>
            <w:tcBorders>
              <w:top w:val="single" w:sz="4" w:space="0" w:color="000000"/>
              <w:left w:val="single" w:sz="4" w:space="0" w:color="000000"/>
              <w:bottom w:val="single" w:sz="4" w:space="0" w:color="000000"/>
              <w:right w:val="single" w:sz="4" w:space="0" w:color="000000"/>
            </w:tcBorders>
            <w:vAlign w:val="center"/>
          </w:tcPr>
          <w:p w14:paraId="77E4A28E" w14:textId="77777777" w:rsidR="00654800" w:rsidRDefault="00000000">
            <w:pPr>
              <w:widowControl w:val="0"/>
              <w:spacing w:after="0" w:line="240" w:lineRule="auto"/>
              <w:jc w:val="center"/>
              <w:rPr>
                <w:sz w:val="20"/>
                <w:szCs w:val="20"/>
              </w:rPr>
            </w:pPr>
            <w:r>
              <w:rPr>
                <w:sz w:val="20"/>
                <w:szCs w:val="20"/>
              </w:rPr>
              <w:t>78,4</w:t>
            </w:r>
          </w:p>
        </w:tc>
      </w:tr>
      <w:tr w:rsidR="00654800" w14:paraId="5E9CAE6D"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55CAFC38" w14:textId="77777777" w:rsidR="00654800" w:rsidRDefault="00000000">
            <w:pPr>
              <w:widowControl w:val="0"/>
              <w:spacing w:after="0" w:line="240" w:lineRule="auto"/>
              <w:jc w:val="center"/>
              <w:rPr>
                <w:b/>
                <w:sz w:val="20"/>
                <w:szCs w:val="20"/>
              </w:rPr>
            </w:pPr>
            <w:r>
              <w:rPr>
                <w:b/>
                <w:sz w:val="20"/>
                <w:szCs w:val="20"/>
              </w:rPr>
              <w:t>IIb</w:t>
            </w:r>
          </w:p>
        </w:tc>
        <w:tc>
          <w:tcPr>
            <w:tcW w:w="6661" w:type="dxa"/>
            <w:tcBorders>
              <w:top w:val="single" w:sz="4" w:space="0" w:color="000000"/>
              <w:left w:val="single" w:sz="4" w:space="0" w:color="000000"/>
              <w:bottom w:val="single" w:sz="4" w:space="0" w:color="000000"/>
              <w:right w:val="single" w:sz="4" w:space="0" w:color="000000"/>
            </w:tcBorders>
            <w:vAlign w:val="center"/>
          </w:tcPr>
          <w:p w14:paraId="673ADC3D" w14:textId="77777777" w:rsidR="00654800" w:rsidRDefault="00000000">
            <w:pPr>
              <w:widowControl w:val="0"/>
              <w:spacing w:after="0" w:line="240" w:lineRule="auto"/>
              <w:jc w:val="center"/>
              <w:rPr>
                <w:sz w:val="20"/>
                <w:szCs w:val="20"/>
              </w:rPr>
            </w:pPr>
            <w:r>
              <w:rPr>
                <w:sz w:val="20"/>
                <w:szCs w:val="20"/>
              </w:rPr>
              <w:t>Uredi, trgovine, poljoprivredne građevine do visine jednog kata, jednostavna industrijska postrojenja i slično</w:t>
            </w:r>
          </w:p>
        </w:tc>
        <w:tc>
          <w:tcPr>
            <w:tcW w:w="1418" w:type="dxa"/>
            <w:tcBorders>
              <w:top w:val="single" w:sz="4" w:space="0" w:color="000000"/>
              <w:left w:val="single" w:sz="4" w:space="0" w:color="000000"/>
              <w:bottom w:val="single" w:sz="4" w:space="0" w:color="000000"/>
              <w:right w:val="single" w:sz="4" w:space="0" w:color="000000"/>
            </w:tcBorders>
            <w:vAlign w:val="center"/>
          </w:tcPr>
          <w:p w14:paraId="581FFF94" w14:textId="77777777" w:rsidR="00654800" w:rsidRDefault="00000000">
            <w:pPr>
              <w:widowControl w:val="0"/>
              <w:spacing w:after="0" w:line="240" w:lineRule="auto"/>
              <w:jc w:val="center"/>
              <w:rPr>
                <w:sz w:val="20"/>
                <w:szCs w:val="20"/>
              </w:rPr>
            </w:pPr>
            <w:r>
              <w:rPr>
                <w:sz w:val="20"/>
                <w:szCs w:val="20"/>
              </w:rPr>
              <w:t>146,4</w:t>
            </w:r>
          </w:p>
        </w:tc>
      </w:tr>
      <w:tr w:rsidR="00654800" w14:paraId="61CADC0F"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3BDC6763" w14:textId="77777777" w:rsidR="00654800" w:rsidRDefault="00000000">
            <w:pPr>
              <w:widowControl w:val="0"/>
              <w:spacing w:after="0" w:line="240" w:lineRule="auto"/>
              <w:jc w:val="center"/>
              <w:rPr>
                <w:b/>
                <w:sz w:val="20"/>
                <w:szCs w:val="20"/>
              </w:rPr>
            </w:pPr>
            <w:r>
              <w:rPr>
                <w:b/>
                <w:sz w:val="20"/>
                <w:szCs w:val="20"/>
              </w:rPr>
              <w:t>IIIa</w:t>
            </w:r>
          </w:p>
        </w:tc>
        <w:tc>
          <w:tcPr>
            <w:tcW w:w="6661" w:type="dxa"/>
            <w:tcBorders>
              <w:top w:val="single" w:sz="4" w:space="0" w:color="000000"/>
              <w:left w:val="single" w:sz="4" w:space="0" w:color="000000"/>
              <w:bottom w:val="single" w:sz="4" w:space="0" w:color="000000"/>
              <w:right w:val="single" w:sz="4" w:space="0" w:color="000000"/>
            </w:tcBorders>
            <w:vAlign w:val="center"/>
          </w:tcPr>
          <w:p w14:paraId="11770800" w14:textId="77777777" w:rsidR="00654800" w:rsidRDefault="00000000">
            <w:pPr>
              <w:widowControl w:val="0"/>
              <w:spacing w:after="0" w:line="240" w:lineRule="auto"/>
              <w:jc w:val="center"/>
              <w:rPr>
                <w:sz w:val="20"/>
                <w:szCs w:val="20"/>
              </w:rPr>
            </w:pPr>
            <w:r>
              <w:rPr>
                <w:sz w:val="20"/>
                <w:szCs w:val="20"/>
              </w:rPr>
              <w:t>Stambene zgrade do četiri kata, lokalne sportske građevine, parkirališta na kat, poslovne građevine i slično</w:t>
            </w:r>
          </w:p>
        </w:tc>
        <w:tc>
          <w:tcPr>
            <w:tcW w:w="1418" w:type="dxa"/>
            <w:tcBorders>
              <w:top w:val="single" w:sz="4" w:space="0" w:color="000000"/>
              <w:left w:val="single" w:sz="4" w:space="0" w:color="000000"/>
              <w:bottom w:val="single" w:sz="4" w:space="0" w:color="000000"/>
              <w:right w:val="single" w:sz="4" w:space="0" w:color="000000"/>
            </w:tcBorders>
            <w:vAlign w:val="center"/>
          </w:tcPr>
          <w:p w14:paraId="1E7AA2F9" w14:textId="77777777" w:rsidR="00654800" w:rsidRDefault="00000000">
            <w:pPr>
              <w:widowControl w:val="0"/>
              <w:spacing w:after="0" w:line="240" w:lineRule="auto"/>
              <w:jc w:val="center"/>
              <w:rPr>
                <w:sz w:val="20"/>
                <w:szCs w:val="20"/>
              </w:rPr>
            </w:pPr>
            <w:r>
              <w:rPr>
                <w:sz w:val="20"/>
                <w:szCs w:val="20"/>
              </w:rPr>
              <w:t>175,8</w:t>
            </w:r>
          </w:p>
        </w:tc>
      </w:tr>
      <w:tr w:rsidR="00654800" w14:paraId="0DE99F99"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3E690EBB" w14:textId="77777777" w:rsidR="00654800" w:rsidRDefault="00000000">
            <w:pPr>
              <w:widowControl w:val="0"/>
              <w:spacing w:after="0" w:line="240" w:lineRule="auto"/>
              <w:jc w:val="center"/>
              <w:rPr>
                <w:b/>
                <w:sz w:val="20"/>
                <w:szCs w:val="20"/>
              </w:rPr>
            </w:pPr>
            <w:r>
              <w:rPr>
                <w:b/>
                <w:sz w:val="20"/>
                <w:szCs w:val="20"/>
              </w:rPr>
              <w:t>IIIb</w:t>
            </w:r>
          </w:p>
        </w:tc>
        <w:tc>
          <w:tcPr>
            <w:tcW w:w="6661" w:type="dxa"/>
            <w:tcBorders>
              <w:top w:val="single" w:sz="4" w:space="0" w:color="000000"/>
              <w:left w:val="single" w:sz="4" w:space="0" w:color="000000"/>
              <w:bottom w:val="single" w:sz="4" w:space="0" w:color="000000"/>
              <w:right w:val="single" w:sz="4" w:space="0" w:color="000000"/>
            </w:tcBorders>
            <w:vAlign w:val="center"/>
          </w:tcPr>
          <w:p w14:paraId="5F66E942" w14:textId="77777777" w:rsidR="00654800" w:rsidRDefault="00000000">
            <w:pPr>
              <w:widowControl w:val="0"/>
              <w:spacing w:after="0" w:line="240" w:lineRule="auto"/>
              <w:jc w:val="center"/>
              <w:rPr>
                <w:sz w:val="20"/>
                <w:szCs w:val="20"/>
              </w:rPr>
            </w:pPr>
            <w:r>
              <w:rPr>
                <w:sz w:val="20"/>
                <w:szCs w:val="20"/>
              </w:rPr>
              <w:t>Stambene i poslovne građevine, složenije poljoprivredne i industrijske građevine, građevine javnih institucija, domovi zdravlja, hoteli niže kategorije i slično</w:t>
            </w:r>
          </w:p>
        </w:tc>
        <w:tc>
          <w:tcPr>
            <w:tcW w:w="1418" w:type="dxa"/>
            <w:tcBorders>
              <w:top w:val="single" w:sz="4" w:space="0" w:color="000000"/>
              <w:left w:val="single" w:sz="4" w:space="0" w:color="000000"/>
              <w:bottom w:val="single" w:sz="4" w:space="0" w:color="000000"/>
              <w:right w:val="single" w:sz="4" w:space="0" w:color="000000"/>
            </w:tcBorders>
            <w:vAlign w:val="center"/>
          </w:tcPr>
          <w:p w14:paraId="0A0F7434" w14:textId="77777777" w:rsidR="00654800" w:rsidRDefault="00000000">
            <w:pPr>
              <w:widowControl w:val="0"/>
              <w:spacing w:after="0" w:line="240" w:lineRule="auto"/>
              <w:jc w:val="center"/>
              <w:rPr>
                <w:sz w:val="20"/>
                <w:szCs w:val="20"/>
              </w:rPr>
            </w:pPr>
            <w:r>
              <w:rPr>
                <w:sz w:val="20"/>
                <w:szCs w:val="20"/>
              </w:rPr>
              <w:t>200,5</w:t>
            </w:r>
          </w:p>
        </w:tc>
      </w:tr>
      <w:tr w:rsidR="00654800" w14:paraId="51E68EC9"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569C669B" w14:textId="77777777" w:rsidR="00654800" w:rsidRDefault="00000000">
            <w:pPr>
              <w:widowControl w:val="0"/>
              <w:spacing w:after="0" w:line="240" w:lineRule="auto"/>
              <w:jc w:val="center"/>
              <w:rPr>
                <w:b/>
                <w:sz w:val="20"/>
                <w:szCs w:val="20"/>
              </w:rPr>
            </w:pPr>
            <w:r>
              <w:rPr>
                <w:b/>
                <w:sz w:val="20"/>
                <w:szCs w:val="20"/>
              </w:rPr>
              <w:t>IVa</w:t>
            </w:r>
          </w:p>
        </w:tc>
        <w:tc>
          <w:tcPr>
            <w:tcW w:w="6661" w:type="dxa"/>
            <w:tcBorders>
              <w:top w:val="single" w:sz="4" w:space="0" w:color="000000"/>
              <w:left w:val="single" w:sz="4" w:space="0" w:color="000000"/>
              <w:bottom w:val="single" w:sz="4" w:space="0" w:color="000000"/>
              <w:right w:val="single" w:sz="4" w:space="0" w:color="000000"/>
            </w:tcBorders>
            <w:vAlign w:val="center"/>
          </w:tcPr>
          <w:p w14:paraId="491920B9" w14:textId="77777777" w:rsidR="00654800" w:rsidRDefault="00000000">
            <w:pPr>
              <w:widowControl w:val="0"/>
              <w:spacing w:after="0" w:line="240" w:lineRule="auto"/>
              <w:jc w:val="center"/>
              <w:rPr>
                <w:sz w:val="20"/>
                <w:szCs w:val="20"/>
              </w:rPr>
            </w:pPr>
            <w:r>
              <w:rPr>
                <w:sz w:val="20"/>
                <w:szCs w:val="20"/>
              </w:rPr>
              <w:t>Privatne kuće, uredske zgrade, veliki trgovački centri</w:t>
            </w:r>
          </w:p>
        </w:tc>
        <w:tc>
          <w:tcPr>
            <w:tcW w:w="1418" w:type="dxa"/>
            <w:tcBorders>
              <w:top w:val="single" w:sz="4" w:space="0" w:color="000000"/>
              <w:left w:val="single" w:sz="4" w:space="0" w:color="000000"/>
              <w:bottom w:val="single" w:sz="4" w:space="0" w:color="000000"/>
              <w:right w:val="single" w:sz="4" w:space="0" w:color="000000"/>
            </w:tcBorders>
            <w:vAlign w:val="center"/>
          </w:tcPr>
          <w:p w14:paraId="64093FEF" w14:textId="77777777" w:rsidR="00654800" w:rsidRDefault="00000000">
            <w:pPr>
              <w:widowControl w:val="0"/>
              <w:spacing w:after="0" w:line="240" w:lineRule="auto"/>
              <w:jc w:val="center"/>
              <w:rPr>
                <w:sz w:val="20"/>
                <w:szCs w:val="20"/>
              </w:rPr>
            </w:pPr>
            <w:r>
              <w:rPr>
                <w:sz w:val="20"/>
                <w:szCs w:val="20"/>
              </w:rPr>
              <w:t>226,3</w:t>
            </w:r>
          </w:p>
        </w:tc>
      </w:tr>
      <w:tr w:rsidR="00654800" w14:paraId="1E39FB06"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1500A27E" w14:textId="77777777" w:rsidR="00654800" w:rsidRDefault="00000000">
            <w:pPr>
              <w:widowControl w:val="0"/>
              <w:spacing w:after="0" w:line="240" w:lineRule="auto"/>
              <w:jc w:val="center"/>
              <w:rPr>
                <w:b/>
                <w:sz w:val="20"/>
                <w:szCs w:val="20"/>
              </w:rPr>
            </w:pPr>
            <w:r>
              <w:rPr>
                <w:b/>
                <w:sz w:val="20"/>
                <w:szCs w:val="20"/>
              </w:rPr>
              <w:t>IVb</w:t>
            </w:r>
          </w:p>
        </w:tc>
        <w:tc>
          <w:tcPr>
            <w:tcW w:w="6661" w:type="dxa"/>
            <w:tcBorders>
              <w:top w:val="single" w:sz="4" w:space="0" w:color="000000"/>
              <w:left w:val="single" w:sz="4" w:space="0" w:color="000000"/>
              <w:bottom w:val="single" w:sz="4" w:space="0" w:color="000000"/>
              <w:right w:val="single" w:sz="4" w:space="0" w:color="000000"/>
            </w:tcBorders>
            <w:vAlign w:val="center"/>
          </w:tcPr>
          <w:p w14:paraId="54667DB6" w14:textId="77777777" w:rsidR="00654800" w:rsidRDefault="00000000">
            <w:pPr>
              <w:widowControl w:val="0"/>
              <w:spacing w:after="0" w:line="240" w:lineRule="auto"/>
              <w:jc w:val="center"/>
              <w:rPr>
                <w:sz w:val="20"/>
                <w:szCs w:val="20"/>
              </w:rPr>
            </w:pPr>
            <w:r>
              <w:rPr>
                <w:sz w:val="20"/>
                <w:szCs w:val="20"/>
              </w:rPr>
              <w:t>Trgovački centri i hoteli viših kategorija</w:t>
            </w:r>
          </w:p>
        </w:tc>
        <w:tc>
          <w:tcPr>
            <w:tcW w:w="1418" w:type="dxa"/>
            <w:tcBorders>
              <w:top w:val="single" w:sz="4" w:space="0" w:color="000000"/>
              <w:left w:val="single" w:sz="4" w:space="0" w:color="000000"/>
              <w:bottom w:val="single" w:sz="4" w:space="0" w:color="000000"/>
              <w:right w:val="single" w:sz="4" w:space="0" w:color="000000"/>
            </w:tcBorders>
            <w:vAlign w:val="center"/>
          </w:tcPr>
          <w:p w14:paraId="7AF182F5" w14:textId="77777777" w:rsidR="00654800" w:rsidRDefault="00000000">
            <w:pPr>
              <w:widowControl w:val="0"/>
              <w:spacing w:after="0" w:line="240" w:lineRule="auto"/>
              <w:jc w:val="center"/>
              <w:rPr>
                <w:sz w:val="20"/>
                <w:szCs w:val="20"/>
              </w:rPr>
            </w:pPr>
            <w:r>
              <w:rPr>
                <w:sz w:val="20"/>
                <w:szCs w:val="20"/>
              </w:rPr>
              <w:t>250,0</w:t>
            </w:r>
          </w:p>
        </w:tc>
      </w:tr>
      <w:tr w:rsidR="00654800" w14:paraId="41B563B6"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315FDF23" w14:textId="77777777" w:rsidR="00654800" w:rsidRDefault="00000000">
            <w:pPr>
              <w:widowControl w:val="0"/>
              <w:spacing w:after="0" w:line="240" w:lineRule="auto"/>
              <w:jc w:val="center"/>
              <w:rPr>
                <w:b/>
                <w:sz w:val="20"/>
                <w:szCs w:val="20"/>
              </w:rPr>
            </w:pPr>
            <w:r>
              <w:rPr>
                <w:b/>
                <w:sz w:val="20"/>
                <w:szCs w:val="20"/>
              </w:rPr>
              <w:t>IVc</w:t>
            </w:r>
          </w:p>
        </w:tc>
        <w:tc>
          <w:tcPr>
            <w:tcW w:w="6661" w:type="dxa"/>
            <w:tcBorders>
              <w:top w:val="single" w:sz="4" w:space="0" w:color="000000"/>
              <w:left w:val="single" w:sz="4" w:space="0" w:color="000000"/>
              <w:bottom w:val="single" w:sz="4" w:space="0" w:color="000000"/>
              <w:right w:val="single" w:sz="4" w:space="0" w:color="000000"/>
            </w:tcBorders>
            <w:vAlign w:val="center"/>
          </w:tcPr>
          <w:p w14:paraId="45FFFFE8" w14:textId="77777777" w:rsidR="00654800" w:rsidRDefault="00000000">
            <w:pPr>
              <w:widowControl w:val="0"/>
              <w:spacing w:after="0" w:line="240" w:lineRule="auto"/>
              <w:jc w:val="center"/>
              <w:rPr>
                <w:sz w:val="20"/>
                <w:szCs w:val="20"/>
              </w:rPr>
            </w:pPr>
            <w:r>
              <w:rPr>
                <w:sz w:val="20"/>
                <w:szCs w:val="20"/>
              </w:rPr>
              <w:t>Bolnice, knjižnice i kulturne građevine</w:t>
            </w:r>
          </w:p>
        </w:tc>
        <w:tc>
          <w:tcPr>
            <w:tcW w:w="1418" w:type="dxa"/>
            <w:tcBorders>
              <w:top w:val="single" w:sz="4" w:space="0" w:color="000000"/>
              <w:left w:val="single" w:sz="4" w:space="0" w:color="000000"/>
              <w:bottom w:val="single" w:sz="4" w:space="0" w:color="000000"/>
              <w:right w:val="single" w:sz="4" w:space="0" w:color="000000"/>
            </w:tcBorders>
            <w:vAlign w:val="center"/>
          </w:tcPr>
          <w:p w14:paraId="090937FC" w14:textId="77777777" w:rsidR="00654800" w:rsidRDefault="00000000">
            <w:pPr>
              <w:widowControl w:val="0"/>
              <w:spacing w:after="0" w:line="240" w:lineRule="auto"/>
              <w:jc w:val="center"/>
              <w:rPr>
                <w:sz w:val="20"/>
                <w:szCs w:val="20"/>
              </w:rPr>
            </w:pPr>
            <w:r>
              <w:rPr>
                <w:sz w:val="20"/>
                <w:szCs w:val="20"/>
              </w:rPr>
              <w:t>300,5</w:t>
            </w:r>
          </w:p>
        </w:tc>
      </w:tr>
      <w:tr w:rsidR="00654800" w14:paraId="2816201F"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66BF1A8D" w14:textId="77777777" w:rsidR="00654800" w:rsidRDefault="00000000">
            <w:pPr>
              <w:widowControl w:val="0"/>
              <w:spacing w:after="0" w:line="240" w:lineRule="auto"/>
              <w:jc w:val="center"/>
              <w:rPr>
                <w:b/>
                <w:sz w:val="20"/>
                <w:szCs w:val="20"/>
              </w:rPr>
            </w:pPr>
            <w:r>
              <w:rPr>
                <w:b/>
                <w:sz w:val="20"/>
                <w:szCs w:val="20"/>
              </w:rPr>
              <w:t>Va</w:t>
            </w:r>
          </w:p>
        </w:tc>
        <w:tc>
          <w:tcPr>
            <w:tcW w:w="6661" w:type="dxa"/>
            <w:tcBorders>
              <w:top w:val="single" w:sz="4" w:space="0" w:color="000000"/>
              <w:left w:val="single" w:sz="4" w:space="0" w:color="000000"/>
              <w:bottom w:val="single" w:sz="4" w:space="0" w:color="000000"/>
              <w:right w:val="single" w:sz="4" w:space="0" w:color="000000"/>
            </w:tcBorders>
            <w:vAlign w:val="center"/>
          </w:tcPr>
          <w:p w14:paraId="4C6A8078" w14:textId="77777777" w:rsidR="00654800" w:rsidRDefault="00000000">
            <w:pPr>
              <w:widowControl w:val="0"/>
              <w:spacing w:after="0" w:line="240" w:lineRule="auto"/>
              <w:jc w:val="center"/>
              <w:rPr>
                <w:sz w:val="20"/>
                <w:szCs w:val="20"/>
              </w:rPr>
            </w:pPr>
            <w:r>
              <w:rPr>
                <w:sz w:val="20"/>
                <w:szCs w:val="20"/>
              </w:rPr>
              <w:t>Radio i TV postaje, obrazovne institucije, trgovački centri s dodatnim sadržajem</w:t>
            </w:r>
          </w:p>
        </w:tc>
        <w:tc>
          <w:tcPr>
            <w:tcW w:w="1418" w:type="dxa"/>
            <w:tcBorders>
              <w:top w:val="single" w:sz="4" w:space="0" w:color="000000"/>
              <w:left w:val="single" w:sz="4" w:space="0" w:color="000000"/>
              <w:bottom w:val="single" w:sz="4" w:space="0" w:color="000000"/>
              <w:right w:val="single" w:sz="4" w:space="0" w:color="000000"/>
            </w:tcBorders>
            <w:vAlign w:val="center"/>
          </w:tcPr>
          <w:p w14:paraId="2CCF4EFE" w14:textId="77777777" w:rsidR="00654800" w:rsidRDefault="00000000">
            <w:pPr>
              <w:widowControl w:val="0"/>
              <w:spacing w:after="0" w:line="240" w:lineRule="auto"/>
              <w:jc w:val="center"/>
              <w:rPr>
                <w:sz w:val="20"/>
                <w:szCs w:val="20"/>
              </w:rPr>
            </w:pPr>
            <w:r>
              <w:rPr>
                <w:sz w:val="20"/>
                <w:szCs w:val="20"/>
              </w:rPr>
              <w:t>372,6</w:t>
            </w:r>
          </w:p>
        </w:tc>
      </w:tr>
      <w:tr w:rsidR="00654800" w14:paraId="0A28D68F"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73DB016D" w14:textId="77777777" w:rsidR="00654800" w:rsidRDefault="00000000">
            <w:pPr>
              <w:widowControl w:val="0"/>
              <w:spacing w:after="0" w:line="240" w:lineRule="auto"/>
              <w:jc w:val="center"/>
              <w:rPr>
                <w:b/>
                <w:sz w:val="20"/>
                <w:szCs w:val="20"/>
              </w:rPr>
            </w:pPr>
            <w:r>
              <w:rPr>
                <w:b/>
                <w:sz w:val="20"/>
                <w:szCs w:val="20"/>
              </w:rPr>
              <w:t>Vb</w:t>
            </w:r>
          </w:p>
        </w:tc>
        <w:tc>
          <w:tcPr>
            <w:tcW w:w="6661" w:type="dxa"/>
            <w:tcBorders>
              <w:top w:val="single" w:sz="4" w:space="0" w:color="000000"/>
              <w:left w:val="single" w:sz="4" w:space="0" w:color="000000"/>
              <w:bottom w:val="single" w:sz="4" w:space="0" w:color="000000"/>
              <w:right w:val="single" w:sz="4" w:space="0" w:color="000000"/>
            </w:tcBorders>
            <w:vAlign w:val="center"/>
          </w:tcPr>
          <w:p w14:paraId="33D2AD55" w14:textId="77777777" w:rsidR="00654800" w:rsidRDefault="00000000">
            <w:pPr>
              <w:widowControl w:val="0"/>
              <w:spacing w:after="0" w:line="240" w:lineRule="auto"/>
              <w:jc w:val="center"/>
              <w:rPr>
                <w:sz w:val="20"/>
                <w:szCs w:val="20"/>
              </w:rPr>
            </w:pPr>
            <w:r>
              <w:rPr>
                <w:sz w:val="20"/>
                <w:szCs w:val="20"/>
              </w:rPr>
              <w:t>Kongresni centri, zračne luke</w:t>
            </w:r>
          </w:p>
        </w:tc>
        <w:tc>
          <w:tcPr>
            <w:tcW w:w="1418" w:type="dxa"/>
            <w:tcBorders>
              <w:top w:val="single" w:sz="4" w:space="0" w:color="000000"/>
              <w:left w:val="single" w:sz="4" w:space="0" w:color="000000"/>
              <w:bottom w:val="single" w:sz="4" w:space="0" w:color="000000"/>
              <w:right w:val="single" w:sz="4" w:space="0" w:color="000000"/>
            </w:tcBorders>
            <w:vAlign w:val="center"/>
          </w:tcPr>
          <w:p w14:paraId="34505DBC" w14:textId="77777777" w:rsidR="00654800" w:rsidRDefault="00000000">
            <w:pPr>
              <w:widowControl w:val="0"/>
              <w:spacing w:after="0" w:line="240" w:lineRule="auto"/>
              <w:jc w:val="center"/>
              <w:rPr>
                <w:sz w:val="20"/>
                <w:szCs w:val="20"/>
              </w:rPr>
            </w:pPr>
            <w:r>
              <w:rPr>
                <w:sz w:val="20"/>
                <w:szCs w:val="20"/>
              </w:rPr>
              <w:t>451,6</w:t>
            </w:r>
          </w:p>
        </w:tc>
      </w:tr>
      <w:tr w:rsidR="00654800" w14:paraId="250FC8CE"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5BBBD695" w14:textId="77777777" w:rsidR="00654800" w:rsidRDefault="00000000">
            <w:pPr>
              <w:widowControl w:val="0"/>
              <w:spacing w:after="0" w:line="240" w:lineRule="auto"/>
              <w:jc w:val="center"/>
              <w:rPr>
                <w:b/>
                <w:sz w:val="20"/>
                <w:szCs w:val="20"/>
              </w:rPr>
            </w:pPr>
            <w:r>
              <w:rPr>
                <w:b/>
                <w:sz w:val="20"/>
                <w:szCs w:val="20"/>
              </w:rPr>
              <w:t>Vc</w:t>
            </w:r>
          </w:p>
        </w:tc>
        <w:tc>
          <w:tcPr>
            <w:tcW w:w="6661" w:type="dxa"/>
            <w:tcBorders>
              <w:top w:val="single" w:sz="4" w:space="0" w:color="000000"/>
              <w:left w:val="single" w:sz="4" w:space="0" w:color="000000"/>
              <w:bottom w:val="single" w:sz="4" w:space="0" w:color="000000"/>
              <w:right w:val="single" w:sz="4" w:space="0" w:color="000000"/>
            </w:tcBorders>
            <w:vAlign w:val="center"/>
          </w:tcPr>
          <w:p w14:paraId="5023F987" w14:textId="77777777" w:rsidR="00654800" w:rsidRDefault="00000000">
            <w:pPr>
              <w:widowControl w:val="0"/>
              <w:spacing w:after="0" w:line="240" w:lineRule="auto"/>
              <w:jc w:val="center"/>
              <w:rPr>
                <w:sz w:val="20"/>
                <w:szCs w:val="20"/>
              </w:rPr>
            </w:pPr>
            <w:r>
              <w:rPr>
                <w:sz w:val="20"/>
                <w:szCs w:val="20"/>
              </w:rPr>
              <w:t>Kliničko – bolnički centri, hoteli najviših kategorija</w:t>
            </w:r>
          </w:p>
        </w:tc>
        <w:tc>
          <w:tcPr>
            <w:tcW w:w="1418" w:type="dxa"/>
            <w:tcBorders>
              <w:top w:val="single" w:sz="4" w:space="0" w:color="000000"/>
              <w:left w:val="single" w:sz="4" w:space="0" w:color="000000"/>
              <w:bottom w:val="single" w:sz="4" w:space="0" w:color="000000"/>
              <w:right w:val="single" w:sz="4" w:space="0" w:color="000000"/>
            </w:tcBorders>
            <w:vAlign w:val="center"/>
          </w:tcPr>
          <w:p w14:paraId="0F28A35C" w14:textId="77777777" w:rsidR="00654800" w:rsidRDefault="00000000">
            <w:pPr>
              <w:widowControl w:val="0"/>
              <w:spacing w:after="0" w:line="240" w:lineRule="auto"/>
              <w:jc w:val="center"/>
              <w:rPr>
                <w:sz w:val="20"/>
                <w:szCs w:val="20"/>
              </w:rPr>
            </w:pPr>
            <w:r>
              <w:rPr>
                <w:sz w:val="20"/>
                <w:szCs w:val="20"/>
              </w:rPr>
              <w:t>513,3</w:t>
            </w:r>
          </w:p>
        </w:tc>
      </w:tr>
      <w:tr w:rsidR="00654800" w14:paraId="6C926F7E" w14:textId="77777777">
        <w:tc>
          <w:tcPr>
            <w:tcW w:w="988" w:type="dxa"/>
            <w:tcBorders>
              <w:top w:val="single" w:sz="4" w:space="0" w:color="000000"/>
              <w:left w:val="single" w:sz="4" w:space="0" w:color="000000"/>
              <w:bottom w:val="single" w:sz="4" w:space="0" w:color="000000"/>
              <w:right w:val="single" w:sz="4" w:space="0" w:color="000000"/>
            </w:tcBorders>
            <w:vAlign w:val="center"/>
          </w:tcPr>
          <w:p w14:paraId="69974C24" w14:textId="77777777" w:rsidR="00654800" w:rsidRDefault="00000000">
            <w:pPr>
              <w:widowControl w:val="0"/>
              <w:spacing w:after="0" w:line="240" w:lineRule="auto"/>
              <w:jc w:val="center"/>
              <w:rPr>
                <w:b/>
                <w:sz w:val="20"/>
                <w:szCs w:val="20"/>
              </w:rPr>
            </w:pPr>
            <w:r>
              <w:rPr>
                <w:b/>
                <w:sz w:val="20"/>
                <w:szCs w:val="20"/>
              </w:rPr>
              <w:t>Vd</w:t>
            </w:r>
          </w:p>
        </w:tc>
        <w:tc>
          <w:tcPr>
            <w:tcW w:w="6661" w:type="dxa"/>
            <w:tcBorders>
              <w:top w:val="single" w:sz="4" w:space="0" w:color="000000"/>
              <w:left w:val="single" w:sz="4" w:space="0" w:color="000000"/>
              <w:bottom w:val="single" w:sz="4" w:space="0" w:color="000000"/>
              <w:right w:val="single" w:sz="4" w:space="0" w:color="000000"/>
            </w:tcBorders>
            <w:vAlign w:val="center"/>
          </w:tcPr>
          <w:p w14:paraId="6C5101F4" w14:textId="77777777" w:rsidR="00654800" w:rsidRDefault="00000000">
            <w:pPr>
              <w:widowControl w:val="0"/>
              <w:spacing w:after="0" w:line="240" w:lineRule="auto"/>
              <w:jc w:val="center"/>
              <w:rPr>
                <w:sz w:val="20"/>
                <w:szCs w:val="20"/>
              </w:rPr>
            </w:pPr>
            <w:r>
              <w:rPr>
                <w:sz w:val="20"/>
                <w:szCs w:val="20"/>
              </w:rPr>
              <w:t>Kazališta, operne i koncertne dvorane</w:t>
            </w:r>
          </w:p>
        </w:tc>
        <w:tc>
          <w:tcPr>
            <w:tcW w:w="1418" w:type="dxa"/>
            <w:tcBorders>
              <w:top w:val="single" w:sz="4" w:space="0" w:color="000000"/>
              <w:left w:val="single" w:sz="4" w:space="0" w:color="000000"/>
              <w:bottom w:val="single" w:sz="4" w:space="0" w:color="000000"/>
              <w:right w:val="single" w:sz="4" w:space="0" w:color="000000"/>
            </w:tcBorders>
            <w:vAlign w:val="center"/>
          </w:tcPr>
          <w:p w14:paraId="7AC4D7A9" w14:textId="77777777" w:rsidR="00654800" w:rsidRDefault="00000000">
            <w:pPr>
              <w:widowControl w:val="0"/>
              <w:spacing w:after="0" w:line="240" w:lineRule="auto"/>
              <w:jc w:val="center"/>
              <w:rPr>
                <w:sz w:val="20"/>
                <w:szCs w:val="20"/>
              </w:rPr>
            </w:pPr>
            <w:r>
              <w:rPr>
                <w:sz w:val="20"/>
                <w:szCs w:val="20"/>
              </w:rPr>
              <w:t>615,3</w:t>
            </w:r>
          </w:p>
        </w:tc>
      </w:tr>
    </w:tbl>
    <w:p w14:paraId="48CC33C7" w14:textId="77777777" w:rsidR="00654800" w:rsidRDefault="00000000">
      <w:pPr>
        <w:spacing w:after="0" w:line="240" w:lineRule="auto"/>
        <w:jc w:val="center"/>
        <w:rPr>
          <w:sz w:val="20"/>
          <w:szCs w:val="20"/>
        </w:rPr>
      </w:pPr>
      <w:bookmarkStart w:id="1384" w:name="_Hlk503443972"/>
      <w:bookmarkStart w:id="1385" w:name="_Hlk21523264"/>
      <w:r>
        <w:rPr>
          <w:sz w:val="20"/>
          <w:szCs w:val="20"/>
        </w:rPr>
        <w:t>Izvor: Procjena rizika od katastrofa za Republiku Hrvatsku, 2016/2019..god.</w:t>
      </w:r>
      <w:bookmarkEnd w:id="1384"/>
      <w:bookmarkEnd w:id="1385"/>
    </w:p>
    <w:p w14:paraId="5CEB2EA3" w14:textId="77777777" w:rsidR="00654800" w:rsidRDefault="00000000">
      <w:pPr>
        <w:pStyle w:val="Naslov4"/>
        <w:rPr>
          <w:szCs w:val="24"/>
          <w:highlight w:val="yellow"/>
        </w:rPr>
      </w:pPr>
      <w:bookmarkStart w:id="1386" w:name="__RefHeading___Toc41939_1698615888"/>
      <w:bookmarkStart w:id="1387" w:name="_Toc65151612"/>
      <w:bookmarkStart w:id="1388" w:name="_Toc116560427"/>
      <w:bookmarkEnd w:id="1386"/>
      <w:r>
        <w:t xml:space="preserve">6.10.6.1. Procjena posljedica </w:t>
      </w:r>
      <w:bookmarkStart w:id="1389" w:name="_Hlk98493105"/>
      <w:r>
        <w:t>događaja s najgorim mogućim posljedicama uslijed potresa na život i zdravlje ljudi</w:t>
      </w:r>
      <w:bookmarkEnd w:id="1387"/>
      <w:bookmarkEnd w:id="1388"/>
      <w:bookmarkEnd w:id="1389"/>
    </w:p>
    <w:p w14:paraId="4568F8C8" w14:textId="77777777" w:rsidR="00654800" w:rsidRDefault="00654800">
      <w:pPr>
        <w:spacing w:after="0"/>
        <w:rPr>
          <w:bCs/>
          <w:iCs/>
          <w:szCs w:val="24"/>
          <w:highlight w:val="yellow"/>
        </w:rPr>
      </w:pPr>
    </w:p>
    <w:p w14:paraId="671CFB21" w14:textId="77777777" w:rsidR="00654800" w:rsidRDefault="00000000">
      <w:pPr>
        <w:spacing w:after="0"/>
        <w:rPr>
          <w:bCs/>
          <w:iCs/>
          <w:szCs w:val="24"/>
          <w:highlight w:val="yellow"/>
        </w:rPr>
      </w:pPr>
      <w:r>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5DDAFF19" w14:textId="77777777" w:rsidR="00654800" w:rsidRDefault="00654800">
      <w:pPr>
        <w:spacing w:after="0"/>
        <w:rPr>
          <w:highlight w:val="yellow"/>
        </w:rPr>
      </w:pPr>
    </w:p>
    <w:p w14:paraId="35794151" w14:textId="77777777" w:rsidR="00654800" w:rsidRDefault="00000000">
      <w:pPr>
        <w:spacing w:after="0"/>
        <w:rPr>
          <w:rFonts w:cs="Arial"/>
          <w:bCs/>
          <w:szCs w:val="24"/>
        </w:rPr>
      </w:pPr>
      <w:r>
        <w:rPr>
          <w:szCs w:val="24"/>
        </w:rPr>
        <w:t xml:space="preserve">Procjena posljedica na život i zdravlje ljudi vezana za stupanj oštećenja građevina jer bez detaljnih istraživanja nije moguće precizno procijeniti broj poginulih te duboko, srednje i plitko zatrpanih. Prema prognozi broja žrtava </w:t>
      </w:r>
      <w:r>
        <w:rPr>
          <w:rFonts w:cs="Arial"/>
          <w:bCs/>
          <w:szCs w:val="24"/>
        </w:rPr>
        <w:t xml:space="preserve">izračunom je  dobiven ukupan broj plitko i srednje zatrpanih i duboko zatrpanih osoba: 7 plitko, 13 srednje zatrpanih osoba te 19 duboko zatrpanih osoba, od toga 31 ranjenih i 5 poginulih osoba. </w:t>
      </w:r>
    </w:p>
    <w:p w14:paraId="07CB9519" w14:textId="77777777" w:rsidR="00654800" w:rsidRDefault="00654800">
      <w:pPr>
        <w:spacing w:after="0"/>
        <w:rPr>
          <w:rFonts w:cs="Arial"/>
          <w:bCs/>
          <w:szCs w:val="24"/>
          <w:highlight w:val="yellow"/>
        </w:rPr>
      </w:pPr>
    </w:p>
    <w:p w14:paraId="28239D4D" w14:textId="77777777" w:rsidR="00654800" w:rsidRDefault="00000000">
      <w:pPr>
        <w:spacing w:after="0" w:line="240" w:lineRule="auto"/>
        <w:jc w:val="center"/>
        <w:rPr>
          <w:rFonts w:cs="Arial"/>
          <w:b/>
          <w:bCs/>
          <w:sz w:val="20"/>
          <w:szCs w:val="20"/>
        </w:rPr>
      </w:pPr>
      <w:bookmarkStart w:id="1390" w:name="_Toc116560531"/>
      <w:bookmarkStart w:id="1391" w:name="_Toc65151787"/>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72</w:t>
      </w:r>
      <w:r>
        <w:rPr>
          <w:rFonts w:cs="Arial"/>
          <w:b/>
          <w:bCs/>
          <w:sz w:val="20"/>
          <w:szCs w:val="20"/>
        </w:rPr>
        <w:fldChar w:fldCharType="end"/>
      </w:r>
      <w:r>
        <w:rPr>
          <w:rFonts w:cs="Arial"/>
          <w:b/>
          <w:bCs/>
          <w:sz w:val="20"/>
          <w:szCs w:val="20"/>
        </w:rPr>
        <w:t>: Prikaz prijetnjom nastalih posljedica na život i zdravlje ljudi - Događaj s najgorim mogućim posljedicama – Potres</w:t>
      </w:r>
      <w:bookmarkEnd w:id="1390"/>
      <w:bookmarkEnd w:id="1391"/>
    </w:p>
    <w:tbl>
      <w:tblPr>
        <w:tblW w:w="7471" w:type="dxa"/>
        <w:jc w:val="center"/>
        <w:tblLayout w:type="fixed"/>
        <w:tblLook w:val="04A0" w:firstRow="1" w:lastRow="0" w:firstColumn="1" w:lastColumn="0" w:noHBand="0" w:noVBand="1"/>
      </w:tblPr>
      <w:tblGrid>
        <w:gridCol w:w="1752"/>
        <w:gridCol w:w="2153"/>
        <w:gridCol w:w="2021"/>
        <w:gridCol w:w="1545"/>
      </w:tblGrid>
      <w:tr w:rsidR="00654800" w14:paraId="0026C0F1" w14:textId="77777777">
        <w:trPr>
          <w:trHeight w:val="173"/>
          <w:jc w:val="center"/>
        </w:trPr>
        <w:tc>
          <w:tcPr>
            <w:tcW w:w="7470" w:type="dxa"/>
            <w:gridSpan w:val="4"/>
            <w:tcBorders>
              <w:top w:val="single" w:sz="4" w:space="0" w:color="000000"/>
              <w:left w:val="single" w:sz="4" w:space="0" w:color="000000"/>
              <w:bottom w:val="single" w:sz="4" w:space="0" w:color="000000"/>
              <w:right w:val="single" w:sz="4" w:space="0" w:color="000000"/>
            </w:tcBorders>
            <w:vAlign w:val="center"/>
          </w:tcPr>
          <w:p w14:paraId="795655CE" w14:textId="77777777" w:rsidR="00654800" w:rsidRDefault="00000000">
            <w:pPr>
              <w:widowControl w:val="0"/>
              <w:spacing w:after="0" w:line="240" w:lineRule="auto"/>
              <w:jc w:val="center"/>
              <w:rPr>
                <w:b/>
                <w:sz w:val="20"/>
                <w:szCs w:val="20"/>
              </w:rPr>
            </w:pPr>
            <w:r>
              <w:rPr>
                <w:b/>
                <w:sz w:val="20"/>
                <w:szCs w:val="20"/>
              </w:rPr>
              <w:t>Život i zdravlje ljudi</w:t>
            </w:r>
          </w:p>
        </w:tc>
      </w:tr>
      <w:tr w:rsidR="00654800" w14:paraId="274A7B85"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69C48FD3" w14:textId="77777777" w:rsidR="00654800" w:rsidRDefault="00000000">
            <w:pPr>
              <w:widowControl w:val="0"/>
              <w:spacing w:after="0" w:line="240" w:lineRule="auto"/>
              <w:jc w:val="center"/>
              <w:rPr>
                <w:b/>
                <w:sz w:val="20"/>
                <w:szCs w:val="20"/>
              </w:rPr>
            </w:pPr>
            <w:r>
              <w:rPr>
                <w:b/>
                <w:sz w:val="20"/>
                <w:szCs w:val="20"/>
              </w:rPr>
              <w:t>Kategorija</w:t>
            </w:r>
          </w:p>
        </w:tc>
        <w:tc>
          <w:tcPr>
            <w:tcW w:w="2153" w:type="dxa"/>
            <w:tcBorders>
              <w:top w:val="single" w:sz="4" w:space="0" w:color="000000"/>
              <w:left w:val="single" w:sz="4" w:space="0" w:color="000000"/>
              <w:bottom w:val="single" w:sz="4" w:space="0" w:color="000000"/>
              <w:right w:val="single" w:sz="4" w:space="0" w:color="000000"/>
            </w:tcBorders>
            <w:vAlign w:val="center"/>
          </w:tcPr>
          <w:p w14:paraId="34CE8D49" w14:textId="77777777" w:rsidR="00654800" w:rsidRDefault="00000000">
            <w:pPr>
              <w:widowControl w:val="0"/>
              <w:spacing w:after="0" w:line="240" w:lineRule="auto"/>
              <w:jc w:val="center"/>
              <w:rPr>
                <w:b/>
                <w:sz w:val="20"/>
                <w:szCs w:val="20"/>
              </w:rPr>
            </w:pPr>
            <w:r>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Pr>
          <w:p w14:paraId="730F0681" w14:textId="77777777" w:rsidR="00654800" w:rsidRDefault="00000000">
            <w:pPr>
              <w:widowControl w:val="0"/>
              <w:spacing w:after="0" w:line="240" w:lineRule="auto"/>
              <w:jc w:val="center"/>
              <w:rPr>
                <w:b/>
                <w:sz w:val="20"/>
                <w:szCs w:val="20"/>
              </w:rPr>
            </w:pPr>
            <w:r>
              <w:rPr>
                <w:b/>
                <w:sz w:val="20"/>
                <w:szCs w:val="20"/>
              </w:rPr>
              <w:t>Broj stanovnika u %</w:t>
            </w:r>
          </w:p>
        </w:tc>
        <w:tc>
          <w:tcPr>
            <w:tcW w:w="1545" w:type="dxa"/>
            <w:tcBorders>
              <w:top w:val="single" w:sz="4" w:space="0" w:color="000000"/>
              <w:left w:val="single" w:sz="4" w:space="0" w:color="000000"/>
              <w:bottom w:val="single" w:sz="4" w:space="0" w:color="000000"/>
              <w:right w:val="single" w:sz="4" w:space="0" w:color="000000"/>
            </w:tcBorders>
          </w:tcPr>
          <w:p w14:paraId="22796CAA" w14:textId="77777777" w:rsidR="00654800" w:rsidRDefault="00000000">
            <w:pPr>
              <w:widowControl w:val="0"/>
              <w:spacing w:after="0" w:line="240" w:lineRule="auto"/>
              <w:jc w:val="center"/>
              <w:rPr>
                <w:b/>
                <w:sz w:val="20"/>
                <w:szCs w:val="20"/>
              </w:rPr>
            </w:pPr>
            <w:r>
              <w:rPr>
                <w:b/>
                <w:sz w:val="20"/>
                <w:szCs w:val="20"/>
              </w:rPr>
              <w:t>Odabrano</w:t>
            </w:r>
          </w:p>
        </w:tc>
      </w:tr>
      <w:tr w:rsidR="00654800" w14:paraId="150DA09E"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6F7154E9" w14:textId="77777777" w:rsidR="00654800" w:rsidRDefault="00000000">
            <w:pPr>
              <w:widowControl w:val="0"/>
              <w:spacing w:after="0" w:line="240" w:lineRule="auto"/>
              <w:jc w:val="center"/>
              <w:rPr>
                <w:b/>
                <w:sz w:val="20"/>
                <w:szCs w:val="20"/>
              </w:rPr>
            </w:pPr>
            <w:r>
              <w:rPr>
                <w:b/>
                <w:sz w:val="20"/>
                <w:szCs w:val="20"/>
              </w:rPr>
              <w:t>1</w:t>
            </w:r>
          </w:p>
        </w:tc>
        <w:tc>
          <w:tcPr>
            <w:tcW w:w="2153" w:type="dxa"/>
            <w:tcBorders>
              <w:top w:val="single" w:sz="4" w:space="0" w:color="000000"/>
              <w:left w:val="single" w:sz="4" w:space="0" w:color="000000"/>
              <w:bottom w:val="single" w:sz="4" w:space="0" w:color="000000"/>
              <w:right w:val="single" w:sz="4" w:space="0" w:color="000000"/>
            </w:tcBorders>
            <w:vAlign w:val="center"/>
          </w:tcPr>
          <w:p w14:paraId="69D3664E" w14:textId="77777777" w:rsidR="00654800" w:rsidRDefault="00000000">
            <w:pPr>
              <w:widowControl w:val="0"/>
              <w:spacing w:after="0" w:line="240" w:lineRule="auto"/>
              <w:jc w:val="center"/>
              <w:rPr>
                <w:sz w:val="20"/>
                <w:szCs w:val="20"/>
              </w:rPr>
            </w:pPr>
            <w:r>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Pr>
          <w:p w14:paraId="6E089B52" w14:textId="77777777" w:rsidR="00654800" w:rsidRDefault="00000000">
            <w:pPr>
              <w:widowControl w:val="0"/>
              <w:spacing w:after="0" w:line="240" w:lineRule="auto"/>
              <w:jc w:val="center"/>
              <w:rPr>
                <w:sz w:val="20"/>
                <w:szCs w:val="20"/>
              </w:rPr>
            </w:pPr>
            <w:r>
              <w:rPr>
                <w:sz w:val="20"/>
                <w:szCs w:val="20"/>
              </w:rPr>
              <w:t>&lt;0,001</w:t>
            </w:r>
          </w:p>
        </w:tc>
        <w:tc>
          <w:tcPr>
            <w:tcW w:w="1545" w:type="dxa"/>
            <w:tcBorders>
              <w:top w:val="single" w:sz="4" w:space="0" w:color="000000"/>
              <w:left w:val="single" w:sz="4" w:space="0" w:color="000000"/>
              <w:bottom w:val="single" w:sz="4" w:space="0" w:color="000000"/>
              <w:right w:val="single" w:sz="4" w:space="0" w:color="000000"/>
            </w:tcBorders>
          </w:tcPr>
          <w:p w14:paraId="5B3B8296" w14:textId="77777777" w:rsidR="00654800" w:rsidRDefault="00654800">
            <w:pPr>
              <w:widowControl w:val="0"/>
              <w:spacing w:after="0" w:line="240" w:lineRule="auto"/>
              <w:jc w:val="center"/>
              <w:rPr>
                <w:b/>
                <w:sz w:val="20"/>
                <w:szCs w:val="20"/>
              </w:rPr>
            </w:pPr>
          </w:p>
        </w:tc>
      </w:tr>
      <w:tr w:rsidR="00654800" w14:paraId="23ACEADF"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46D784FF" w14:textId="77777777" w:rsidR="00654800" w:rsidRDefault="00000000">
            <w:pPr>
              <w:widowControl w:val="0"/>
              <w:spacing w:after="0" w:line="240" w:lineRule="auto"/>
              <w:jc w:val="center"/>
              <w:rPr>
                <w:b/>
                <w:sz w:val="20"/>
                <w:szCs w:val="20"/>
              </w:rPr>
            </w:pPr>
            <w:r>
              <w:rPr>
                <w:b/>
                <w:sz w:val="20"/>
                <w:szCs w:val="20"/>
              </w:rPr>
              <w:t>2</w:t>
            </w:r>
          </w:p>
        </w:tc>
        <w:tc>
          <w:tcPr>
            <w:tcW w:w="2153" w:type="dxa"/>
            <w:tcBorders>
              <w:top w:val="single" w:sz="4" w:space="0" w:color="000000"/>
              <w:left w:val="single" w:sz="4" w:space="0" w:color="000000"/>
              <w:bottom w:val="single" w:sz="4" w:space="0" w:color="000000"/>
              <w:right w:val="single" w:sz="4" w:space="0" w:color="000000"/>
            </w:tcBorders>
            <w:vAlign w:val="center"/>
          </w:tcPr>
          <w:p w14:paraId="5515FBEF" w14:textId="77777777" w:rsidR="00654800" w:rsidRDefault="00000000">
            <w:pPr>
              <w:widowControl w:val="0"/>
              <w:spacing w:after="0" w:line="240" w:lineRule="auto"/>
              <w:jc w:val="center"/>
              <w:rPr>
                <w:sz w:val="20"/>
                <w:szCs w:val="20"/>
              </w:rPr>
            </w:pPr>
            <w:r>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Pr>
          <w:p w14:paraId="476EDCBC" w14:textId="77777777" w:rsidR="00654800" w:rsidRDefault="00000000">
            <w:pPr>
              <w:widowControl w:val="0"/>
              <w:spacing w:after="0" w:line="240" w:lineRule="auto"/>
              <w:jc w:val="center"/>
              <w:rPr>
                <w:sz w:val="20"/>
                <w:szCs w:val="20"/>
              </w:rPr>
            </w:pPr>
            <w:r>
              <w:rPr>
                <w:sz w:val="20"/>
                <w:szCs w:val="20"/>
              </w:rPr>
              <w:t>0,001 – 0,0046</w:t>
            </w:r>
          </w:p>
        </w:tc>
        <w:tc>
          <w:tcPr>
            <w:tcW w:w="1545" w:type="dxa"/>
            <w:tcBorders>
              <w:top w:val="single" w:sz="4" w:space="0" w:color="000000"/>
              <w:left w:val="single" w:sz="4" w:space="0" w:color="000000"/>
              <w:bottom w:val="single" w:sz="4" w:space="0" w:color="000000"/>
              <w:right w:val="single" w:sz="4" w:space="0" w:color="000000"/>
            </w:tcBorders>
          </w:tcPr>
          <w:p w14:paraId="0316FB22" w14:textId="77777777" w:rsidR="00654800" w:rsidRDefault="00654800">
            <w:pPr>
              <w:widowControl w:val="0"/>
              <w:spacing w:after="0" w:line="240" w:lineRule="auto"/>
              <w:jc w:val="center"/>
              <w:rPr>
                <w:sz w:val="20"/>
                <w:szCs w:val="20"/>
              </w:rPr>
            </w:pPr>
          </w:p>
        </w:tc>
      </w:tr>
      <w:tr w:rsidR="00654800" w14:paraId="743A5E72" w14:textId="77777777">
        <w:trPr>
          <w:trHeight w:val="17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3BBB243D" w14:textId="77777777" w:rsidR="00654800" w:rsidRDefault="00000000">
            <w:pPr>
              <w:widowControl w:val="0"/>
              <w:spacing w:after="0" w:line="240" w:lineRule="auto"/>
              <w:jc w:val="center"/>
              <w:rPr>
                <w:b/>
                <w:sz w:val="20"/>
                <w:szCs w:val="20"/>
              </w:rPr>
            </w:pPr>
            <w:r>
              <w:rPr>
                <w:b/>
                <w:sz w:val="20"/>
                <w:szCs w:val="20"/>
              </w:rPr>
              <w:t>3</w:t>
            </w:r>
          </w:p>
        </w:tc>
        <w:tc>
          <w:tcPr>
            <w:tcW w:w="2153" w:type="dxa"/>
            <w:tcBorders>
              <w:top w:val="single" w:sz="4" w:space="0" w:color="000000"/>
              <w:left w:val="single" w:sz="4" w:space="0" w:color="000000"/>
              <w:bottom w:val="single" w:sz="4" w:space="0" w:color="000000"/>
              <w:right w:val="single" w:sz="4" w:space="0" w:color="000000"/>
            </w:tcBorders>
            <w:vAlign w:val="center"/>
          </w:tcPr>
          <w:p w14:paraId="1569FD9F" w14:textId="77777777" w:rsidR="00654800" w:rsidRDefault="00000000">
            <w:pPr>
              <w:widowControl w:val="0"/>
              <w:spacing w:after="0" w:line="240" w:lineRule="auto"/>
              <w:jc w:val="center"/>
              <w:rPr>
                <w:sz w:val="20"/>
                <w:szCs w:val="20"/>
              </w:rPr>
            </w:pPr>
            <w:r>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Pr>
          <w:p w14:paraId="1E337EDA" w14:textId="77777777" w:rsidR="00654800" w:rsidRDefault="00000000">
            <w:pPr>
              <w:widowControl w:val="0"/>
              <w:spacing w:after="0" w:line="240" w:lineRule="auto"/>
              <w:jc w:val="center"/>
              <w:rPr>
                <w:sz w:val="20"/>
                <w:szCs w:val="20"/>
              </w:rPr>
            </w:pPr>
            <w:r>
              <w:rPr>
                <w:sz w:val="20"/>
                <w:szCs w:val="20"/>
              </w:rPr>
              <w:t>0,0047 – 0,011</w:t>
            </w:r>
          </w:p>
        </w:tc>
        <w:tc>
          <w:tcPr>
            <w:tcW w:w="1545" w:type="dxa"/>
            <w:tcBorders>
              <w:top w:val="single" w:sz="4" w:space="0" w:color="000000"/>
              <w:left w:val="single" w:sz="4" w:space="0" w:color="000000"/>
              <w:bottom w:val="single" w:sz="4" w:space="0" w:color="000000"/>
              <w:right w:val="single" w:sz="4" w:space="0" w:color="000000"/>
            </w:tcBorders>
          </w:tcPr>
          <w:p w14:paraId="38962C9D" w14:textId="77777777" w:rsidR="00654800" w:rsidRDefault="00654800">
            <w:pPr>
              <w:widowControl w:val="0"/>
              <w:spacing w:after="0" w:line="240" w:lineRule="auto"/>
              <w:jc w:val="center"/>
              <w:rPr>
                <w:sz w:val="20"/>
                <w:szCs w:val="20"/>
              </w:rPr>
            </w:pPr>
          </w:p>
        </w:tc>
      </w:tr>
      <w:tr w:rsidR="00654800" w14:paraId="35CEA782" w14:textId="77777777">
        <w:trPr>
          <w:trHeight w:val="181"/>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7E462C54" w14:textId="77777777" w:rsidR="00654800" w:rsidRDefault="00000000">
            <w:pPr>
              <w:widowControl w:val="0"/>
              <w:spacing w:after="0" w:line="240" w:lineRule="auto"/>
              <w:jc w:val="center"/>
              <w:rPr>
                <w:b/>
                <w:sz w:val="20"/>
                <w:szCs w:val="20"/>
              </w:rPr>
            </w:pPr>
            <w:r>
              <w:rPr>
                <w:b/>
                <w:sz w:val="20"/>
                <w:szCs w:val="20"/>
              </w:rPr>
              <w:t>4</w:t>
            </w:r>
          </w:p>
        </w:tc>
        <w:tc>
          <w:tcPr>
            <w:tcW w:w="2153" w:type="dxa"/>
            <w:tcBorders>
              <w:top w:val="single" w:sz="4" w:space="0" w:color="000000"/>
              <w:left w:val="single" w:sz="4" w:space="0" w:color="000000"/>
              <w:bottom w:val="single" w:sz="4" w:space="0" w:color="000000"/>
              <w:right w:val="single" w:sz="4" w:space="0" w:color="000000"/>
            </w:tcBorders>
            <w:vAlign w:val="center"/>
          </w:tcPr>
          <w:p w14:paraId="651F8887" w14:textId="77777777" w:rsidR="00654800" w:rsidRDefault="00000000">
            <w:pPr>
              <w:widowControl w:val="0"/>
              <w:spacing w:after="0" w:line="240" w:lineRule="auto"/>
              <w:jc w:val="center"/>
              <w:rPr>
                <w:sz w:val="20"/>
                <w:szCs w:val="20"/>
              </w:rPr>
            </w:pPr>
            <w:r>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Pr>
          <w:p w14:paraId="05C5802F" w14:textId="77777777" w:rsidR="00654800" w:rsidRDefault="00000000">
            <w:pPr>
              <w:widowControl w:val="0"/>
              <w:spacing w:after="0" w:line="240" w:lineRule="auto"/>
              <w:jc w:val="center"/>
              <w:rPr>
                <w:sz w:val="20"/>
                <w:szCs w:val="20"/>
              </w:rPr>
            </w:pPr>
            <w:r>
              <w:rPr>
                <w:sz w:val="20"/>
                <w:szCs w:val="20"/>
              </w:rPr>
              <w:t>0,012 – 0,035</w:t>
            </w:r>
          </w:p>
        </w:tc>
        <w:tc>
          <w:tcPr>
            <w:tcW w:w="1545" w:type="dxa"/>
            <w:tcBorders>
              <w:top w:val="single" w:sz="4" w:space="0" w:color="000000"/>
              <w:left w:val="single" w:sz="4" w:space="0" w:color="000000"/>
              <w:bottom w:val="single" w:sz="4" w:space="0" w:color="000000"/>
              <w:right w:val="single" w:sz="4" w:space="0" w:color="000000"/>
            </w:tcBorders>
          </w:tcPr>
          <w:p w14:paraId="04D33616" w14:textId="77777777" w:rsidR="00654800" w:rsidRDefault="00654800">
            <w:pPr>
              <w:widowControl w:val="0"/>
              <w:spacing w:after="0" w:line="240" w:lineRule="auto"/>
              <w:jc w:val="center"/>
              <w:rPr>
                <w:sz w:val="20"/>
                <w:szCs w:val="20"/>
              </w:rPr>
            </w:pPr>
          </w:p>
        </w:tc>
      </w:tr>
      <w:tr w:rsidR="00654800" w14:paraId="4E5EE2A3" w14:textId="77777777">
        <w:trPr>
          <w:trHeight w:val="43"/>
          <w:jc w:val="center"/>
        </w:trPr>
        <w:tc>
          <w:tcPr>
            <w:tcW w:w="1751" w:type="dxa"/>
            <w:tcBorders>
              <w:top w:val="single" w:sz="4" w:space="0" w:color="000000"/>
              <w:left w:val="single" w:sz="4" w:space="0" w:color="000000"/>
              <w:bottom w:val="single" w:sz="4" w:space="0" w:color="000000"/>
              <w:right w:val="single" w:sz="4" w:space="0" w:color="000000"/>
            </w:tcBorders>
            <w:vAlign w:val="center"/>
          </w:tcPr>
          <w:p w14:paraId="53FD04EF" w14:textId="77777777" w:rsidR="00654800" w:rsidRDefault="00000000">
            <w:pPr>
              <w:widowControl w:val="0"/>
              <w:spacing w:after="0" w:line="240" w:lineRule="auto"/>
              <w:jc w:val="center"/>
              <w:rPr>
                <w:b/>
                <w:sz w:val="20"/>
                <w:szCs w:val="20"/>
              </w:rPr>
            </w:pPr>
            <w:r>
              <w:rPr>
                <w:b/>
                <w:sz w:val="20"/>
                <w:szCs w:val="20"/>
              </w:rPr>
              <w:t>5</w:t>
            </w:r>
          </w:p>
        </w:tc>
        <w:tc>
          <w:tcPr>
            <w:tcW w:w="2153" w:type="dxa"/>
            <w:tcBorders>
              <w:top w:val="single" w:sz="4" w:space="0" w:color="000000"/>
              <w:left w:val="single" w:sz="4" w:space="0" w:color="000000"/>
              <w:bottom w:val="single" w:sz="4" w:space="0" w:color="000000"/>
              <w:right w:val="single" w:sz="4" w:space="0" w:color="000000"/>
            </w:tcBorders>
            <w:vAlign w:val="center"/>
          </w:tcPr>
          <w:p w14:paraId="2CB33571" w14:textId="77777777" w:rsidR="00654800" w:rsidRDefault="00000000">
            <w:pPr>
              <w:widowControl w:val="0"/>
              <w:spacing w:after="0" w:line="240" w:lineRule="auto"/>
              <w:jc w:val="center"/>
              <w:rPr>
                <w:sz w:val="20"/>
                <w:szCs w:val="20"/>
              </w:rPr>
            </w:pPr>
            <w:r>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Pr>
          <w:p w14:paraId="72160A1D" w14:textId="77777777" w:rsidR="00654800" w:rsidRDefault="00000000">
            <w:pPr>
              <w:widowControl w:val="0"/>
              <w:spacing w:after="0" w:line="240" w:lineRule="auto"/>
              <w:ind w:left="720"/>
              <w:contextualSpacing/>
              <w:jc w:val="left"/>
              <w:rPr>
                <w:sz w:val="20"/>
                <w:szCs w:val="20"/>
                <w:lang w:val="en-US"/>
              </w:rPr>
            </w:pPr>
            <w:r>
              <w:rPr>
                <w:sz w:val="20"/>
                <w:szCs w:val="20"/>
                <w:lang w:val="en-US"/>
              </w:rPr>
              <w:t>&gt;0,036</w:t>
            </w:r>
          </w:p>
        </w:tc>
        <w:tc>
          <w:tcPr>
            <w:tcW w:w="1545" w:type="dxa"/>
            <w:tcBorders>
              <w:top w:val="single" w:sz="4" w:space="0" w:color="000000"/>
              <w:left w:val="single" w:sz="4" w:space="0" w:color="000000"/>
              <w:bottom w:val="single" w:sz="4" w:space="0" w:color="000000"/>
              <w:right w:val="single" w:sz="4" w:space="0" w:color="000000"/>
            </w:tcBorders>
          </w:tcPr>
          <w:p w14:paraId="528EE11C" w14:textId="77777777" w:rsidR="00654800" w:rsidRDefault="00000000">
            <w:pPr>
              <w:widowControl w:val="0"/>
              <w:spacing w:after="0" w:line="240" w:lineRule="auto"/>
              <w:jc w:val="center"/>
              <w:rPr>
                <w:b/>
                <w:sz w:val="20"/>
                <w:szCs w:val="20"/>
              </w:rPr>
            </w:pPr>
            <w:r>
              <w:rPr>
                <w:b/>
                <w:sz w:val="20"/>
                <w:szCs w:val="20"/>
              </w:rPr>
              <w:t>X</w:t>
            </w:r>
          </w:p>
        </w:tc>
      </w:tr>
    </w:tbl>
    <w:p w14:paraId="29295D89" w14:textId="77777777" w:rsidR="00654800" w:rsidRDefault="00000000">
      <w:pPr>
        <w:pStyle w:val="Naslov4"/>
        <w:spacing w:before="240"/>
        <w:rPr>
          <w:szCs w:val="24"/>
          <w:highlight w:val="yellow"/>
        </w:rPr>
      </w:pPr>
      <w:bookmarkStart w:id="1392" w:name="__RefHeading___Toc41941_1698615888"/>
      <w:bookmarkStart w:id="1393" w:name="_Toc65151613"/>
      <w:bookmarkStart w:id="1394" w:name="_Toc116560428"/>
      <w:bookmarkEnd w:id="1392"/>
      <w:r>
        <w:t xml:space="preserve">6.10.6.2. Procjena posljedica </w:t>
      </w:r>
      <w:bookmarkStart w:id="1395" w:name="_Hlk98493134"/>
      <w:r>
        <w:t>događaja s najgorim mogućim posljedicama uslijed potresa na gospodarstvo</w:t>
      </w:r>
      <w:bookmarkEnd w:id="1393"/>
      <w:bookmarkEnd w:id="1394"/>
      <w:bookmarkEnd w:id="1395"/>
    </w:p>
    <w:p w14:paraId="32F60DD6" w14:textId="77777777" w:rsidR="00654800" w:rsidRDefault="00654800">
      <w:pPr>
        <w:spacing w:after="0"/>
        <w:rPr>
          <w:bCs/>
          <w:iCs/>
          <w:szCs w:val="24"/>
          <w:highlight w:val="yellow"/>
        </w:rPr>
      </w:pPr>
    </w:p>
    <w:p w14:paraId="247DA602" w14:textId="77777777" w:rsidR="00654800" w:rsidRDefault="00000000">
      <w:pPr>
        <w:spacing w:after="0"/>
        <w:rPr>
          <w:szCs w:val="24"/>
        </w:rPr>
      </w:pPr>
      <w:r>
        <w:rPr>
          <w:szCs w:val="24"/>
        </w:rPr>
        <w:t xml:space="preserve">Procjena posljedica na gospodarstvo vezana je na direktne (izravne) i indirektne (neizravne) gubitke. Direktne posljedice su također vezane na oštećenja građevina odnosno nesigurnosti u procjeni su vezane za nesigurnosti u procjeni oštećenih zgrada. Vrijednosti su orijentacijske odnosno ne mogu predstavljati realne troškove potrebe za popravak zgrada jer isti odstupaju i ovise o mnoštvu parametara (starost građevine, vrsta materijala itd.). Indirektne posljedice je vrlo teško procijeniti. </w:t>
      </w:r>
      <w:r>
        <w:t xml:space="preserve">Odnosi se na ukupnu materijalnu i financijsku štetu u gospodarstvu. Šteta se prikazuje u odnosu na proračun jedinica lokalne i područne (regionalne) samouprave. </w:t>
      </w:r>
    </w:p>
    <w:p w14:paraId="03565759" w14:textId="77777777" w:rsidR="00654800" w:rsidRDefault="00000000">
      <w:pPr>
        <w:rPr>
          <w:iCs/>
        </w:rPr>
      </w:pPr>
      <w:r>
        <w:t xml:space="preserve">Navedena materijalna šteta ne odnosi se na materijalnu štetu koja treba biti iskazana u kategoriji </w:t>
      </w:r>
      <w:r>
        <w:rPr>
          <w:iCs/>
        </w:rPr>
        <w:t>društvena stabilnost i politika. Kao posljedica razornog potresa na području Općine u gospodarstvu se očekuju štete veće od 20% proračunskih sredstava Općine, odnosno veće od 1.365.418,40 eura.</w:t>
      </w:r>
    </w:p>
    <w:p w14:paraId="2261A2C9" w14:textId="77777777" w:rsidR="00654800" w:rsidRDefault="00000000">
      <w:pPr>
        <w:spacing w:after="0" w:line="240" w:lineRule="auto"/>
        <w:jc w:val="center"/>
        <w:rPr>
          <w:rFonts w:cs="Arial"/>
          <w:b/>
          <w:bCs/>
          <w:sz w:val="20"/>
          <w:szCs w:val="20"/>
        </w:rPr>
      </w:pPr>
      <w:bookmarkStart w:id="1396" w:name="_Toc65151788"/>
      <w:bookmarkStart w:id="1397" w:name="_Toc116560532"/>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73</w:t>
      </w:r>
      <w:r>
        <w:rPr>
          <w:rFonts w:cs="Arial"/>
          <w:b/>
          <w:bCs/>
          <w:sz w:val="20"/>
          <w:szCs w:val="20"/>
        </w:rPr>
        <w:fldChar w:fldCharType="end"/>
      </w:r>
      <w:r>
        <w:rPr>
          <w:rFonts w:cs="Arial"/>
          <w:b/>
          <w:bCs/>
          <w:sz w:val="20"/>
          <w:szCs w:val="20"/>
        </w:rPr>
        <w:t>: Prikaz prijetnjom nastalih posljedica na gospodarstvo - Događaj s najgorim mogućim posljedicama – Potres</w:t>
      </w:r>
      <w:bookmarkEnd w:id="1396"/>
      <w:bookmarkEnd w:id="1397"/>
    </w:p>
    <w:tbl>
      <w:tblPr>
        <w:tblW w:w="7100" w:type="dxa"/>
        <w:jc w:val="center"/>
        <w:tblLayout w:type="fixed"/>
        <w:tblLook w:val="04A0" w:firstRow="1" w:lastRow="0" w:firstColumn="1" w:lastColumn="0" w:noHBand="0" w:noVBand="1"/>
      </w:tblPr>
      <w:tblGrid>
        <w:gridCol w:w="1477"/>
        <w:gridCol w:w="1638"/>
        <w:gridCol w:w="2835"/>
        <w:gridCol w:w="1150"/>
      </w:tblGrid>
      <w:tr w:rsidR="00654800" w14:paraId="4B2F9B5A" w14:textId="77777777">
        <w:trPr>
          <w:trHeight w:val="70"/>
          <w:jc w:val="center"/>
        </w:trPr>
        <w:tc>
          <w:tcPr>
            <w:tcW w:w="7099" w:type="dxa"/>
            <w:gridSpan w:val="4"/>
            <w:tcBorders>
              <w:top w:val="single" w:sz="4" w:space="0" w:color="000000"/>
              <w:left w:val="single" w:sz="4" w:space="0" w:color="000000"/>
              <w:bottom w:val="single" w:sz="4" w:space="0" w:color="000000"/>
              <w:right w:val="single" w:sz="4" w:space="0" w:color="000000"/>
            </w:tcBorders>
            <w:vAlign w:val="center"/>
          </w:tcPr>
          <w:p w14:paraId="16AECE5E" w14:textId="77777777" w:rsidR="00654800" w:rsidRDefault="00000000">
            <w:pPr>
              <w:widowControl w:val="0"/>
              <w:spacing w:after="0" w:line="240" w:lineRule="auto"/>
              <w:jc w:val="center"/>
              <w:rPr>
                <w:b/>
                <w:sz w:val="20"/>
                <w:szCs w:val="20"/>
              </w:rPr>
            </w:pPr>
            <w:r>
              <w:rPr>
                <w:b/>
                <w:sz w:val="20"/>
                <w:szCs w:val="20"/>
              </w:rPr>
              <w:t>Gospodarstvo</w:t>
            </w:r>
          </w:p>
        </w:tc>
      </w:tr>
      <w:tr w:rsidR="00654800" w14:paraId="71A75676" w14:textId="77777777">
        <w:trPr>
          <w:trHeight w:val="72"/>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7C67B62A" w14:textId="77777777" w:rsidR="00654800" w:rsidRDefault="00000000">
            <w:pPr>
              <w:widowControl w:val="0"/>
              <w:spacing w:after="0" w:line="240" w:lineRule="auto"/>
              <w:jc w:val="center"/>
              <w:rPr>
                <w:b/>
                <w:sz w:val="20"/>
                <w:szCs w:val="20"/>
              </w:rPr>
            </w:pPr>
            <w:r>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vAlign w:val="center"/>
          </w:tcPr>
          <w:p w14:paraId="31C46DBB" w14:textId="77777777" w:rsidR="00654800" w:rsidRDefault="00000000">
            <w:pPr>
              <w:widowControl w:val="0"/>
              <w:spacing w:after="0" w:line="240" w:lineRule="auto"/>
              <w:jc w:val="center"/>
              <w:rPr>
                <w:b/>
                <w:sz w:val="20"/>
                <w:szCs w:val="20"/>
              </w:rPr>
            </w:pPr>
            <w:r>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vAlign w:val="center"/>
          </w:tcPr>
          <w:p w14:paraId="57B27E2B" w14:textId="77777777" w:rsidR="00654800" w:rsidRDefault="00000000">
            <w:pPr>
              <w:widowControl w:val="0"/>
              <w:spacing w:after="0" w:line="240" w:lineRule="auto"/>
              <w:jc w:val="center"/>
              <w:rPr>
                <w:b/>
                <w:sz w:val="20"/>
                <w:szCs w:val="20"/>
              </w:rPr>
            </w:pPr>
            <w:r>
              <w:rPr>
                <w:b/>
                <w:sz w:val="20"/>
                <w:szCs w:val="20"/>
              </w:rPr>
              <w:t>% s obzirom na proračun</w:t>
            </w:r>
          </w:p>
        </w:tc>
        <w:tc>
          <w:tcPr>
            <w:tcW w:w="1150" w:type="dxa"/>
            <w:tcBorders>
              <w:top w:val="single" w:sz="4" w:space="0" w:color="000000"/>
              <w:left w:val="single" w:sz="4" w:space="0" w:color="000000"/>
              <w:bottom w:val="single" w:sz="4" w:space="0" w:color="000000"/>
              <w:right w:val="single" w:sz="4" w:space="0" w:color="000000"/>
            </w:tcBorders>
            <w:vAlign w:val="center"/>
          </w:tcPr>
          <w:p w14:paraId="759F0C4A" w14:textId="77777777" w:rsidR="00654800" w:rsidRDefault="00000000">
            <w:pPr>
              <w:widowControl w:val="0"/>
              <w:spacing w:after="0" w:line="240" w:lineRule="auto"/>
              <w:jc w:val="center"/>
              <w:rPr>
                <w:b/>
                <w:sz w:val="20"/>
                <w:szCs w:val="20"/>
              </w:rPr>
            </w:pPr>
            <w:r>
              <w:rPr>
                <w:b/>
                <w:sz w:val="20"/>
                <w:szCs w:val="20"/>
              </w:rPr>
              <w:t>Odabrano</w:t>
            </w:r>
          </w:p>
        </w:tc>
      </w:tr>
      <w:tr w:rsidR="00654800" w14:paraId="5E2EF9AF"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BACD624" w14:textId="77777777" w:rsidR="00654800" w:rsidRDefault="00000000">
            <w:pPr>
              <w:widowControl w:val="0"/>
              <w:spacing w:after="0" w:line="240" w:lineRule="auto"/>
              <w:jc w:val="center"/>
              <w:rPr>
                <w:b/>
                <w:sz w:val="20"/>
                <w:szCs w:val="20"/>
              </w:rPr>
            </w:pPr>
            <w:r>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vAlign w:val="center"/>
          </w:tcPr>
          <w:p w14:paraId="70A004DB" w14:textId="77777777" w:rsidR="00654800" w:rsidRDefault="00000000">
            <w:pPr>
              <w:widowControl w:val="0"/>
              <w:spacing w:after="0" w:line="240" w:lineRule="auto"/>
              <w:jc w:val="center"/>
              <w:rPr>
                <w:sz w:val="20"/>
                <w:szCs w:val="20"/>
              </w:rPr>
            </w:pPr>
            <w:r>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vAlign w:val="center"/>
          </w:tcPr>
          <w:p w14:paraId="45E74756" w14:textId="77777777" w:rsidR="00654800" w:rsidRDefault="00000000">
            <w:pPr>
              <w:widowControl w:val="0"/>
              <w:spacing w:after="0" w:line="240" w:lineRule="auto"/>
              <w:jc w:val="center"/>
              <w:rPr>
                <w:sz w:val="20"/>
                <w:szCs w:val="20"/>
              </w:rPr>
            </w:pPr>
            <w:r>
              <w:rPr>
                <w:sz w:val="20"/>
                <w:szCs w:val="20"/>
              </w:rPr>
              <w:t xml:space="preserve">0,5 – 1 </w:t>
            </w:r>
          </w:p>
        </w:tc>
        <w:tc>
          <w:tcPr>
            <w:tcW w:w="1150" w:type="dxa"/>
            <w:tcBorders>
              <w:top w:val="single" w:sz="4" w:space="0" w:color="000000"/>
              <w:left w:val="single" w:sz="4" w:space="0" w:color="000000"/>
              <w:bottom w:val="single" w:sz="4" w:space="0" w:color="000000"/>
              <w:right w:val="single" w:sz="4" w:space="0" w:color="000000"/>
            </w:tcBorders>
            <w:vAlign w:val="center"/>
          </w:tcPr>
          <w:p w14:paraId="54A878CB" w14:textId="77777777" w:rsidR="00654800" w:rsidRDefault="00654800">
            <w:pPr>
              <w:widowControl w:val="0"/>
              <w:spacing w:after="0" w:line="240" w:lineRule="auto"/>
              <w:jc w:val="center"/>
              <w:rPr>
                <w:sz w:val="20"/>
                <w:szCs w:val="20"/>
              </w:rPr>
            </w:pPr>
          </w:p>
        </w:tc>
      </w:tr>
      <w:tr w:rsidR="00654800" w14:paraId="393942CA"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4B2D84AB" w14:textId="77777777" w:rsidR="00654800" w:rsidRDefault="00000000">
            <w:pPr>
              <w:widowControl w:val="0"/>
              <w:spacing w:after="0" w:line="240" w:lineRule="auto"/>
              <w:jc w:val="center"/>
              <w:rPr>
                <w:b/>
                <w:sz w:val="20"/>
                <w:szCs w:val="20"/>
              </w:rPr>
            </w:pPr>
            <w:r>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vAlign w:val="center"/>
          </w:tcPr>
          <w:p w14:paraId="2C4762A6" w14:textId="77777777" w:rsidR="00654800" w:rsidRDefault="00000000">
            <w:pPr>
              <w:widowControl w:val="0"/>
              <w:spacing w:after="0" w:line="240" w:lineRule="auto"/>
              <w:jc w:val="center"/>
              <w:rPr>
                <w:sz w:val="20"/>
                <w:szCs w:val="20"/>
              </w:rPr>
            </w:pPr>
            <w:r>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49A03B91" w14:textId="77777777" w:rsidR="00654800" w:rsidRDefault="00000000">
            <w:pPr>
              <w:widowControl w:val="0"/>
              <w:spacing w:after="0" w:line="240" w:lineRule="auto"/>
              <w:jc w:val="center"/>
              <w:rPr>
                <w:sz w:val="20"/>
                <w:szCs w:val="20"/>
              </w:rPr>
            </w:pPr>
            <w:r>
              <w:rPr>
                <w:sz w:val="20"/>
                <w:szCs w:val="20"/>
              </w:rPr>
              <w:t xml:space="preserve">1 – 5 </w:t>
            </w:r>
          </w:p>
        </w:tc>
        <w:tc>
          <w:tcPr>
            <w:tcW w:w="1150" w:type="dxa"/>
            <w:tcBorders>
              <w:top w:val="single" w:sz="4" w:space="0" w:color="000000"/>
              <w:left w:val="single" w:sz="4" w:space="0" w:color="000000"/>
              <w:bottom w:val="single" w:sz="4" w:space="0" w:color="000000"/>
              <w:right w:val="single" w:sz="4" w:space="0" w:color="000000"/>
            </w:tcBorders>
            <w:vAlign w:val="center"/>
          </w:tcPr>
          <w:p w14:paraId="231A0B89" w14:textId="77777777" w:rsidR="00654800" w:rsidRDefault="00654800">
            <w:pPr>
              <w:widowControl w:val="0"/>
              <w:spacing w:after="0" w:line="240" w:lineRule="auto"/>
              <w:jc w:val="center"/>
              <w:rPr>
                <w:b/>
                <w:sz w:val="20"/>
                <w:szCs w:val="20"/>
              </w:rPr>
            </w:pPr>
          </w:p>
        </w:tc>
      </w:tr>
      <w:tr w:rsidR="00654800" w14:paraId="3178F0AA"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4C405D0" w14:textId="77777777" w:rsidR="00654800" w:rsidRDefault="00000000">
            <w:pPr>
              <w:widowControl w:val="0"/>
              <w:spacing w:after="0" w:line="240" w:lineRule="auto"/>
              <w:jc w:val="center"/>
              <w:rPr>
                <w:b/>
                <w:sz w:val="20"/>
                <w:szCs w:val="20"/>
              </w:rPr>
            </w:pPr>
            <w:r>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vAlign w:val="center"/>
          </w:tcPr>
          <w:p w14:paraId="4F1FF2E0" w14:textId="77777777" w:rsidR="00654800" w:rsidRDefault="00000000">
            <w:pPr>
              <w:widowControl w:val="0"/>
              <w:spacing w:after="0" w:line="240" w:lineRule="auto"/>
              <w:jc w:val="center"/>
              <w:rPr>
                <w:sz w:val="20"/>
                <w:szCs w:val="20"/>
              </w:rPr>
            </w:pPr>
            <w:r>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vAlign w:val="center"/>
          </w:tcPr>
          <w:p w14:paraId="17B54DF3" w14:textId="77777777" w:rsidR="00654800" w:rsidRDefault="00000000">
            <w:pPr>
              <w:widowControl w:val="0"/>
              <w:spacing w:after="0" w:line="240" w:lineRule="auto"/>
              <w:jc w:val="center"/>
              <w:rPr>
                <w:sz w:val="20"/>
                <w:szCs w:val="20"/>
              </w:rPr>
            </w:pPr>
            <w:r>
              <w:rPr>
                <w:sz w:val="20"/>
                <w:szCs w:val="20"/>
              </w:rPr>
              <w:t xml:space="preserve">5 – 15 </w:t>
            </w:r>
          </w:p>
        </w:tc>
        <w:tc>
          <w:tcPr>
            <w:tcW w:w="1150" w:type="dxa"/>
            <w:tcBorders>
              <w:top w:val="single" w:sz="4" w:space="0" w:color="000000"/>
              <w:left w:val="single" w:sz="4" w:space="0" w:color="000000"/>
              <w:bottom w:val="single" w:sz="4" w:space="0" w:color="000000"/>
              <w:right w:val="single" w:sz="4" w:space="0" w:color="000000"/>
            </w:tcBorders>
            <w:vAlign w:val="center"/>
          </w:tcPr>
          <w:p w14:paraId="217C1D33" w14:textId="77777777" w:rsidR="00654800" w:rsidRDefault="00654800">
            <w:pPr>
              <w:widowControl w:val="0"/>
              <w:spacing w:after="0" w:line="240" w:lineRule="auto"/>
              <w:jc w:val="center"/>
              <w:rPr>
                <w:b/>
                <w:sz w:val="20"/>
                <w:szCs w:val="20"/>
              </w:rPr>
            </w:pPr>
          </w:p>
        </w:tc>
      </w:tr>
      <w:tr w:rsidR="00654800" w14:paraId="3AAB9E61"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07B57A03" w14:textId="77777777" w:rsidR="00654800" w:rsidRDefault="00000000">
            <w:pPr>
              <w:widowControl w:val="0"/>
              <w:spacing w:after="0" w:line="240" w:lineRule="auto"/>
              <w:jc w:val="center"/>
              <w:rPr>
                <w:b/>
                <w:sz w:val="20"/>
                <w:szCs w:val="20"/>
              </w:rPr>
            </w:pPr>
            <w:r>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vAlign w:val="center"/>
          </w:tcPr>
          <w:p w14:paraId="581666CE" w14:textId="77777777" w:rsidR="00654800" w:rsidRDefault="00000000">
            <w:pPr>
              <w:widowControl w:val="0"/>
              <w:spacing w:after="0" w:line="240" w:lineRule="auto"/>
              <w:jc w:val="center"/>
              <w:rPr>
                <w:sz w:val="20"/>
                <w:szCs w:val="20"/>
              </w:rPr>
            </w:pPr>
            <w:r>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vAlign w:val="center"/>
          </w:tcPr>
          <w:p w14:paraId="6E72E2FF" w14:textId="77777777" w:rsidR="00654800" w:rsidRDefault="00000000">
            <w:pPr>
              <w:widowControl w:val="0"/>
              <w:spacing w:after="0" w:line="240" w:lineRule="auto"/>
              <w:jc w:val="center"/>
              <w:rPr>
                <w:sz w:val="20"/>
                <w:szCs w:val="20"/>
              </w:rPr>
            </w:pPr>
            <w:r>
              <w:rPr>
                <w:sz w:val="20"/>
                <w:szCs w:val="20"/>
              </w:rPr>
              <w:t>15 – 25</w:t>
            </w:r>
          </w:p>
        </w:tc>
        <w:tc>
          <w:tcPr>
            <w:tcW w:w="1150" w:type="dxa"/>
            <w:tcBorders>
              <w:top w:val="single" w:sz="4" w:space="0" w:color="000000"/>
              <w:left w:val="single" w:sz="4" w:space="0" w:color="000000"/>
              <w:bottom w:val="single" w:sz="4" w:space="0" w:color="000000"/>
              <w:right w:val="single" w:sz="4" w:space="0" w:color="000000"/>
            </w:tcBorders>
            <w:vAlign w:val="center"/>
          </w:tcPr>
          <w:p w14:paraId="487B3BA2" w14:textId="77777777" w:rsidR="00654800" w:rsidRDefault="00654800">
            <w:pPr>
              <w:widowControl w:val="0"/>
              <w:spacing w:after="0" w:line="240" w:lineRule="auto"/>
              <w:jc w:val="center"/>
              <w:rPr>
                <w:b/>
                <w:sz w:val="20"/>
                <w:szCs w:val="20"/>
              </w:rPr>
            </w:pPr>
          </w:p>
        </w:tc>
      </w:tr>
      <w:tr w:rsidR="00654800" w14:paraId="354F3188" w14:textId="77777777">
        <w:trPr>
          <w:trHeight w:val="70"/>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64E7B19F" w14:textId="77777777" w:rsidR="00654800" w:rsidRDefault="00000000">
            <w:pPr>
              <w:widowControl w:val="0"/>
              <w:spacing w:after="0" w:line="240" w:lineRule="auto"/>
              <w:jc w:val="center"/>
              <w:rPr>
                <w:b/>
                <w:sz w:val="20"/>
                <w:szCs w:val="20"/>
              </w:rPr>
            </w:pPr>
            <w:r>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vAlign w:val="center"/>
          </w:tcPr>
          <w:p w14:paraId="27961E6B" w14:textId="77777777" w:rsidR="00654800" w:rsidRDefault="00000000">
            <w:pPr>
              <w:widowControl w:val="0"/>
              <w:spacing w:after="0" w:line="240" w:lineRule="auto"/>
              <w:jc w:val="center"/>
              <w:rPr>
                <w:sz w:val="20"/>
                <w:szCs w:val="20"/>
              </w:rPr>
            </w:pPr>
            <w:r>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vAlign w:val="center"/>
          </w:tcPr>
          <w:p w14:paraId="4519B9CD" w14:textId="77777777" w:rsidR="00654800" w:rsidRDefault="00000000">
            <w:pPr>
              <w:widowControl w:val="0"/>
              <w:spacing w:after="0" w:line="240" w:lineRule="auto"/>
              <w:jc w:val="center"/>
              <w:rPr>
                <w:sz w:val="20"/>
                <w:szCs w:val="20"/>
              </w:rPr>
            </w:pPr>
            <w:r>
              <w:rPr>
                <w:sz w:val="20"/>
                <w:szCs w:val="20"/>
              </w:rPr>
              <w:t>&gt;25</w:t>
            </w:r>
          </w:p>
        </w:tc>
        <w:tc>
          <w:tcPr>
            <w:tcW w:w="1150" w:type="dxa"/>
            <w:tcBorders>
              <w:top w:val="single" w:sz="4" w:space="0" w:color="000000"/>
              <w:left w:val="single" w:sz="4" w:space="0" w:color="000000"/>
              <w:bottom w:val="single" w:sz="4" w:space="0" w:color="000000"/>
              <w:right w:val="single" w:sz="4" w:space="0" w:color="000000"/>
            </w:tcBorders>
            <w:vAlign w:val="center"/>
          </w:tcPr>
          <w:p w14:paraId="06F9B987" w14:textId="77777777" w:rsidR="00654800" w:rsidRDefault="00000000">
            <w:pPr>
              <w:widowControl w:val="0"/>
              <w:spacing w:after="0" w:line="240" w:lineRule="auto"/>
              <w:jc w:val="center"/>
              <w:rPr>
                <w:b/>
                <w:sz w:val="20"/>
                <w:szCs w:val="20"/>
              </w:rPr>
            </w:pPr>
            <w:r>
              <w:rPr>
                <w:b/>
                <w:sz w:val="20"/>
                <w:szCs w:val="20"/>
              </w:rPr>
              <w:t>X</w:t>
            </w:r>
          </w:p>
        </w:tc>
      </w:tr>
    </w:tbl>
    <w:p w14:paraId="3A2BFECE" w14:textId="77777777" w:rsidR="00654800" w:rsidRDefault="00654800">
      <w:pPr>
        <w:spacing w:after="0"/>
        <w:rPr>
          <w:highlight w:val="yellow"/>
        </w:rPr>
      </w:pPr>
    </w:p>
    <w:p w14:paraId="44DAFADB" w14:textId="77777777" w:rsidR="00654800" w:rsidRDefault="00000000">
      <w:pPr>
        <w:pStyle w:val="Naslov4"/>
        <w:spacing w:before="0"/>
        <w:rPr>
          <w:szCs w:val="24"/>
          <w:highlight w:val="yellow"/>
        </w:rPr>
      </w:pPr>
      <w:bookmarkStart w:id="1398" w:name="__RefHeading___Toc41943_1698615888"/>
      <w:bookmarkStart w:id="1399" w:name="_Toc116560429"/>
      <w:bookmarkStart w:id="1400" w:name="_Toc65151614"/>
      <w:bookmarkEnd w:id="1398"/>
      <w:r>
        <w:t xml:space="preserve">6.10.6.3. Procjena posljedica </w:t>
      </w:r>
      <w:bookmarkStart w:id="1401" w:name="_Hlk98493193"/>
      <w:r>
        <w:t>događaja s najgorim mogućim posljedicama uslijed potresa na društvenu stabilnost i politiku</w:t>
      </w:r>
      <w:bookmarkEnd w:id="1399"/>
      <w:bookmarkEnd w:id="1400"/>
      <w:bookmarkEnd w:id="1401"/>
    </w:p>
    <w:p w14:paraId="1FD66B1E" w14:textId="77777777" w:rsidR="00654800" w:rsidRDefault="00654800">
      <w:pPr>
        <w:spacing w:after="0"/>
        <w:rPr>
          <w:bCs/>
          <w:iCs/>
          <w:szCs w:val="24"/>
          <w:highlight w:val="yellow"/>
        </w:rPr>
      </w:pPr>
    </w:p>
    <w:p w14:paraId="7FD82347" w14:textId="77777777" w:rsidR="00654800" w:rsidRDefault="00000000">
      <w:pPr>
        <w:spacing w:after="0"/>
        <w:rPr>
          <w:szCs w:val="24"/>
        </w:rPr>
      </w:pPr>
      <w:r>
        <w:rPr>
          <w:szCs w:val="24"/>
        </w:rPr>
        <w:t xml:space="preserve">Procjena posljedica na društvenu stabilnosti i politiku vezana je na oštećenja zgrada u kojima su smještene ključne institucije i oštećenje kritične infrastrukture. </w:t>
      </w:r>
    </w:p>
    <w:p w14:paraId="21CE62A4" w14:textId="77777777" w:rsidR="00654800" w:rsidRDefault="00000000">
      <w:pPr>
        <w:spacing w:after="0"/>
        <w:rPr>
          <w:bCs/>
          <w:iCs/>
          <w:szCs w:val="24"/>
          <w:highlight w:val="yellow"/>
        </w:rPr>
      </w:pPr>
      <w: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05AAED32" w14:textId="77777777" w:rsidR="00654800" w:rsidRDefault="00000000">
      <w:pPr>
        <w:spacing w:after="0"/>
        <w:jc w:val="center"/>
        <w:rPr>
          <w:bCs/>
          <w:iCs/>
          <w:szCs w:val="24"/>
          <w:highlight w:val="yellow"/>
        </w:rPr>
      </w:pPr>
      <w:r>
        <w:rPr>
          <w:b/>
          <w:sz w:val="22"/>
        </w:rPr>
        <w:t xml:space="preserve">Društvena stabilnost = </w:t>
      </w:r>
      <m:oMath>
        <m:f>
          <m:fPr>
            <m:ctrlPr>
              <w:rPr>
                <w:rFonts w:ascii="Cambria Math" w:hAnsi="Cambria Math"/>
              </w:rPr>
            </m:ctrlPr>
          </m:fPr>
          <m:num>
            <m:r>
              <w:rPr>
                <w:rFonts w:ascii="Cambria Math" w:hAnsi="Cambria Math"/>
              </w:rPr>
              <m:t>KI+Građevine</m:t>
            </m:r>
            <m:d>
              <m:dPr>
                <m:ctrlPr>
                  <w:rPr>
                    <w:rFonts w:ascii="Cambria Math" w:hAnsi="Cambria Math"/>
                  </w:rPr>
                </m:ctrlPr>
              </m:dPr>
              <m:e>
                <m:r>
                  <w:rPr>
                    <w:rFonts w:ascii="Cambria Math" w:hAnsi="Cambria Math"/>
                  </w:rPr>
                  <m:t>ustanove</m:t>
                </m:r>
              </m:e>
            </m:d>
            <m:r>
              <w:rPr>
                <w:rFonts w:ascii="Cambria Math" w:hAnsi="Cambria Math"/>
              </w:rPr>
              <m:t>javnogdruštvenogznačaja</m:t>
            </m:r>
          </m:num>
          <m:den>
            <m:r>
              <w:rPr>
                <w:rFonts w:ascii="Cambria Math" w:hAnsi="Cambria Math"/>
              </w:rPr>
              <m:t>2</m:t>
            </m:r>
          </m:den>
        </m:f>
      </m:oMath>
    </w:p>
    <w:p w14:paraId="095A52D0" w14:textId="77777777" w:rsidR="00654800" w:rsidRDefault="00000000">
      <w:pPr>
        <w:rPr>
          <w:bCs/>
          <w:iCs/>
          <w:szCs w:val="24"/>
          <w:highlight w:val="yellow"/>
        </w:rPr>
      </w:pPr>
      <w:r>
        <w:t xml:space="preserve">Ukupna materijalna šteta prikazana je u odnosu na proračun Općine, ako je ukupna šteta na kritičnoj infrastrukturi od značaja za funkcioniranje društva, točnije lokalne samouprave u cjelini. </w:t>
      </w:r>
      <w:r>
        <w:rPr>
          <w:iCs/>
        </w:rPr>
        <w:t>Kao posljedica razornog potresa na području Općine, na kritičnoj infrastrukturi i objektima od društvenog/javnog  značaja očekuju se štete veće od 20% proračunskih sredstava Općine, odnosno veće od 1.365.418,40 eura.</w:t>
      </w:r>
    </w:p>
    <w:p w14:paraId="69279927" w14:textId="77777777" w:rsidR="00654800" w:rsidRDefault="00000000">
      <w:pPr>
        <w:spacing w:after="0" w:line="240" w:lineRule="auto"/>
        <w:jc w:val="center"/>
        <w:rPr>
          <w:rFonts w:ascii="Calibri" w:eastAsia="Calibri" w:hAnsi="Calibri" w:cs="Arial"/>
          <w:b/>
          <w:bCs/>
          <w:sz w:val="20"/>
          <w:szCs w:val="20"/>
        </w:rPr>
      </w:pPr>
      <w:bookmarkStart w:id="1402" w:name="_Toc116560533"/>
      <w:bookmarkStart w:id="1403" w:name="_Toc65151789"/>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74</w:t>
      </w:r>
      <w:r>
        <w:rPr>
          <w:rFonts w:eastAsia="Calibri" w:cs="Arial"/>
          <w:b/>
          <w:bCs/>
          <w:sz w:val="20"/>
          <w:szCs w:val="20"/>
        </w:rPr>
        <w:fldChar w:fldCharType="end"/>
      </w:r>
      <w:r>
        <w:rPr>
          <w:rFonts w:eastAsia="Calibri" w:cs="Arial"/>
          <w:b/>
          <w:bCs/>
          <w:sz w:val="20"/>
          <w:szCs w:val="20"/>
        </w:rPr>
        <w:t xml:space="preserve">: Prikaz prijetnjom </w:t>
      </w:r>
      <w:bookmarkStart w:id="1404" w:name="_Hlk98493262"/>
      <w:r>
        <w:rPr>
          <w:rFonts w:eastAsia="Calibri" w:cs="Arial"/>
          <w:b/>
          <w:bCs/>
          <w:sz w:val="20"/>
          <w:szCs w:val="20"/>
        </w:rPr>
        <w:t>nastalih posljedica na kritičnu infrastrukturu – Događaj s najgorim mogućim posljedicama - Potres</w:t>
      </w:r>
      <w:bookmarkEnd w:id="1402"/>
      <w:bookmarkEnd w:id="1403"/>
      <w:bookmarkEnd w:id="1404"/>
    </w:p>
    <w:tbl>
      <w:tblPr>
        <w:tblW w:w="7182" w:type="dxa"/>
        <w:jc w:val="center"/>
        <w:tblLayout w:type="fixed"/>
        <w:tblLook w:val="04A0" w:firstRow="1" w:lastRow="0" w:firstColumn="1" w:lastColumn="0" w:noHBand="0" w:noVBand="1"/>
      </w:tblPr>
      <w:tblGrid>
        <w:gridCol w:w="1588"/>
        <w:gridCol w:w="1527"/>
        <w:gridCol w:w="2834"/>
        <w:gridCol w:w="1233"/>
      </w:tblGrid>
      <w:tr w:rsidR="00654800" w14:paraId="2BEAF6E8"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2F2B51B9"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07C5FBA3" w14:textId="77777777">
        <w:trPr>
          <w:trHeight w:val="70"/>
          <w:jc w:val="center"/>
        </w:trPr>
        <w:tc>
          <w:tcPr>
            <w:tcW w:w="7181" w:type="dxa"/>
            <w:gridSpan w:val="4"/>
            <w:tcBorders>
              <w:top w:val="single" w:sz="4" w:space="0" w:color="000000"/>
              <w:left w:val="single" w:sz="4" w:space="0" w:color="000000"/>
              <w:bottom w:val="single" w:sz="4" w:space="0" w:color="000000"/>
              <w:right w:val="single" w:sz="4" w:space="0" w:color="000000"/>
            </w:tcBorders>
            <w:vAlign w:val="center"/>
          </w:tcPr>
          <w:p w14:paraId="700EEDCE" w14:textId="77777777" w:rsidR="00654800" w:rsidRDefault="00000000">
            <w:pPr>
              <w:widowControl w:val="0"/>
              <w:spacing w:after="0" w:line="240" w:lineRule="auto"/>
              <w:jc w:val="center"/>
              <w:rPr>
                <w:b/>
                <w:sz w:val="20"/>
                <w:szCs w:val="20"/>
              </w:rPr>
            </w:pPr>
            <w:r>
              <w:rPr>
                <w:b/>
                <w:sz w:val="20"/>
                <w:szCs w:val="20"/>
              </w:rPr>
              <w:t>Štete/gubici na kritičnoj infrastrukturi</w:t>
            </w:r>
          </w:p>
        </w:tc>
      </w:tr>
      <w:tr w:rsidR="00654800" w14:paraId="2C635124"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5153632C" w14:textId="77777777" w:rsidR="00654800" w:rsidRDefault="00000000">
            <w:pPr>
              <w:widowControl w:val="0"/>
              <w:spacing w:after="0" w:line="240" w:lineRule="auto"/>
              <w:jc w:val="center"/>
              <w:rPr>
                <w:b/>
                <w:sz w:val="20"/>
                <w:szCs w:val="20"/>
              </w:rPr>
            </w:pPr>
            <w:r>
              <w:rPr>
                <w:b/>
                <w:sz w:val="20"/>
                <w:szCs w:val="20"/>
              </w:rPr>
              <w:t>Kategorija</w:t>
            </w:r>
          </w:p>
        </w:tc>
        <w:tc>
          <w:tcPr>
            <w:tcW w:w="1527" w:type="dxa"/>
            <w:tcBorders>
              <w:top w:val="single" w:sz="4" w:space="0" w:color="000000"/>
              <w:left w:val="single" w:sz="4" w:space="0" w:color="000000"/>
              <w:bottom w:val="single" w:sz="4" w:space="0" w:color="000000"/>
              <w:right w:val="single" w:sz="4" w:space="0" w:color="000000"/>
            </w:tcBorders>
            <w:vAlign w:val="center"/>
          </w:tcPr>
          <w:p w14:paraId="0710695A" w14:textId="77777777" w:rsidR="00654800" w:rsidRDefault="00000000">
            <w:pPr>
              <w:widowControl w:val="0"/>
              <w:spacing w:after="0" w:line="240" w:lineRule="auto"/>
              <w:jc w:val="center"/>
              <w:rPr>
                <w:b/>
                <w:sz w:val="20"/>
                <w:szCs w:val="20"/>
              </w:rPr>
            </w:pPr>
            <w:r>
              <w:rPr>
                <w:b/>
                <w:sz w:val="20"/>
                <w:szCs w:val="20"/>
              </w:rPr>
              <w:t>Posljedice</w:t>
            </w:r>
          </w:p>
        </w:tc>
        <w:tc>
          <w:tcPr>
            <w:tcW w:w="2834" w:type="dxa"/>
            <w:tcBorders>
              <w:top w:val="single" w:sz="4" w:space="0" w:color="000000"/>
              <w:left w:val="single" w:sz="4" w:space="0" w:color="000000"/>
              <w:bottom w:val="single" w:sz="4" w:space="0" w:color="000000"/>
              <w:right w:val="single" w:sz="4" w:space="0" w:color="000000"/>
            </w:tcBorders>
            <w:vAlign w:val="center"/>
          </w:tcPr>
          <w:p w14:paraId="1BA6576C" w14:textId="77777777" w:rsidR="00654800" w:rsidRDefault="00000000">
            <w:pPr>
              <w:widowControl w:val="0"/>
              <w:spacing w:after="0" w:line="240" w:lineRule="auto"/>
              <w:jc w:val="center"/>
              <w:rPr>
                <w:b/>
                <w:sz w:val="20"/>
                <w:szCs w:val="20"/>
              </w:rPr>
            </w:pPr>
            <w:r>
              <w:rPr>
                <w:b/>
                <w:sz w:val="20"/>
                <w:szCs w:val="20"/>
              </w:rPr>
              <w:t>% s obzirom na proračun</w:t>
            </w:r>
          </w:p>
        </w:tc>
        <w:tc>
          <w:tcPr>
            <w:tcW w:w="1233" w:type="dxa"/>
            <w:tcBorders>
              <w:top w:val="single" w:sz="4" w:space="0" w:color="000000"/>
              <w:left w:val="single" w:sz="4" w:space="0" w:color="000000"/>
              <w:bottom w:val="single" w:sz="4" w:space="0" w:color="000000"/>
              <w:right w:val="single" w:sz="4" w:space="0" w:color="000000"/>
            </w:tcBorders>
            <w:vAlign w:val="center"/>
          </w:tcPr>
          <w:p w14:paraId="577486C6" w14:textId="77777777" w:rsidR="00654800" w:rsidRDefault="00000000">
            <w:pPr>
              <w:widowControl w:val="0"/>
              <w:spacing w:after="0" w:line="240" w:lineRule="auto"/>
              <w:jc w:val="center"/>
              <w:rPr>
                <w:b/>
                <w:sz w:val="20"/>
                <w:szCs w:val="20"/>
              </w:rPr>
            </w:pPr>
            <w:r>
              <w:rPr>
                <w:b/>
                <w:sz w:val="20"/>
                <w:szCs w:val="20"/>
              </w:rPr>
              <w:t>Odabrano</w:t>
            </w:r>
          </w:p>
        </w:tc>
      </w:tr>
      <w:tr w:rsidR="00654800" w14:paraId="4EFA6B99"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792CAB8A" w14:textId="77777777" w:rsidR="00654800" w:rsidRDefault="00000000">
            <w:pPr>
              <w:widowControl w:val="0"/>
              <w:spacing w:after="0" w:line="240" w:lineRule="auto"/>
              <w:jc w:val="center"/>
              <w:rPr>
                <w:b/>
                <w:sz w:val="20"/>
                <w:szCs w:val="20"/>
              </w:rPr>
            </w:pPr>
            <w:r>
              <w:rPr>
                <w:b/>
                <w:sz w:val="20"/>
                <w:szCs w:val="20"/>
              </w:rPr>
              <w:t>1</w:t>
            </w:r>
          </w:p>
        </w:tc>
        <w:tc>
          <w:tcPr>
            <w:tcW w:w="1527" w:type="dxa"/>
            <w:tcBorders>
              <w:top w:val="single" w:sz="4" w:space="0" w:color="000000"/>
              <w:left w:val="single" w:sz="4" w:space="0" w:color="000000"/>
              <w:bottom w:val="single" w:sz="4" w:space="0" w:color="000000"/>
              <w:right w:val="single" w:sz="4" w:space="0" w:color="000000"/>
            </w:tcBorders>
            <w:vAlign w:val="center"/>
          </w:tcPr>
          <w:p w14:paraId="41BDC8B1" w14:textId="77777777" w:rsidR="00654800" w:rsidRDefault="00000000">
            <w:pPr>
              <w:widowControl w:val="0"/>
              <w:spacing w:after="0" w:line="240" w:lineRule="auto"/>
              <w:jc w:val="center"/>
              <w:rPr>
                <w:sz w:val="20"/>
                <w:szCs w:val="20"/>
              </w:rPr>
            </w:pPr>
            <w:r>
              <w:rPr>
                <w:sz w:val="20"/>
                <w:szCs w:val="20"/>
              </w:rPr>
              <w:t xml:space="preserve">Neznatne </w:t>
            </w:r>
          </w:p>
        </w:tc>
        <w:tc>
          <w:tcPr>
            <w:tcW w:w="2834" w:type="dxa"/>
            <w:tcBorders>
              <w:top w:val="single" w:sz="4" w:space="0" w:color="000000"/>
              <w:left w:val="single" w:sz="4" w:space="0" w:color="000000"/>
              <w:bottom w:val="single" w:sz="4" w:space="0" w:color="000000"/>
              <w:right w:val="single" w:sz="4" w:space="0" w:color="000000"/>
            </w:tcBorders>
            <w:vAlign w:val="center"/>
          </w:tcPr>
          <w:p w14:paraId="28C8F602" w14:textId="77777777" w:rsidR="00654800" w:rsidRDefault="00000000">
            <w:pPr>
              <w:widowControl w:val="0"/>
              <w:spacing w:after="0" w:line="240" w:lineRule="auto"/>
              <w:jc w:val="center"/>
              <w:rPr>
                <w:sz w:val="20"/>
                <w:szCs w:val="20"/>
              </w:rPr>
            </w:pPr>
            <w:r>
              <w:rPr>
                <w:sz w:val="20"/>
                <w:szCs w:val="20"/>
              </w:rPr>
              <w:t xml:space="preserve">0,5 – 1 </w:t>
            </w:r>
          </w:p>
        </w:tc>
        <w:tc>
          <w:tcPr>
            <w:tcW w:w="1233" w:type="dxa"/>
            <w:tcBorders>
              <w:top w:val="single" w:sz="4" w:space="0" w:color="000000"/>
              <w:left w:val="single" w:sz="4" w:space="0" w:color="000000"/>
              <w:bottom w:val="single" w:sz="4" w:space="0" w:color="000000"/>
              <w:right w:val="single" w:sz="4" w:space="0" w:color="000000"/>
            </w:tcBorders>
            <w:vAlign w:val="center"/>
          </w:tcPr>
          <w:p w14:paraId="40927E0C" w14:textId="77777777" w:rsidR="00654800" w:rsidRDefault="00654800">
            <w:pPr>
              <w:widowControl w:val="0"/>
              <w:spacing w:after="0" w:line="240" w:lineRule="auto"/>
              <w:jc w:val="center"/>
              <w:rPr>
                <w:b/>
                <w:sz w:val="20"/>
                <w:szCs w:val="20"/>
              </w:rPr>
            </w:pPr>
          </w:p>
        </w:tc>
      </w:tr>
      <w:tr w:rsidR="00654800" w14:paraId="0B65F267"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77FEB33B" w14:textId="77777777" w:rsidR="00654800" w:rsidRDefault="00000000">
            <w:pPr>
              <w:widowControl w:val="0"/>
              <w:spacing w:after="0" w:line="240" w:lineRule="auto"/>
              <w:jc w:val="center"/>
              <w:rPr>
                <w:b/>
                <w:sz w:val="20"/>
                <w:szCs w:val="20"/>
              </w:rPr>
            </w:pPr>
            <w:r>
              <w:rPr>
                <w:b/>
                <w:sz w:val="20"/>
                <w:szCs w:val="20"/>
              </w:rPr>
              <w:t>2</w:t>
            </w:r>
          </w:p>
        </w:tc>
        <w:tc>
          <w:tcPr>
            <w:tcW w:w="1527" w:type="dxa"/>
            <w:tcBorders>
              <w:top w:val="single" w:sz="4" w:space="0" w:color="000000"/>
              <w:left w:val="single" w:sz="4" w:space="0" w:color="000000"/>
              <w:bottom w:val="single" w:sz="4" w:space="0" w:color="000000"/>
              <w:right w:val="single" w:sz="4" w:space="0" w:color="000000"/>
            </w:tcBorders>
            <w:vAlign w:val="center"/>
          </w:tcPr>
          <w:p w14:paraId="012ED8CC" w14:textId="77777777" w:rsidR="00654800" w:rsidRDefault="00000000">
            <w:pPr>
              <w:widowControl w:val="0"/>
              <w:spacing w:after="0" w:line="240" w:lineRule="auto"/>
              <w:jc w:val="center"/>
              <w:rPr>
                <w:sz w:val="20"/>
                <w:szCs w:val="20"/>
              </w:rPr>
            </w:pPr>
            <w:r>
              <w:rPr>
                <w:sz w:val="20"/>
                <w:szCs w:val="20"/>
              </w:rPr>
              <w:t>Malene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7D3FAF0C" w14:textId="77777777" w:rsidR="00654800" w:rsidRDefault="00000000">
            <w:pPr>
              <w:widowControl w:val="0"/>
              <w:spacing w:after="0" w:line="240" w:lineRule="auto"/>
              <w:jc w:val="center"/>
              <w:rPr>
                <w:sz w:val="20"/>
                <w:szCs w:val="20"/>
              </w:rPr>
            </w:pPr>
            <w:r>
              <w:rPr>
                <w:sz w:val="20"/>
                <w:szCs w:val="20"/>
              </w:rPr>
              <w:t xml:space="preserve">1 – 5 </w:t>
            </w:r>
          </w:p>
        </w:tc>
        <w:tc>
          <w:tcPr>
            <w:tcW w:w="1233" w:type="dxa"/>
            <w:tcBorders>
              <w:top w:val="single" w:sz="4" w:space="0" w:color="000000"/>
              <w:left w:val="single" w:sz="4" w:space="0" w:color="000000"/>
              <w:bottom w:val="single" w:sz="4" w:space="0" w:color="000000"/>
              <w:right w:val="single" w:sz="4" w:space="0" w:color="000000"/>
            </w:tcBorders>
            <w:vAlign w:val="center"/>
          </w:tcPr>
          <w:p w14:paraId="0F2B4E42" w14:textId="77777777" w:rsidR="00654800" w:rsidRDefault="00654800">
            <w:pPr>
              <w:widowControl w:val="0"/>
              <w:spacing w:after="0" w:line="240" w:lineRule="auto"/>
              <w:jc w:val="center"/>
              <w:rPr>
                <w:b/>
                <w:sz w:val="20"/>
                <w:szCs w:val="20"/>
              </w:rPr>
            </w:pPr>
          </w:p>
        </w:tc>
      </w:tr>
      <w:tr w:rsidR="00654800" w14:paraId="484F3938"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61110446" w14:textId="77777777" w:rsidR="00654800" w:rsidRDefault="00000000">
            <w:pPr>
              <w:widowControl w:val="0"/>
              <w:spacing w:after="0" w:line="240" w:lineRule="auto"/>
              <w:jc w:val="center"/>
              <w:rPr>
                <w:b/>
                <w:sz w:val="20"/>
                <w:szCs w:val="20"/>
              </w:rPr>
            </w:pPr>
            <w:r>
              <w:rPr>
                <w:b/>
                <w:sz w:val="20"/>
                <w:szCs w:val="20"/>
              </w:rPr>
              <w:t>3</w:t>
            </w:r>
          </w:p>
        </w:tc>
        <w:tc>
          <w:tcPr>
            <w:tcW w:w="1527" w:type="dxa"/>
            <w:tcBorders>
              <w:top w:val="single" w:sz="4" w:space="0" w:color="000000"/>
              <w:left w:val="single" w:sz="4" w:space="0" w:color="000000"/>
              <w:bottom w:val="single" w:sz="4" w:space="0" w:color="000000"/>
              <w:right w:val="single" w:sz="4" w:space="0" w:color="000000"/>
            </w:tcBorders>
            <w:vAlign w:val="center"/>
          </w:tcPr>
          <w:p w14:paraId="64DDEDBC" w14:textId="77777777" w:rsidR="00654800" w:rsidRDefault="00000000">
            <w:pPr>
              <w:widowControl w:val="0"/>
              <w:spacing w:after="0" w:line="240" w:lineRule="auto"/>
              <w:jc w:val="center"/>
              <w:rPr>
                <w:sz w:val="20"/>
                <w:szCs w:val="20"/>
              </w:rPr>
            </w:pPr>
            <w:r>
              <w:rPr>
                <w:sz w:val="20"/>
                <w:szCs w:val="20"/>
              </w:rPr>
              <w:t>Umjerene</w:t>
            </w:r>
          </w:p>
        </w:tc>
        <w:tc>
          <w:tcPr>
            <w:tcW w:w="2834" w:type="dxa"/>
            <w:tcBorders>
              <w:top w:val="single" w:sz="4" w:space="0" w:color="000000"/>
              <w:left w:val="single" w:sz="4" w:space="0" w:color="000000"/>
              <w:bottom w:val="single" w:sz="4" w:space="0" w:color="000000"/>
              <w:right w:val="single" w:sz="4" w:space="0" w:color="000000"/>
            </w:tcBorders>
            <w:vAlign w:val="center"/>
          </w:tcPr>
          <w:p w14:paraId="30F62C40" w14:textId="77777777" w:rsidR="00654800" w:rsidRDefault="00000000">
            <w:pPr>
              <w:widowControl w:val="0"/>
              <w:spacing w:after="0" w:line="240" w:lineRule="auto"/>
              <w:jc w:val="center"/>
              <w:rPr>
                <w:sz w:val="20"/>
                <w:szCs w:val="20"/>
              </w:rPr>
            </w:pPr>
            <w:r>
              <w:rPr>
                <w:sz w:val="20"/>
                <w:szCs w:val="20"/>
              </w:rPr>
              <w:t xml:space="preserve">5 – 15 </w:t>
            </w:r>
          </w:p>
        </w:tc>
        <w:tc>
          <w:tcPr>
            <w:tcW w:w="1233" w:type="dxa"/>
            <w:tcBorders>
              <w:top w:val="single" w:sz="4" w:space="0" w:color="000000"/>
              <w:left w:val="single" w:sz="4" w:space="0" w:color="000000"/>
              <w:bottom w:val="single" w:sz="4" w:space="0" w:color="000000"/>
              <w:right w:val="single" w:sz="4" w:space="0" w:color="000000"/>
            </w:tcBorders>
            <w:vAlign w:val="center"/>
          </w:tcPr>
          <w:p w14:paraId="6F0C5CC1" w14:textId="77777777" w:rsidR="00654800" w:rsidRDefault="00654800">
            <w:pPr>
              <w:widowControl w:val="0"/>
              <w:spacing w:after="0" w:line="240" w:lineRule="auto"/>
              <w:jc w:val="left"/>
              <w:rPr>
                <w:b/>
                <w:sz w:val="20"/>
                <w:szCs w:val="20"/>
              </w:rPr>
            </w:pPr>
          </w:p>
        </w:tc>
      </w:tr>
      <w:tr w:rsidR="00654800" w14:paraId="4DF3BDD2"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225302C5" w14:textId="77777777" w:rsidR="00654800" w:rsidRDefault="00000000">
            <w:pPr>
              <w:widowControl w:val="0"/>
              <w:spacing w:after="0" w:line="240" w:lineRule="auto"/>
              <w:jc w:val="center"/>
              <w:rPr>
                <w:b/>
                <w:sz w:val="20"/>
                <w:szCs w:val="20"/>
              </w:rPr>
            </w:pPr>
            <w:r>
              <w:rPr>
                <w:b/>
                <w:sz w:val="20"/>
                <w:szCs w:val="20"/>
              </w:rPr>
              <w:t>4</w:t>
            </w:r>
          </w:p>
        </w:tc>
        <w:tc>
          <w:tcPr>
            <w:tcW w:w="1527" w:type="dxa"/>
            <w:tcBorders>
              <w:top w:val="single" w:sz="4" w:space="0" w:color="000000"/>
              <w:left w:val="single" w:sz="4" w:space="0" w:color="000000"/>
              <w:bottom w:val="single" w:sz="4" w:space="0" w:color="000000"/>
              <w:right w:val="single" w:sz="4" w:space="0" w:color="000000"/>
            </w:tcBorders>
            <w:vAlign w:val="center"/>
          </w:tcPr>
          <w:p w14:paraId="659E08D8" w14:textId="77777777" w:rsidR="00654800" w:rsidRDefault="00000000">
            <w:pPr>
              <w:widowControl w:val="0"/>
              <w:spacing w:after="0" w:line="240" w:lineRule="auto"/>
              <w:jc w:val="center"/>
              <w:rPr>
                <w:sz w:val="20"/>
                <w:szCs w:val="20"/>
              </w:rPr>
            </w:pPr>
            <w:r>
              <w:rPr>
                <w:sz w:val="20"/>
                <w:szCs w:val="20"/>
              </w:rPr>
              <w:t>Značajne</w:t>
            </w:r>
          </w:p>
        </w:tc>
        <w:tc>
          <w:tcPr>
            <w:tcW w:w="2834" w:type="dxa"/>
            <w:tcBorders>
              <w:top w:val="single" w:sz="4" w:space="0" w:color="000000"/>
              <w:left w:val="single" w:sz="4" w:space="0" w:color="000000"/>
              <w:bottom w:val="single" w:sz="4" w:space="0" w:color="000000"/>
              <w:right w:val="single" w:sz="4" w:space="0" w:color="000000"/>
            </w:tcBorders>
            <w:vAlign w:val="center"/>
          </w:tcPr>
          <w:p w14:paraId="7AC63908" w14:textId="77777777" w:rsidR="00654800" w:rsidRDefault="00000000">
            <w:pPr>
              <w:widowControl w:val="0"/>
              <w:spacing w:after="0" w:line="240" w:lineRule="auto"/>
              <w:jc w:val="center"/>
              <w:rPr>
                <w:sz w:val="20"/>
                <w:szCs w:val="20"/>
              </w:rPr>
            </w:pPr>
            <w:r>
              <w:rPr>
                <w:sz w:val="20"/>
                <w:szCs w:val="20"/>
              </w:rPr>
              <w:t xml:space="preserve">15 – 25 </w:t>
            </w:r>
          </w:p>
        </w:tc>
        <w:tc>
          <w:tcPr>
            <w:tcW w:w="1233" w:type="dxa"/>
            <w:tcBorders>
              <w:top w:val="single" w:sz="4" w:space="0" w:color="000000"/>
              <w:left w:val="single" w:sz="4" w:space="0" w:color="000000"/>
              <w:bottom w:val="single" w:sz="4" w:space="0" w:color="000000"/>
              <w:right w:val="single" w:sz="4" w:space="0" w:color="000000"/>
            </w:tcBorders>
            <w:vAlign w:val="center"/>
          </w:tcPr>
          <w:p w14:paraId="2186DDB2" w14:textId="77777777" w:rsidR="00654800" w:rsidRDefault="00654800">
            <w:pPr>
              <w:widowControl w:val="0"/>
              <w:spacing w:after="0" w:line="240" w:lineRule="auto"/>
              <w:jc w:val="center"/>
              <w:rPr>
                <w:b/>
                <w:sz w:val="20"/>
                <w:szCs w:val="20"/>
              </w:rPr>
            </w:pPr>
          </w:p>
        </w:tc>
      </w:tr>
      <w:tr w:rsidR="00654800" w14:paraId="20DE1D83" w14:textId="77777777">
        <w:trPr>
          <w:trHeight w:val="70"/>
          <w:jc w:val="center"/>
        </w:trPr>
        <w:tc>
          <w:tcPr>
            <w:tcW w:w="1587" w:type="dxa"/>
            <w:tcBorders>
              <w:top w:val="single" w:sz="4" w:space="0" w:color="000000"/>
              <w:left w:val="single" w:sz="4" w:space="0" w:color="000000"/>
              <w:bottom w:val="single" w:sz="4" w:space="0" w:color="000000"/>
              <w:right w:val="single" w:sz="4" w:space="0" w:color="000000"/>
            </w:tcBorders>
            <w:vAlign w:val="center"/>
          </w:tcPr>
          <w:p w14:paraId="1AC5F80F" w14:textId="77777777" w:rsidR="00654800" w:rsidRDefault="00000000">
            <w:pPr>
              <w:widowControl w:val="0"/>
              <w:spacing w:after="0" w:line="240" w:lineRule="auto"/>
              <w:jc w:val="center"/>
              <w:rPr>
                <w:b/>
                <w:sz w:val="20"/>
                <w:szCs w:val="20"/>
              </w:rPr>
            </w:pPr>
            <w:r>
              <w:rPr>
                <w:b/>
                <w:sz w:val="20"/>
                <w:szCs w:val="20"/>
              </w:rPr>
              <w:t>5</w:t>
            </w:r>
          </w:p>
        </w:tc>
        <w:tc>
          <w:tcPr>
            <w:tcW w:w="1527" w:type="dxa"/>
            <w:tcBorders>
              <w:top w:val="single" w:sz="4" w:space="0" w:color="000000"/>
              <w:left w:val="single" w:sz="4" w:space="0" w:color="000000"/>
              <w:bottom w:val="single" w:sz="4" w:space="0" w:color="000000"/>
              <w:right w:val="single" w:sz="4" w:space="0" w:color="000000"/>
            </w:tcBorders>
            <w:vAlign w:val="center"/>
          </w:tcPr>
          <w:p w14:paraId="37CA17F7" w14:textId="77777777" w:rsidR="00654800" w:rsidRDefault="00000000">
            <w:pPr>
              <w:widowControl w:val="0"/>
              <w:spacing w:after="0" w:line="240" w:lineRule="auto"/>
              <w:jc w:val="center"/>
              <w:rPr>
                <w:sz w:val="20"/>
                <w:szCs w:val="20"/>
              </w:rPr>
            </w:pPr>
            <w:r>
              <w:rPr>
                <w:sz w:val="20"/>
                <w:szCs w:val="20"/>
              </w:rPr>
              <w:t>Katastrofalne</w:t>
            </w:r>
          </w:p>
        </w:tc>
        <w:tc>
          <w:tcPr>
            <w:tcW w:w="2834" w:type="dxa"/>
            <w:tcBorders>
              <w:top w:val="single" w:sz="4" w:space="0" w:color="000000"/>
              <w:left w:val="single" w:sz="4" w:space="0" w:color="000000"/>
              <w:bottom w:val="single" w:sz="4" w:space="0" w:color="000000"/>
              <w:right w:val="single" w:sz="4" w:space="0" w:color="000000"/>
            </w:tcBorders>
            <w:vAlign w:val="center"/>
          </w:tcPr>
          <w:p w14:paraId="5F062144" w14:textId="77777777" w:rsidR="00654800" w:rsidRDefault="00000000">
            <w:pPr>
              <w:widowControl w:val="0"/>
              <w:spacing w:after="0" w:line="240" w:lineRule="auto"/>
              <w:jc w:val="center"/>
              <w:rPr>
                <w:sz w:val="20"/>
                <w:szCs w:val="20"/>
              </w:rPr>
            </w:pPr>
            <w:r>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vAlign w:val="center"/>
          </w:tcPr>
          <w:p w14:paraId="093712EF" w14:textId="77777777" w:rsidR="00654800" w:rsidRDefault="00000000">
            <w:pPr>
              <w:widowControl w:val="0"/>
              <w:spacing w:after="0" w:line="240" w:lineRule="auto"/>
              <w:jc w:val="center"/>
              <w:rPr>
                <w:b/>
                <w:sz w:val="20"/>
                <w:szCs w:val="20"/>
              </w:rPr>
            </w:pPr>
            <w:r>
              <w:rPr>
                <w:b/>
                <w:sz w:val="20"/>
                <w:szCs w:val="20"/>
              </w:rPr>
              <w:t>X</w:t>
            </w:r>
          </w:p>
        </w:tc>
      </w:tr>
    </w:tbl>
    <w:p w14:paraId="041EF765" w14:textId="77777777" w:rsidR="00654800" w:rsidRDefault="00654800">
      <w:pPr>
        <w:spacing w:after="0" w:line="240" w:lineRule="auto"/>
        <w:rPr>
          <w:rFonts w:ascii="Calibri" w:eastAsia="Calibri" w:hAnsi="Calibri" w:cs="Arial"/>
          <w:b/>
          <w:bCs/>
          <w:sz w:val="20"/>
          <w:szCs w:val="20"/>
        </w:rPr>
      </w:pPr>
    </w:p>
    <w:p w14:paraId="33059823" w14:textId="77777777" w:rsidR="00654800" w:rsidRDefault="00000000">
      <w:pPr>
        <w:spacing w:after="0" w:line="240" w:lineRule="auto"/>
        <w:jc w:val="center"/>
        <w:rPr>
          <w:rFonts w:ascii="Calibri" w:eastAsia="Calibri" w:hAnsi="Calibri" w:cs="Arial"/>
          <w:b/>
          <w:bCs/>
          <w:sz w:val="20"/>
          <w:szCs w:val="20"/>
        </w:rPr>
      </w:pPr>
      <w:bookmarkStart w:id="1405" w:name="_Toc116560534"/>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75</w:t>
      </w:r>
      <w:r>
        <w:rPr>
          <w:rFonts w:eastAsia="Calibri" w:cs="Arial"/>
          <w:b/>
          <w:bCs/>
          <w:sz w:val="20"/>
          <w:szCs w:val="20"/>
        </w:rPr>
        <w:fldChar w:fldCharType="end"/>
      </w:r>
      <w:r>
        <w:rPr>
          <w:rFonts w:eastAsia="Calibri" w:cs="Arial"/>
          <w:b/>
          <w:bCs/>
          <w:sz w:val="20"/>
          <w:szCs w:val="20"/>
        </w:rPr>
        <w:t xml:space="preserve">: Prikaz prijetnjom </w:t>
      </w:r>
      <w:bookmarkStart w:id="1406" w:name="_Hlk98493300"/>
      <w:r>
        <w:rPr>
          <w:rFonts w:eastAsia="Calibri" w:cs="Arial"/>
          <w:b/>
          <w:bCs/>
          <w:sz w:val="20"/>
          <w:szCs w:val="20"/>
        </w:rPr>
        <w:t>nastalih posljedica na ustanove, građevine od javnog, društvenog značaja – Događaj s najgorim mogućim posljedicama - Potres</w:t>
      </w:r>
      <w:bookmarkEnd w:id="1405"/>
      <w:bookmarkEnd w:id="1406"/>
    </w:p>
    <w:tbl>
      <w:tblPr>
        <w:tblW w:w="7374" w:type="dxa"/>
        <w:jc w:val="center"/>
        <w:tblLayout w:type="fixed"/>
        <w:tblLook w:val="04A0" w:firstRow="1" w:lastRow="0" w:firstColumn="1" w:lastColumn="0" w:noHBand="0" w:noVBand="1"/>
      </w:tblPr>
      <w:tblGrid>
        <w:gridCol w:w="1697"/>
        <w:gridCol w:w="1560"/>
        <w:gridCol w:w="2756"/>
        <w:gridCol w:w="1361"/>
      </w:tblGrid>
      <w:tr w:rsidR="00654800" w14:paraId="3709BE78" w14:textId="77777777">
        <w:trPr>
          <w:trHeight w:val="70"/>
          <w:jc w:val="center"/>
        </w:trPr>
        <w:tc>
          <w:tcPr>
            <w:tcW w:w="7373" w:type="dxa"/>
            <w:gridSpan w:val="4"/>
            <w:tcBorders>
              <w:top w:val="single" w:sz="4" w:space="0" w:color="000000"/>
              <w:left w:val="single" w:sz="4" w:space="0" w:color="000000"/>
              <w:bottom w:val="single" w:sz="4" w:space="0" w:color="000000"/>
              <w:right w:val="single" w:sz="4" w:space="0" w:color="000000"/>
            </w:tcBorders>
            <w:vAlign w:val="center"/>
          </w:tcPr>
          <w:p w14:paraId="78AA4443" w14:textId="77777777" w:rsidR="00654800" w:rsidRDefault="00000000">
            <w:pPr>
              <w:widowControl w:val="0"/>
              <w:spacing w:after="0" w:line="240" w:lineRule="auto"/>
              <w:jc w:val="center"/>
              <w:rPr>
                <w:b/>
                <w:sz w:val="20"/>
                <w:szCs w:val="20"/>
              </w:rPr>
            </w:pPr>
            <w:r>
              <w:rPr>
                <w:b/>
                <w:sz w:val="20"/>
                <w:szCs w:val="20"/>
              </w:rPr>
              <w:t>Društvena stabilnost i politika</w:t>
            </w:r>
          </w:p>
        </w:tc>
      </w:tr>
      <w:tr w:rsidR="00654800" w14:paraId="309C1CDD" w14:textId="77777777">
        <w:trPr>
          <w:trHeight w:val="70"/>
          <w:jc w:val="center"/>
        </w:trPr>
        <w:tc>
          <w:tcPr>
            <w:tcW w:w="7373" w:type="dxa"/>
            <w:gridSpan w:val="4"/>
            <w:tcBorders>
              <w:top w:val="single" w:sz="4" w:space="0" w:color="000000"/>
              <w:left w:val="single" w:sz="4" w:space="0" w:color="000000"/>
              <w:bottom w:val="single" w:sz="4" w:space="0" w:color="000000"/>
              <w:right w:val="single" w:sz="4" w:space="0" w:color="000000"/>
            </w:tcBorders>
            <w:vAlign w:val="center"/>
          </w:tcPr>
          <w:p w14:paraId="0BDCCC73" w14:textId="77777777" w:rsidR="00654800" w:rsidRDefault="00000000">
            <w:pPr>
              <w:widowControl w:val="0"/>
              <w:spacing w:after="0" w:line="240" w:lineRule="auto"/>
              <w:jc w:val="center"/>
              <w:rPr>
                <w:b/>
                <w:sz w:val="20"/>
                <w:szCs w:val="20"/>
              </w:rPr>
            </w:pPr>
            <w:r>
              <w:rPr>
                <w:b/>
                <w:sz w:val="20"/>
                <w:szCs w:val="20"/>
              </w:rPr>
              <w:t>Štete/gubici na ustanovama/građevinama javnog društvenog značaja</w:t>
            </w:r>
          </w:p>
        </w:tc>
      </w:tr>
      <w:tr w:rsidR="00654800" w14:paraId="13238732"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700C0FE4" w14:textId="77777777" w:rsidR="00654800" w:rsidRDefault="00000000">
            <w:pPr>
              <w:widowControl w:val="0"/>
              <w:spacing w:after="0" w:line="240" w:lineRule="auto"/>
              <w:jc w:val="center"/>
              <w:rPr>
                <w:b/>
                <w:sz w:val="20"/>
                <w:szCs w:val="20"/>
              </w:rPr>
            </w:pPr>
            <w:r>
              <w:rPr>
                <w:b/>
                <w:sz w:val="20"/>
                <w:szCs w:val="20"/>
              </w:rPr>
              <w:t>Kategorija</w:t>
            </w:r>
          </w:p>
        </w:tc>
        <w:tc>
          <w:tcPr>
            <w:tcW w:w="1560" w:type="dxa"/>
            <w:tcBorders>
              <w:top w:val="single" w:sz="4" w:space="0" w:color="000000"/>
              <w:left w:val="single" w:sz="4" w:space="0" w:color="000000"/>
              <w:bottom w:val="single" w:sz="4" w:space="0" w:color="000000"/>
              <w:right w:val="single" w:sz="4" w:space="0" w:color="000000"/>
            </w:tcBorders>
            <w:vAlign w:val="center"/>
          </w:tcPr>
          <w:p w14:paraId="19CA9438" w14:textId="77777777" w:rsidR="00654800" w:rsidRDefault="00000000">
            <w:pPr>
              <w:widowControl w:val="0"/>
              <w:spacing w:after="0" w:line="240" w:lineRule="auto"/>
              <w:jc w:val="center"/>
              <w:rPr>
                <w:b/>
                <w:sz w:val="20"/>
                <w:szCs w:val="20"/>
              </w:rPr>
            </w:pPr>
            <w:r>
              <w:rPr>
                <w:b/>
                <w:sz w:val="20"/>
                <w:szCs w:val="20"/>
              </w:rPr>
              <w:t>Posljedice</w:t>
            </w:r>
          </w:p>
        </w:tc>
        <w:tc>
          <w:tcPr>
            <w:tcW w:w="2756" w:type="dxa"/>
            <w:tcBorders>
              <w:top w:val="single" w:sz="4" w:space="0" w:color="000000"/>
              <w:left w:val="single" w:sz="4" w:space="0" w:color="000000"/>
              <w:bottom w:val="single" w:sz="4" w:space="0" w:color="000000"/>
              <w:right w:val="single" w:sz="4" w:space="0" w:color="000000"/>
            </w:tcBorders>
            <w:vAlign w:val="center"/>
          </w:tcPr>
          <w:p w14:paraId="0BA4DB86" w14:textId="77777777" w:rsidR="00654800" w:rsidRDefault="00000000">
            <w:pPr>
              <w:widowControl w:val="0"/>
              <w:spacing w:after="0" w:line="240" w:lineRule="auto"/>
              <w:jc w:val="center"/>
              <w:rPr>
                <w:b/>
                <w:sz w:val="20"/>
                <w:szCs w:val="20"/>
              </w:rPr>
            </w:pPr>
            <w:r>
              <w:rPr>
                <w:b/>
                <w:sz w:val="20"/>
                <w:szCs w:val="20"/>
              </w:rPr>
              <w:t>% s obzirom na proračun</w:t>
            </w:r>
          </w:p>
        </w:tc>
        <w:tc>
          <w:tcPr>
            <w:tcW w:w="1361" w:type="dxa"/>
            <w:tcBorders>
              <w:top w:val="single" w:sz="4" w:space="0" w:color="000000"/>
              <w:left w:val="single" w:sz="4" w:space="0" w:color="000000"/>
              <w:bottom w:val="single" w:sz="4" w:space="0" w:color="000000"/>
              <w:right w:val="single" w:sz="4" w:space="0" w:color="000000"/>
            </w:tcBorders>
            <w:vAlign w:val="center"/>
          </w:tcPr>
          <w:p w14:paraId="4E86597A" w14:textId="77777777" w:rsidR="00654800" w:rsidRDefault="00000000">
            <w:pPr>
              <w:widowControl w:val="0"/>
              <w:spacing w:after="0" w:line="240" w:lineRule="auto"/>
              <w:jc w:val="center"/>
              <w:rPr>
                <w:b/>
                <w:sz w:val="20"/>
                <w:szCs w:val="20"/>
              </w:rPr>
            </w:pPr>
            <w:r>
              <w:rPr>
                <w:b/>
                <w:sz w:val="20"/>
                <w:szCs w:val="20"/>
              </w:rPr>
              <w:t>Odabrano</w:t>
            </w:r>
          </w:p>
        </w:tc>
      </w:tr>
      <w:tr w:rsidR="00654800" w14:paraId="0D130FAF"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550655E4" w14:textId="77777777" w:rsidR="00654800" w:rsidRDefault="00000000">
            <w:pPr>
              <w:widowControl w:val="0"/>
              <w:spacing w:after="0" w:line="240" w:lineRule="auto"/>
              <w:jc w:val="center"/>
              <w:rPr>
                <w:b/>
                <w:sz w:val="20"/>
                <w:szCs w:val="20"/>
              </w:rPr>
            </w:pPr>
            <w:r>
              <w:rPr>
                <w:b/>
                <w:sz w:val="20"/>
                <w:szCs w:val="20"/>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6F19E5AA" w14:textId="77777777" w:rsidR="00654800" w:rsidRDefault="00000000">
            <w:pPr>
              <w:widowControl w:val="0"/>
              <w:spacing w:after="0" w:line="240" w:lineRule="auto"/>
              <w:jc w:val="center"/>
              <w:rPr>
                <w:sz w:val="20"/>
                <w:szCs w:val="20"/>
              </w:rPr>
            </w:pPr>
            <w:r>
              <w:rPr>
                <w:sz w:val="20"/>
                <w:szCs w:val="20"/>
              </w:rPr>
              <w:t>Neznatne</w:t>
            </w:r>
          </w:p>
        </w:tc>
        <w:tc>
          <w:tcPr>
            <w:tcW w:w="2756" w:type="dxa"/>
            <w:tcBorders>
              <w:top w:val="single" w:sz="4" w:space="0" w:color="000000"/>
              <w:left w:val="single" w:sz="4" w:space="0" w:color="000000"/>
              <w:bottom w:val="single" w:sz="4" w:space="0" w:color="000000"/>
              <w:right w:val="single" w:sz="4" w:space="0" w:color="000000"/>
            </w:tcBorders>
            <w:vAlign w:val="center"/>
          </w:tcPr>
          <w:p w14:paraId="4F8CA2CB" w14:textId="77777777" w:rsidR="00654800" w:rsidRDefault="00000000">
            <w:pPr>
              <w:widowControl w:val="0"/>
              <w:spacing w:after="0" w:line="240" w:lineRule="auto"/>
              <w:jc w:val="center"/>
              <w:rPr>
                <w:sz w:val="20"/>
                <w:szCs w:val="20"/>
              </w:rPr>
            </w:pPr>
            <w:r>
              <w:rPr>
                <w:sz w:val="20"/>
                <w:szCs w:val="20"/>
              </w:rPr>
              <w:t xml:space="preserve">0,5 – 1 </w:t>
            </w:r>
          </w:p>
        </w:tc>
        <w:tc>
          <w:tcPr>
            <w:tcW w:w="1361" w:type="dxa"/>
            <w:tcBorders>
              <w:top w:val="single" w:sz="4" w:space="0" w:color="000000"/>
              <w:left w:val="single" w:sz="4" w:space="0" w:color="000000"/>
              <w:bottom w:val="single" w:sz="4" w:space="0" w:color="000000"/>
              <w:right w:val="single" w:sz="4" w:space="0" w:color="000000"/>
            </w:tcBorders>
            <w:vAlign w:val="center"/>
          </w:tcPr>
          <w:p w14:paraId="614E1F49" w14:textId="77777777" w:rsidR="00654800" w:rsidRDefault="00654800">
            <w:pPr>
              <w:widowControl w:val="0"/>
              <w:spacing w:after="0" w:line="240" w:lineRule="auto"/>
              <w:jc w:val="left"/>
              <w:rPr>
                <w:b/>
                <w:bCs/>
                <w:sz w:val="20"/>
                <w:szCs w:val="20"/>
              </w:rPr>
            </w:pPr>
          </w:p>
        </w:tc>
      </w:tr>
      <w:tr w:rsidR="00654800" w14:paraId="2AB8FD47"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2F4D7016" w14:textId="77777777" w:rsidR="00654800" w:rsidRDefault="00000000">
            <w:pPr>
              <w:widowControl w:val="0"/>
              <w:spacing w:after="0" w:line="240" w:lineRule="auto"/>
              <w:jc w:val="center"/>
              <w:rPr>
                <w:b/>
                <w:sz w:val="20"/>
                <w:szCs w:val="20"/>
              </w:rPr>
            </w:pPr>
            <w:r>
              <w:rPr>
                <w:b/>
                <w:sz w:val="20"/>
                <w:szCs w:val="20"/>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48D1C8B8" w14:textId="77777777" w:rsidR="00654800" w:rsidRDefault="00000000">
            <w:pPr>
              <w:widowControl w:val="0"/>
              <w:spacing w:after="0" w:line="240" w:lineRule="auto"/>
              <w:jc w:val="center"/>
              <w:rPr>
                <w:sz w:val="20"/>
                <w:szCs w:val="20"/>
              </w:rPr>
            </w:pPr>
            <w:r>
              <w:rPr>
                <w:sz w:val="20"/>
                <w:szCs w:val="20"/>
              </w:rPr>
              <w:t>Malene</w:t>
            </w:r>
          </w:p>
        </w:tc>
        <w:tc>
          <w:tcPr>
            <w:tcW w:w="2756" w:type="dxa"/>
            <w:tcBorders>
              <w:top w:val="single" w:sz="4" w:space="0" w:color="000000"/>
              <w:left w:val="single" w:sz="4" w:space="0" w:color="000000"/>
              <w:bottom w:val="single" w:sz="4" w:space="0" w:color="000000"/>
              <w:right w:val="single" w:sz="4" w:space="0" w:color="000000"/>
            </w:tcBorders>
            <w:vAlign w:val="center"/>
          </w:tcPr>
          <w:p w14:paraId="330E14AF" w14:textId="77777777" w:rsidR="00654800" w:rsidRDefault="00000000">
            <w:pPr>
              <w:widowControl w:val="0"/>
              <w:spacing w:after="0" w:line="240" w:lineRule="auto"/>
              <w:jc w:val="center"/>
              <w:rPr>
                <w:sz w:val="20"/>
                <w:szCs w:val="20"/>
              </w:rPr>
            </w:pPr>
            <w:r>
              <w:rPr>
                <w:sz w:val="20"/>
                <w:szCs w:val="20"/>
              </w:rPr>
              <w:t xml:space="preserve">1 – 5 </w:t>
            </w:r>
          </w:p>
        </w:tc>
        <w:tc>
          <w:tcPr>
            <w:tcW w:w="1361" w:type="dxa"/>
            <w:tcBorders>
              <w:top w:val="single" w:sz="4" w:space="0" w:color="000000"/>
              <w:left w:val="single" w:sz="4" w:space="0" w:color="000000"/>
              <w:bottom w:val="single" w:sz="4" w:space="0" w:color="000000"/>
              <w:right w:val="single" w:sz="4" w:space="0" w:color="000000"/>
            </w:tcBorders>
            <w:vAlign w:val="center"/>
          </w:tcPr>
          <w:p w14:paraId="3E3C4F3F" w14:textId="77777777" w:rsidR="00654800" w:rsidRDefault="00654800">
            <w:pPr>
              <w:widowControl w:val="0"/>
              <w:spacing w:after="0" w:line="240" w:lineRule="auto"/>
              <w:jc w:val="center"/>
              <w:rPr>
                <w:b/>
                <w:bCs/>
                <w:sz w:val="20"/>
                <w:szCs w:val="20"/>
              </w:rPr>
            </w:pPr>
          </w:p>
        </w:tc>
      </w:tr>
      <w:tr w:rsidR="00654800" w14:paraId="40F9E0D6"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5D95B05" w14:textId="77777777" w:rsidR="00654800" w:rsidRDefault="00000000">
            <w:pPr>
              <w:widowControl w:val="0"/>
              <w:spacing w:after="0" w:line="240" w:lineRule="auto"/>
              <w:jc w:val="center"/>
              <w:rPr>
                <w:b/>
                <w:sz w:val="20"/>
                <w:szCs w:val="20"/>
              </w:rPr>
            </w:pPr>
            <w:r>
              <w:rPr>
                <w:b/>
                <w:sz w:val="20"/>
                <w:szCs w:val="20"/>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4E859A91" w14:textId="77777777" w:rsidR="00654800" w:rsidRDefault="00000000">
            <w:pPr>
              <w:widowControl w:val="0"/>
              <w:spacing w:after="0" w:line="240" w:lineRule="auto"/>
              <w:jc w:val="center"/>
              <w:rPr>
                <w:sz w:val="20"/>
                <w:szCs w:val="20"/>
              </w:rPr>
            </w:pPr>
            <w:r>
              <w:rPr>
                <w:sz w:val="20"/>
                <w:szCs w:val="20"/>
              </w:rPr>
              <w:t>Umjerene</w:t>
            </w:r>
          </w:p>
        </w:tc>
        <w:tc>
          <w:tcPr>
            <w:tcW w:w="2756" w:type="dxa"/>
            <w:tcBorders>
              <w:top w:val="single" w:sz="4" w:space="0" w:color="000000"/>
              <w:left w:val="single" w:sz="4" w:space="0" w:color="000000"/>
              <w:bottom w:val="single" w:sz="4" w:space="0" w:color="000000"/>
              <w:right w:val="single" w:sz="4" w:space="0" w:color="000000"/>
            </w:tcBorders>
            <w:vAlign w:val="center"/>
          </w:tcPr>
          <w:p w14:paraId="76879F03" w14:textId="77777777" w:rsidR="00654800" w:rsidRDefault="00000000">
            <w:pPr>
              <w:widowControl w:val="0"/>
              <w:spacing w:after="0" w:line="240" w:lineRule="auto"/>
              <w:jc w:val="center"/>
              <w:rPr>
                <w:sz w:val="20"/>
                <w:szCs w:val="20"/>
              </w:rPr>
            </w:pPr>
            <w:r>
              <w:rPr>
                <w:sz w:val="20"/>
                <w:szCs w:val="20"/>
              </w:rPr>
              <w:t xml:space="preserve">5 – 15 </w:t>
            </w:r>
          </w:p>
        </w:tc>
        <w:tc>
          <w:tcPr>
            <w:tcW w:w="1361" w:type="dxa"/>
            <w:tcBorders>
              <w:top w:val="single" w:sz="4" w:space="0" w:color="000000"/>
              <w:left w:val="single" w:sz="4" w:space="0" w:color="000000"/>
              <w:bottom w:val="single" w:sz="4" w:space="0" w:color="000000"/>
              <w:right w:val="single" w:sz="4" w:space="0" w:color="000000"/>
            </w:tcBorders>
            <w:vAlign w:val="center"/>
          </w:tcPr>
          <w:p w14:paraId="4BEC3D56" w14:textId="77777777" w:rsidR="00654800" w:rsidRDefault="00654800">
            <w:pPr>
              <w:widowControl w:val="0"/>
              <w:spacing w:after="0" w:line="240" w:lineRule="auto"/>
              <w:jc w:val="left"/>
              <w:rPr>
                <w:b/>
                <w:bCs/>
                <w:sz w:val="20"/>
                <w:szCs w:val="20"/>
              </w:rPr>
            </w:pPr>
          </w:p>
        </w:tc>
      </w:tr>
      <w:tr w:rsidR="00654800" w14:paraId="74FD16FE"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D334E5A" w14:textId="77777777" w:rsidR="00654800" w:rsidRDefault="00000000">
            <w:pPr>
              <w:widowControl w:val="0"/>
              <w:spacing w:after="0" w:line="240" w:lineRule="auto"/>
              <w:jc w:val="center"/>
              <w:rPr>
                <w:b/>
                <w:sz w:val="20"/>
                <w:szCs w:val="20"/>
              </w:rPr>
            </w:pPr>
            <w:r>
              <w:rPr>
                <w:b/>
                <w:sz w:val="20"/>
                <w:szCs w:val="20"/>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4451C004" w14:textId="77777777" w:rsidR="00654800" w:rsidRDefault="00000000">
            <w:pPr>
              <w:widowControl w:val="0"/>
              <w:spacing w:after="0" w:line="240" w:lineRule="auto"/>
              <w:jc w:val="center"/>
              <w:rPr>
                <w:sz w:val="20"/>
                <w:szCs w:val="20"/>
              </w:rPr>
            </w:pPr>
            <w:r>
              <w:rPr>
                <w:sz w:val="20"/>
                <w:szCs w:val="20"/>
              </w:rPr>
              <w:t>Značajne</w:t>
            </w:r>
          </w:p>
        </w:tc>
        <w:tc>
          <w:tcPr>
            <w:tcW w:w="2756" w:type="dxa"/>
            <w:tcBorders>
              <w:top w:val="single" w:sz="4" w:space="0" w:color="000000"/>
              <w:left w:val="single" w:sz="4" w:space="0" w:color="000000"/>
              <w:bottom w:val="single" w:sz="4" w:space="0" w:color="000000"/>
              <w:right w:val="single" w:sz="4" w:space="0" w:color="000000"/>
            </w:tcBorders>
            <w:vAlign w:val="center"/>
          </w:tcPr>
          <w:p w14:paraId="0F4033D2" w14:textId="77777777" w:rsidR="00654800" w:rsidRDefault="00000000">
            <w:pPr>
              <w:widowControl w:val="0"/>
              <w:spacing w:after="0" w:line="240" w:lineRule="auto"/>
              <w:jc w:val="center"/>
              <w:rPr>
                <w:sz w:val="20"/>
                <w:szCs w:val="20"/>
              </w:rPr>
            </w:pPr>
            <w:r>
              <w:rPr>
                <w:sz w:val="20"/>
                <w:szCs w:val="20"/>
              </w:rPr>
              <w:t xml:space="preserve">15 – 25 </w:t>
            </w:r>
          </w:p>
        </w:tc>
        <w:tc>
          <w:tcPr>
            <w:tcW w:w="1361" w:type="dxa"/>
            <w:tcBorders>
              <w:top w:val="single" w:sz="4" w:space="0" w:color="000000"/>
              <w:left w:val="single" w:sz="4" w:space="0" w:color="000000"/>
              <w:bottom w:val="single" w:sz="4" w:space="0" w:color="000000"/>
              <w:right w:val="single" w:sz="4" w:space="0" w:color="000000"/>
            </w:tcBorders>
            <w:vAlign w:val="center"/>
          </w:tcPr>
          <w:p w14:paraId="2D10B504" w14:textId="77777777" w:rsidR="00654800" w:rsidRDefault="00654800">
            <w:pPr>
              <w:widowControl w:val="0"/>
              <w:spacing w:after="0" w:line="240" w:lineRule="auto"/>
              <w:jc w:val="center"/>
              <w:rPr>
                <w:b/>
                <w:bCs/>
                <w:sz w:val="20"/>
                <w:szCs w:val="20"/>
              </w:rPr>
            </w:pPr>
          </w:p>
        </w:tc>
      </w:tr>
      <w:tr w:rsidR="00654800" w14:paraId="2342923A" w14:textId="77777777">
        <w:trPr>
          <w:trHeight w:val="70"/>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2C68057C" w14:textId="77777777" w:rsidR="00654800" w:rsidRDefault="00000000">
            <w:pPr>
              <w:widowControl w:val="0"/>
              <w:spacing w:after="0" w:line="240" w:lineRule="auto"/>
              <w:jc w:val="center"/>
              <w:rPr>
                <w:b/>
                <w:sz w:val="20"/>
                <w:szCs w:val="20"/>
              </w:rPr>
            </w:pPr>
            <w:r>
              <w:rPr>
                <w:b/>
                <w:sz w:val="20"/>
                <w:szCs w:val="20"/>
              </w:rPr>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2DA73F96" w14:textId="77777777" w:rsidR="00654800" w:rsidRDefault="00000000">
            <w:pPr>
              <w:widowControl w:val="0"/>
              <w:spacing w:after="0" w:line="240" w:lineRule="auto"/>
              <w:jc w:val="center"/>
              <w:rPr>
                <w:sz w:val="20"/>
                <w:szCs w:val="20"/>
              </w:rPr>
            </w:pPr>
            <w:r>
              <w:rPr>
                <w:sz w:val="20"/>
                <w:szCs w:val="20"/>
              </w:rPr>
              <w:t>Katastrofalne</w:t>
            </w:r>
          </w:p>
        </w:tc>
        <w:tc>
          <w:tcPr>
            <w:tcW w:w="2756" w:type="dxa"/>
            <w:tcBorders>
              <w:top w:val="single" w:sz="4" w:space="0" w:color="000000"/>
              <w:left w:val="single" w:sz="4" w:space="0" w:color="000000"/>
              <w:bottom w:val="single" w:sz="4" w:space="0" w:color="000000"/>
              <w:right w:val="single" w:sz="4" w:space="0" w:color="000000"/>
            </w:tcBorders>
            <w:vAlign w:val="center"/>
          </w:tcPr>
          <w:p w14:paraId="043F39A8" w14:textId="77777777" w:rsidR="00654800" w:rsidRDefault="00000000">
            <w:pPr>
              <w:widowControl w:val="0"/>
              <w:spacing w:after="0" w:line="240" w:lineRule="auto"/>
              <w:jc w:val="center"/>
              <w:rPr>
                <w:sz w:val="20"/>
                <w:szCs w:val="20"/>
              </w:rPr>
            </w:pPr>
            <w:r>
              <w:rPr>
                <w:sz w:val="20"/>
                <w:szCs w:val="20"/>
              </w:rPr>
              <w:t>&gt;25</w:t>
            </w:r>
          </w:p>
        </w:tc>
        <w:tc>
          <w:tcPr>
            <w:tcW w:w="1361" w:type="dxa"/>
            <w:tcBorders>
              <w:top w:val="single" w:sz="4" w:space="0" w:color="000000"/>
              <w:left w:val="single" w:sz="4" w:space="0" w:color="000000"/>
              <w:bottom w:val="single" w:sz="4" w:space="0" w:color="000000"/>
              <w:right w:val="single" w:sz="4" w:space="0" w:color="000000"/>
            </w:tcBorders>
            <w:vAlign w:val="center"/>
          </w:tcPr>
          <w:p w14:paraId="0893A58C" w14:textId="77777777" w:rsidR="00654800" w:rsidRDefault="00000000">
            <w:pPr>
              <w:widowControl w:val="0"/>
              <w:spacing w:after="0" w:line="240" w:lineRule="auto"/>
              <w:jc w:val="center"/>
              <w:rPr>
                <w:b/>
                <w:bCs/>
                <w:sz w:val="20"/>
                <w:szCs w:val="20"/>
              </w:rPr>
            </w:pPr>
            <w:r>
              <w:rPr>
                <w:b/>
                <w:bCs/>
                <w:sz w:val="20"/>
                <w:szCs w:val="20"/>
              </w:rPr>
              <w:t>X</w:t>
            </w:r>
          </w:p>
        </w:tc>
      </w:tr>
    </w:tbl>
    <w:p w14:paraId="4BF06E8C" w14:textId="77777777" w:rsidR="00654800" w:rsidRDefault="00654800">
      <w:pPr>
        <w:spacing w:after="0"/>
        <w:rPr>
          <w:rFonts w:cs="Arial"/>
          <w:bCs/>
          <w:szCs w:val="24"/>
        </w:rPr>
      </w:pPr>
    </w:p>
    <w:p w14:paraId="61CDC288" w14:textId="77777777" w:rsidR="00654800" w:rsidRDefault="00000000">
      <w:pPr>
        <w:spacing w:after="0" w:line="240" w:lineRule="auto"/>
        <w:jc w:val="center"/>
        <w:rPr>
          <w:rFonts w:ascii="Calibri" w:eastAsia="Calibri" w:hAnsi="Calibri" w:cs="Arial"/>
          <w:b/>
          <w:bCs/>
          <w:sz w:val="20"/>
          <w:szCs w:val="20"/>
        </w:rPr>
      </w:pPr>
      <w:bookmarkStart w:id="1407" w:name="_Toc116560535"/>
      <w:bookmarkStart w:id="1408" w:name="_Toc65151791"/>
      <w:r>
        <w:rPr>
          <w:rFonts w:eastAsia="Calibri" w:cs="Arial"/>
          <w:b/>
          <w:bCs/>
          <w:sz w:val="20"/>
          <w:szCs w:val="20"/>
        </w:rPr>
        <w:t xml:space="preserve">Tablica </w:t>
      </w:r>
      <w:r>
        <w:rPr>
          <w:rFonts w:eastAsia="Calibri" w:cs="Arial"/>
          <w:b/>
          <w:bCs/>
          <w:sz w:val="20"/>
          <w:szCs w:val="20"/>
        </w:rPr>
        <w:fldChar w:fldCharType="begin"/>
      </w:r>
      <w:r>
        <w:rPr>
          <w:rFonts w:eastAsia="Calibri" w:cs="Arial"/>
          <w:b/>
          <w:bCs/>
          <w:sz w:val="20"/>
          <w:szCs w:val="20"/>
        </w:rPr>
        <w:instrText>SEQ Tablica \* ARABIC</w:instrText>
      </w:r>
      <w:r>
        <w:rPr>
          <w:rFonts w:eastAsia="Calibri" w:cs="Arial"/>
          <w:b/>
          <w:bCs/>
          <w:sz w:val="20"/>
          <w:szCs w:val="20"/>
        </w:rPr>
        <w:fldChar w:fldCharType="separate"/>
      </w:r>
      <w:r>
        <w:rPr>
          <w:rFonts w:eastAsia="Calibri" w:cs="Arial"/>
          <w:b/>
          <w:bCs/>
          <w:sz w:val="20"/>
          <w:szCs w:val="20"/>
        </w:rPr>
        <w:t>76</w:t>
      </w:r>
      <w:r>
        <w:rPr>
          <w:rFonts w:eastAsia="Calibri" w:cs="Arial"/>
          <w:b/>
          <w:bCs/>
          <w:sz w:val="20"/>
          <w:szCs w:val="20"/>
        </w:rPr>
        <w:fldChar w:fldCharType="end"/>
      </w:r>
      <w:r>
        <w:rPr>
          <w:rFonts w:eastAsia="Calibri" w:cs="Arial"/>
          <w:b/>
          <w:bCs/>
          <w:sz w:val="20"/>
          <w:szCs w:val="20"/>
        </w:rPr>
        <w:t xml:space="preserve">: Prikaz </w:t>
      </w:r>
      <w:bookmarkStart w:id="1409" w:name="_Hlk98493340"/>
      <w:r>
        <w:rPr>
          <w:rFonts w:eastAsia="Calibri" w:cs="Arial"/>
          <w:b/>
          <w:bCs/>
          <w:sz w:val="20"/>
          <w:szCs w:val="20"/>
        </w:rPr>
        <w:t>prijetnjom nastalih posljedica na društvenu stabilnost i politiku – Događaj s najgorim mogućim posljedicama - Potres</w:t>
      </w:r>
      <w:bookmarkEnd w:id="1407"/>
      <w:bookmarkEnd w:id="1408"/>
      <w:bookmarkEnd w:id="1409"/>
    </w:p>
    <w:tbl>
      <w:tblPr>
        <w:tblStyle w:val="Reetkatablice1022"/>
        <w:tblW w:w="7649" w:type="dxa"/>
        <w:tblInd w:w="846" w:type="dxa"/>
        <w:tblLayout w:type="fixed"/>
        <w:tblLook w:val="04A0" w:firstRow="1" w:lastRow="0" w:firstColumn="1" w:lastColumn="0" w:noHBand="0" w:noVBand="1"/>
      </w:tblPr>
      <w:tblGrid>
        <w:gridCol w:w="1068"/>
        <w:gridCol w:w="1922"/>
        <w:gridCol w:w="2340"/>
        <w:gridCol w:w="2319"/>
      </w:tblGrid>
      <w:tr w:rsidR="00654800" w14:paraId="6EDB93EA" w14:textId="77777777">
        <w:tc>
          <w:tcPr>
            <w:tcW w:w="1067" w:type="dxa"/>
            <w:vAlign w:val="center"/>
          </w:tcPr>
          <w:p w14:paraId="2DACB4CC"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Kategorija</w:t>
            </w:r>
          </w:p>
        </w:tc>
        <w:tc>
          <w:tcPr>
            <w:tcW w:w="1922" w:type="dxa"/>
            <w:vAlign w:val="center"/>
          </w:tcPr>
          <w:p w14:paraId="55A0C455"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Ustanove/građevine javnog, društvenog interesa</w:t>
            </w:r>
          </w:p>
        </w:tc>
        <w:tc>
          <w:tcPr>
            <w:tcW w:w="2340" w:type="dxa"/>
            <w:vAlign w:val="center"/>
          </w:tcPr>
          <w:p w14:paraId="1398E2FF"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Kritična infrastruktura</w:t>
            </w:r>
          </w:p>
        </w:tc>
        <w:tc>
          <w:tcPr>
            <w:tcW w:w="2319" w:type="dxa"/>
            <w:vAlign w:val="center"/>
          </w:tcPr>
          <w:p w14:paraId="6B491C9D"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Ukupno</w:t>
            </w:r>
          </w:p>
        </w:tc>
      </w:tr>
      <w:tr w:rsidR="00654800" w14:paraId="6814E2EB" w14:textId="77777777">
        <w:tc>
          <w:tcPr>
            <w:tcW w:w="1067" w:type="dxa"/>
            <w:vAlign w:val="center"/>
          </w:tcPr>
          <w:p w14:paraId="78C672F6"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1</w:t>
            </w:r>
          </w:p>
        </w:tc>
        <w:tc>
          <w:tcPr>
            <w:tcW w:w="1922" w:type="dxa"/>
            <w:vAlign w:val="center"/>
          </w:tcPr>
          <w:p w14:paraId="70354A6A" w14:textId="77777777" w:rsidR="00654800" w:rsidRDefault="00654800">
            <w:pPr>
              <w:spacing w:after="0" w:line="240" w:lineRule="auto"/>
              <w:jc w:val="center"/>
              <w:rPr>
                <w:rFonts w:ascii="Calibri" w:hAnsi="Calibri" w:cs="Calibri"/>
                <w:b/>
                <w:bCs/>
                <w:sz w:val="20"/>
                <w:szCs w:val="20"/>
              </w:rPr>
            </w:pPr>
          </w:p>
        </w:tc>
        <w:tc>
          <w:tcPr>
            <w:tcW w:w="2340" w:type="dxa"/>
            <w:vAlign w:val="center"/>
          </w:tcPr>
          <w:p w14:paraId="4774B8DF" w14:textId="77777777" w:rsidR="00654800" w:rsidRDefault="00654800">
            <w:pPr>
              <w:spacing w:after="0" w:line="240" w:lineRule="auto"/>
              <w:jc w:val="center"/>
              <w:rPr>
                <w:rFonts w:ascii="Calibri" w:hAnsi="Calibri" w:cs="Calibri"/>
                <w:b/>
                <w:bCs/>
                <w:sz w:val="20"/>
                <w:szCs w:val="20"/>
              </w:rPr>
            </w:pPr>
          </w:p>
        </w:tc>
        <w:tc>
          <w:tcPr>
            <w:tcW w:w="2319" w:type="dxa"/>
            <w:vAlign w:val="center"/>
          </w:tcPr>
          <w:p w14:paraId="63E5204C" w14:textId="77777777" w:rsidR="00654800" w:rsidRDefault="00654800">
            <w:pPr>
              <w:spacing w:after="0" w:line="240" w:lineRule="auto"/>
              <w:jc w:val="center"/>
              <w:rPr>
                <w:rFonts w:ascii="Calibri" w:hAnsi="Calibri" w:cs="Calibri"/>
                <w:b/>
                <w:bCs/>
                <w:sz w:val="20"/>
                <w:szCs w:val="20"/>
              </w:rPr>
            </w:pPr>
          </w:p>
        </w:tc>
      </w:tr>
      <w:tr w:rsidR="00654800" w14:paraId="67A080A3" w14:textId="77777777">
        <w:tc>
          <w:tcPr>
            <w:tcW w:w="1067" w:type="dxa"/>
            <w:vAlign w:val="center"/>
          </w:tcPr>
          <w:p w14:paraId="04522D03"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2</w:t>
            </w:r>
          </w:p>
        </w:tc>
        <w:tc>
          <w:tcPr>
            <w:tcW w:w="1922" w:type="dxa"/>
            <w:vAlign w:val="center"/>
          </w:tcPr>
          <w:p w14:paraId="5F95852F" w14:textId="77777777" w:rsidR="00654800" w:rsidRDefault="00654800">
            <w:pPr>
              <w:spacing w:after="0" w:line="240" w:lineRule="auto"/>
              <w:jc w:val="center"/>
              <w:rPr>
                <w:rFonts w:ascii="Calibri" w:hAnsi="Calibri" w:cs="Calibri"/>
                <w:b/>
                <w:bCs/>
                <w:sz w:val="20"/>
                <w:szCs w:val="20"/>
              </w:rPr>
            </w:pPr>
          </w:p>
        </w:tc>
        <w:tc>
          <w:tcPr>
            <w:tcW w:w="2340" w:type="dxa"/>
            <w:vAlign w:val="center"/>
          </w:tcPr>
          <w:p w14:paraId="062345A7" w14:textId="77777777" w:rsidR="00654800" w:rsidRDefault="00654800">
            <w:pPr>
              <w:spacing w:after="0" w:line="240" w:lineRule="auto"/>
              <w:jc w:val="center"/>
              <w:rPr>
                <w:rFonts w:ascii="Calibri" w:hAnsi="Calibri" w:cs="Calibri"/>
                <w:b/>
                <w:bCs/>
                <w:sz w:val="20"/>
                <w:szCs w:val="20"/>
              </w:rPr>
            </w:pPr>
          </w:p>
        </w:tc>
        <w:tc>
          <w:tcPr>
            <w:tcW w:w="2319" w:type="dxa"/>
            <w:vAlign w:val="center"/>
          </w:tcPr>
          <w:p w14:paraId="1233C886" w14:textId="77777777" w:rsidR="00654800" w:rsidRDefault="00654800">
            <w:pPr>
              <w:spacing w:after="0" w:line="240" w:lineRule="auto"/>
              <w:jc w:val="center"/>
              <w:rPr>
                <w:rFonts w:ascii="Calibri" w:hAnsi="Calibri" w:cs="Calibri"/>
                <w:b/>
                <w:bCs/>
                <w:sz w:val="20"/>
                <w:szCs w:val="20"/>
              </w:rPr>
            </w:pPr>
          </w:p>
        </w:tc>
      </w:tr>
      <w:tr w:rsidR="00654800" w14:paraId="3A52A974" w14:textId="77777777">
        <w:tc>
          <w:tcPr>
            <w:tcW w:w="1067" w:type="dxa"/>
            <w:vAlign w:val="center"/>
          </w:tcPr>
          <w:p w14:paraId="1373E3C1"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3</w:t>
            </w:r>
          </w:p>
        </w:tc>
        <w:tc>
          <w:tcPr>
            <w:tcW w:w="1922" w:type="dxa"/>
            <w:vAlign w:val="center"/>
          </w:tcPr>
          <w:p w14:paraId="5FF52439" w14:textId="77777777" w:rsidR="00654800" w:rsidRDefault="00654800">
            <w:pPr>
              <w:spacing w:after="0" w:line="240" w:lineRule="auto"/>
              <w:jc w:val="center"/>
              <w:rPr>
                <w:rFonts w:ascii="Calibri" w:hAnsi="Calibri" w:cs="Calibri"/>
                <w:b/>
                <w:bCs/>
                <w:sz w:val="20"/>
                <w:szCs w:val="20"/>
              </w:rPr>
            </w:pPr>
          </w:p>
        </w:tc>
        <w:tc>
          <w:tcPr>
            <w:tcW w:w="2340" w:type="dxa"/>
            <w:vAlign w:val="center"/>
          </w:tcPr>
          <w:p w14:paraId="5A7B98FD" w14:textId="77777777" w:rsidR="00654800" w:rsidRDefault="00654800">
            <w:pPr>
              <w:spacing w:after="0" w:line="240" w:lineRule="auto"/>
              <w:jc w:val="center"/>
              <w:rPr>
                <w:rFonts w:ascii="Calibri" w:hAnsi="Calibri" w:cs="Calibri"/>
                <w:b/>
                <w:bCs/>
                <w:sz w:val="20"/>
                <w:szCs w:val="20"/>
              </w:rPr>
            </w:pPr>
          </w:p>
        </w:tc>
        <w:tc>
          <w:tcPr>
            <w:tcW w:w="2319" w:type="dxa"/>
            <w:vAlign w:val="center"/>
          </w:tcPr>
          <w:p w14:paraId="52A90C88" w14:textId="77777777" w:rsidR="00654800" w:rsidRDefault="00654800">
            <w:pPr>
              <w:spacing w:after="0" w:line="240" w:lineRule="auto"/>
              <w:jc w:val="center"/>
              <w:rPr>
                <w:rFonts w:ascii="Calibri" w:hAnsi="Calibri" w:cs="Calibri"/>
                <w:b/>
                <w:bCs/>
                <w:sz w:val="20"/>
                <w:szCs w:val="20"/>
              </w:rPr>
            </w:pPr>
          </w:p>
        </w:tc>
      </w:tr>
      <w:tr w:rsidR="00654800" w14:paraId="07C7C099" w14:textId="77777777">
        <w:tc>
          <w:tcPr>
            <w:tcW w:w="1067" w:type="dxa"/>
            <w:vAlign w:val="center"/>
          </w:tcPr>
          <w:p w14:paraId="103B9E23"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4</w:t>
            </w:r>
          </w:p>
        </w:tc>
        <w:tc>
          <w:tcPr>
            <w:tcW w:w="1922" w:type="dxa"/>
            <w:vAlign w:val="center"/>
          </w:tcPr>
          <w:p w14:paraId="5A2E53C5" w14:textId="77777777" w:rsidR="00654800" w:rsidRDefault="00654800">
            <w:pPr>
              <w:spacing w:after="0" w:line="240" w:lineRule="auto"/>
              <w:jc w:val="center"/>
              <w:rPr>
                <w:rFonts w:ascii="Calibri" w:hAnsi="Calibri" w:cs="Calibri"/>
                <w:b/>
                <w:bCs/>
                <w:sz w:val="20"/>
                <w:szCs w:val="20"/>
              </w:rPr>
            </w:pPr>
          </w:p>
        </w:tc>
        <w:tc>
          <w:tcPr>
            <w:tcW w:w="2340" w:type="dxa"/>
            <w:vAlign w:val="center"/>
          </w:tcPr>
          <w:p w14:paraId="3E50891A" w14:textId="77777777" w:rsidR="00654800" w:rsidRDefault="00654800">
            <w:pPr>
              <w:spacing w:after="0" w:line="240" w:lineRule="auto"/>
              <w:jc w:val="center"/>
              <w:rPr>
                <w:rFonts w:ascii="Calibri" w:hAnsi="Calibri" w:cs="Calibri"/>
                <w:b/>
                <w:bCs/>
                <w:sz w:val="20"/>
                <w:szCs w:val="20"/>
              </w:rPr>
            </w:pPr>
          </w:p>
        </w:tc>
        <w:tc>
          <w:tcPr>
            <w:tcW w:w="2319" w:type="dxa"/>
            <w:vAlign w:val="center"/>
          </w:tcPr>
          <w:p w14:paraId="32A890CC" w14:textId="77777777" w:rsidR="00654800" w:rsidRDefault="00654800">
            <w:pPr>
              <w:spacing w:after="0" w:line="240" w:lineRule="auto"/>
              <w:jc w:val="center"/>
              <w:rPr>
                <w:rFonts w:ascii="Calibri" w:hAnsi="Calibri" w:cs="Calibri"/>
                <w:b/>
                <w:bCs/>
                <w:sz w:val="20"/>
                <w:szCs w:val="20"/>
              </w:rPr>
            </w:pPr>
          </w:p>
        </w:tc>
      </w:tr>
      <w:tr w:rsidR="00654800" w14:paraId="3A399D2B" w14:textId="77777777">
        <w:tc>
          <w:tcPr>
            <w:tcW w:w="1067" w:type="dxa"/>
            <w:vAlign w:val="center"/>
          </w:tcPr>
          <w:p w14:paraId="153462EF" w14:textId="77777777" w:rsidR="00654800" w:rsidRDefault="00000000">
            <w:pPr>
              <w:spacing w:after="0" w:line="240" w:lineRule="auto"/>
              <w:jc w:val="center"/>
              <w:rPr>
                <w:rFonts w:ascii="Calibri" w:hAnsi="Calibri" w:cs="Calibri"/>
                <w:b/>
                <w:sz w:val="20"/>
                <w:szCs w:val="20"/>
              </w:rPr>
            </w:pPr>
            <w:r>
              <w:rPr>
                <w:rFonts w:eastAsia="Calibri" w:cs="Calibri"/>
                <w:b/>
                <w:sz w:val="20"/>
                <w:szCs w:val="20"/>
              </w:rPr>
              <w:t>5</w:t>
            </w:r>
          </w:p>
        </w:tc>
        <w:tc>
          <w:tcPr>
            <w:tcW w:w="1922" w:type="dxa"/>
            <w:vAlign w:val="center"/>
          </w:tcPr>
          <w:p w14:paraId="15C42AE4"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2340" w:type="dxa"/>
            <w:vAlign w:val="center"/>
          </w:tcPr>
          <w:p w14:paraId="21AE2BEC"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c>
          <w:tcPr>
            <w:tcW w:w="2319" w:type="dxa"/>
            <w:vAlign w:val="center"/>
          </w:tcPr>
          <w:p w14:paraId="31D7ADF7" w14:textId="77777777" w:rsidR="00654800" w:rsidRDefault="00000000">
            <w:pPr>
              <w:spacing w:after="0" w:line="240" w:lineRule="auto"/>
              <w:jc w:val="center"/>
              <w:rPr>
                <w:rFonts w:ascii="Calibri" w:hAnsi="Calibri" w:cs="Calibri"/>
                <w:b/>
                <w:bCs/>
                <w:sz w:val="20"/>
                <w:szCs w:val="20"/>
              </w:rPr>
            </w:pPr>
            <w:r>
              <w:rPr>
                <w:rFonts w:eastAsia="Calibri" w:cs="Calibri"/>
                <w:b/>
                <w:bCs/>
                <w:sz w:val="20"/>
                <w:szCs w:val="20"/>
              </w:rPr>
              <w:t>X</w:t>
            </w:r>
          </w:p>
        </w:tc>
      </w:tr>
    </w:tbl>
    <w:p w14:paraId="4F4F5C8D" w14:textId="77777777" w:rsidR="00654800" w:rsidRDefault="00654800">
      <w:pPr>
        <w:spacing w:after="0"/>
        <w:rPr>
          <w:highlight w:val="yellow"/>
        </w:rPr>
      </w:pPr>
    </w:p>
    <w:p w14:paraId="329E7693" w14:textId="77777777" w:rsidR="00654800" w:rsidRDefault="00000000">
      <w:pPr>
        <w:pStyle w:val="Naslov4"/>
        <w:spacing w:before="0"/>
        <w:rPr>
          <w:szCs w:val="24"/>
          <w:highlight w:val="yellow"/>
        </w:rPr>
      </w:pPr>
      <w:bookmarkStart w:id="1410" w:name="__RefHeading___Toc41945_1698615888"/>
      <w:bookmarkStart w:id="1411" w:name="_Toc65151615"/>
      <w:bookmarkStart w:id="1412" w:name="_Toc116560430"/>
      <w:bookmarkEnd w:id="1410"/>
      <w:r>
        <w:t xml:space="preserve">6.10.6.4. Vjerojatnost </w:t>
      </w:r>
      <w:bookmarkStart w:id="1413" w:name="_Hlk98493390"/>
      <w:r>
        <w:t>pojave događaja s najgorim mogućim posljedicama uslijed potresa</w:t>
      </w:r>
      <w:bookmarkEnd w:id="1411"/>
      <w:bookmarkEnd w:id="1412"/>
      <w:bookmarkEnd w:id="1413"/>
    </w:p>
    <w:p w14:paraId="0437A7B8" w14:textId="77777777" w:rsidR="00654800" w:rsidRDefault="00654800">
      <w:pPr>
        <w:spacing w:after="0"/>
        <w:rPr>
          <w:bCs/>
          <w:iCs/>
          <w:szCs w:val="24"/>
          <w:highlight w:val="yellow"/>
        </w:rPr>
      </w:pPr>
    </w:p>
    <w:p w14:paraId="6629E7CD" w14:textId="77777777" w:rsidR="00654800" w:rsidRDefault="00000000">
      <w:pPr>
        <w:spacing w:after="0" w:line="240" w:lineRule="auto"/>
        <w:jc w:val="center"/>
        <w:rPr>
          <w:rFonts w:cs="Arial"/>
          <w:b/>
          <w:bCs/>
          <w:sz w:val="20"/>
          <w:szCs w:val="20"/>
        </w:rPr>
      </w:pPr>
      <w:bookmarkStart w:id="1414" w:name="_Toc116560536"/>
      <w:bookmarkStart w:id="1415" w:name="_Toc65151792"/>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77</w:t>
      </w:r>
      <w:r>
        <w:rPr>
          <w:rFonts w:cs="Arial"/>
          <w:b/>
          <w:bCs/>
          <w:sz w:val="20"/>
          <w:szCs w:val="20"/>
        </w:rPr>
        <w:fldChar w:fldCharType="end"/>
      </w:r>
      <w:r>
        <w:rPr>
          <w:rFonts w:cs="Arial"/>
          <w:b/>
          <w:bCs/>
          <w:sz w:val="20"/>
          <w:szCs w:val="20"/>
        </w:rPr>
        <w:t>: Vjerojatnost pojave događaja s najgorim mogućim posljedicama – Potres</w:t>
      </w:r>
      <w:bookmarkEnd w:id="1414"/>
      <w:bookmarkEnd w:id="1415"/>
    </w:p>
    <w:tbl>
      <w:tblPr>
        <w:tblW w:w="9214" w:type="dxa"/>
        <w:tblInd w:w="-5" w:type="dxa"/>
        <w:tblLayout w:type="fixed"/>
        <w:tblLook w:val="04A0" w:firstRow="1" w:lastRow="0" w:firstColumn="1" w:lastColumn="0" w:noHBand="0" w:noVBand="1"/>
      </w:tblPr>
      <w:tblGrid>
        <w:gridCol w:w="1277"/>
        <w:gridCol w:w="1418"/>
        <w:gridCol w:w="1417"/>
        <w:gridCol w:w="1276"/>
        <w:gridCol w:w="2692"/>
        <w:gridCol w:w="1134"/>
      </w:tblGrid>
      <w:tr w:rsidR="00654800" w14:paraId="22253899" w14:textId="7777777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70AE98E2" w14:textId="77777777" w:rsidR="00654800" w:rsidRDefault="00000000">
            <w:pPr>
              <w:widowControl w:val="0"/>
              <w:spacing w:after="0" w:line="240" w:lineRule="auto"/>
              <w:jc w:val="center"/>
              <w:rPr>
                <w:b/>
                <w:sz w:val="20"/>
                <w:szCs w:val="20"/>
              </w:rPr>
            </w:pPr>
            <w:r>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52C0824" w14:textId="77777777" w:rsidR="00654800" w:rsidRDefault="00000000">
            <w:pPr>
              <w:widowControl w:val="0"/>
              <w:spacing w:after="0" w:line="240" w:lineRule="auto"/>
              <w:jc w:val="center"/>
              <w:rPr>
                <w:b/>
                <w:sz w:val="20"/>
                <w:szCs w:val="20"/>
              </w:rPr>
            </w:pPr>
            <w:r>
              <w:rPr>
                <w:b/>
                <w:sz w:val="20"/>
                <w:szCs w:val="20"/>
              </w:rPr>
              <w:t>Posljedice</w:t>
            </w:r>
          </w:p>
        </w:tc>
        <w:tc>
          <w:tcPr>
            <w:tcW w:w="6519" w:type="dxa"/>
            <w:gridSpan w:val="4"/>
            <w:tcBorders>
              <w:top w:val="single" w:sz="4" w:space="0" w:color="000000"/>
              <w:left w:val="single" w:sz="4" w:space="0" w:color="000000"/>
              <w:bottom w:val="single" w:sz="4" w:space="0" w:color="000000"/>
              <w:right w:val="single" w:sz="4" w:space="0" w:color="000000"/>
            </w:tcBorders>
            <w:vAlign w:val="center"/>
          </w:tcPr>
          <w:p w14:paraId="3541389A" w14:textId="77777777" w:rsidR="00654800" w:rsidRDefault="00000000">
            <w:pPr>
              <w:widowControl w:val="0"/>
              <w:spacing w:after="0" w:line="240" w:lineRule="auto"/>
              <w:jc w:val="center"/>
              <w:rPr>
                <w:b/>
                <w:sz w:val="20"/>
                <w:szCs w:val="20"/>
              </w:rPr>
            </w:pPr>
            <w:r>
              <w:rPr>
                <w:b/>
                <w:sz w:val="20"/>
                <w:szCs w:val="20"/>
              </w:rPr>
              <w:t>Vjerojatnost/frekvencija</w:t>
            </w:r>
          </w:p>
        </w:tc>
      </w:tr>
      <w:tr w:rsidR="00654800" w14:paraId="22410B6E" w14:textId="77777777">
        <w:trPr>
          <w:trHeight w:val="154"/>
        </w:trPr>
        <w:tc>
          <w:tcPr>
            <w:tcW w:w="1276" w:type="dxa"/>
            <w:vMerge/>
            <w:tcBorders>
              <w:top w:val="single" w:sz="4" w:space="0" w:color="000000"/>
              <w:left w:val="single" w:sz="4" w:space="0" w:color="000000"/>
              <w:bottom w:val="single" w:sz="4" w:space="0" w:color="000000"/>
              <w:right w:val="single" w:sz="4" w:space="0" w:color="000000"/>
            </w:tcBorders>
            <w:vAlign w:val="center"/>
          </w:tcPr>
          <w:p w14:paraId="08F91875" w14:textId="77777777" w:rsidR="00654800" w:rsidRDefault="00654800">
            <w:pPr>
              <w:widowControl w:val="0"/>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572BEFEF" w14:textId="77777777" w:rsidR="00654800" w:rsidRDefault="00654800">
            <w:pPr>
              <w:widowControl w:val="0"/>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BA07CD7" w14:textId="77777777" w:rsidR="00654800" w:rsidRDefault="00000000">
            <w:pPr>
              <w:widowControl w:val="0"/>
              <w:spacing w:after="0" w:line="240" w:lineRule="auto"/>
              <w:jc w:val="center"/>
              <w:rPr>
                <w:b/>
                <w:sz w:val="20"/>
                <w:szCs w:val="20"/>
              </w:rPr>
            </w:pPr>
            <w:r>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vAlign w:val="center"/>
          </w:tcPr>
          <w:p w14:paraId="66E215DA" w14:textId="77777777" w:rsidR="00654800" w:rsidRDefault="00000000">
            <w:pPr>
              <w:widowControl w:val="0"/>
              <w:spacing w:after="0" w:line="240" w:lineRule="auto"/>
              <w:jc w:val="center"/>
              <w:rPr>
                <w:b/>
                <w:sz w:val="20"/>
                <w:szCs w:val="20"/>
              </w:rPr>
            </w:pPr>
            <w:r>
              <w:rPr>
                <w:b/>
                <w:sz w:val="20"/>
                <w:szCs w:val="20"/>
              </w:rPr>
              <w:t>Vjerojatnost</w:t>
            </w:r>
          </w:p>
        </w:tc>
        <w:tc>
          <w:tcPr>
            <w:tcW w:w="2692" w:type="dxa"/>
            <w:tcBorders>
              <w:top w:val="single" w:sz="4" w:space="0" w:color="000000"/>
              <w:left w:val="single" w:sz="4" w:space="0" w:color="000000"/>
              <w:bottom w:val="single" w:sz="4" w:space="0" w:color="000000"/>
              <w:right w:val="single" w:sz="4" w:space="0" w:color="000000"/>
            </w:tcBorders>
            <w:vAlign w:val="center"/>
          </w:tcPr>
          <w:p w14:paraId="0A6D2C8F" w14:textId="77777777" w:rsidR="00654800" w:rsidRDefault="00000000">
            <w:pPr>
              <w:widowControl w:val="0"/>
              <w:spacing w:after="0" w:line="240" w:lineRule="auto"/>
              <w:jc w:val="center"/>
              <w:rPr>
                <w:b/>
                <w:sz w:val="20"/>
                <w:szCs w:val="20"/>
              </w:rPr>
            </w:pPr>
            <w:r>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Pr>
          <w:p w14:paraId="19530DB1" w14:textId="77777777" w:rsidR="00654800" w:rsidRDefault="00000000">
            <w:pPr>
              <w:widowControl w:val="0"/>
              <w:spacing w:after="0" w:line="240" w:lineRule="auto"/>
              <w:jc w:val="center"/>
              <w:rPr>
                <w:b/>
                <w:sz w:val="20"/>
                <w:szCs w:val="20"/>
              </w:rPr>
            </w:pPr>
            <w:r>
              <w:rPr>
                <w:b/>
                <w:sz w:val="20"/>
                <w:szCs w:val="20"/>
              </w:rPr>
              <w:t>Odabrano</w:t>
            </w:r>
          </w:p>
        </w:tc>
      </w:tr>
      <w:tr w:rsidR="00654800" w14:paraId="71210CA2"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3460436B" w14:textId="77777777" w:rsidR="00654800" w:rsidRDefault="00000000">
            <w:pPr>
              <w:widowControl w:val="0"/>
              <w:spacing w:after="0" w:line="240" w:lineRule="auto"/>
              <w:jc w:val="center"/>
              <w:rPr>
                <w:b/>
                <w:sz w:val="20"/>
                <w:szCs w:val="20"/>
              </w:rPr>
            </w:pPr>
            <w:r>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6C072C25" w14:textId="77777777" w:rsidR="00654800" w:rsidRDefault="00000000">
            <w:pPr>
              <w:widowControl w:val="0"/>
              <w:spacing w:after="0" w:line="240" w:lineRule="auto"/>
              <w:jc w:val="center"/>
              <w:rPr>
                <w:sz w:val="20"/>
                <w:szCs w:val="20"/>
              </w:rPr>
            </w:pPr>
            <w:r>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A358432" w14:textId="77777777" w:rsidR="00654800" w:rsidRDefault="00000000">
            <w:pPr>
              <w:widowControl w:val="0"/>
              <w:spacing w:after="0" w:line="240" w:lineRule="auto"/>
              <w:jc w:val="center"/>
              <w:rPr>
                <w:sz w:val="20"/>
                <w:szCs w:val="20"/>
              </w:rPr>
            </w:pPr>
            <w:r>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221D5CA4" w14:textId="77777777" w:rsidR="00654800" w:rsidRDefault="00000000">
            <w:pPr>
              <w:widowControl w:val="0"/>
              <w:spacing w:after="0" w:line="240" w:lineRule="auto"/>
              <w:jc w:val="center"/>
              <w:rPr>
                <w:sz w:val="20"/>
                <w:szCs w:val="20"/>
              </w:rPr>
            </w:pPr>
            <w:r>
              <w:rPr>
                <w:sz w:val="20"/>
                <w:szCs w:val="20"/>
              </w:rPr>
              <w:t>&lt;1 %</w:t>
            </w:r>
          </w:p>
        </w:tc>
        <w:tc>
          <w:tcPr>
            <w:tcW w:w="2692" w:type="dxa"/>
            <w:tcBorders>
              <w:top w:val="single" w:sz="4" w:space="0" w:color="000000"/>
              <w:left w:val="single" w:sz="4" w:space="0" w:color="000000"/>
              <w:bottom w:val="single" w:sz="4" w:space="0" w:color="000000"/>
              <w:right w:val="single" w:sz="4" w:space="0" w:color="000000"/>
            </w:tcBorders>
            <w:vAlign w:val="center"/>
          </w:tcPr>
          <w:p w14:paraId="5B77B753" w14:textId="77777777" w:rsidR="00654800" w:rsidRDefault="00000000">
            <w:pPr>
              <w:widowControl w:val="0"/>
              <w:spacing w:after="0" w:line="240" w:lineRule="auto"/>
              <w:jc w:val="center"/>
              <w:rPr>
                <w:sz w:val="20"/>
                <w:szCs w:val="20"/>
              </w:rPr>
            </w:pPr>
            <w:r>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Pr>
          <w:p w14:paraId="1AC0CA64" w14:textId="77777777" w:rsidR="00654800" w:rsidRDefault="00000000">
            <w:pPr>
              <w:widowControl w:val="0"/>
              <w:spacing w:after="0" w:line="240" w:lineRule="auto"/>
              <w:jc w:val="center"/>
              <w:rPr>
                <w:b/>
                <w:sz w:val="20"/>
                <w:szCs w:val="20"/>
              </w:rPr>
            </w:pPr>
            <w:r>
              <w:rPr>
                <w:b/>
                <w:sz w:val="20"/>
                <w:szCs w:val="20"/>
              </w:rPr>
              <w:t>X</w:t>
            </w:r>
          </w:p>
        </w:tc>
      </w:tr>
      <w:tr w:rsidR="00654800" w14:paraId="4851DC84"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1BEE866F" w14:textId="77777777" w:rsidR="00654800" w:rsidRDefault="00000000">
            <w:pPr>
              <w:widowControl w:val="0"/>
              <w:spacing w:after="0" w:line="240" w:lineRule="auto"/>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28A8133D" w14:textId="77777777" w:rsidR="00654800" w:rsidRDefault="00000000">
            <w:pPr>
              <w:widowControl w:val="0"/>
              <w:spacing w:after="0" w:line="240" w:lineRule="auto"/>
              <w:jc w:val="center"/>
              <w:rPr>
                <w:sz w:val="20"/>
                <w:szCs w:val="20"/>
              </w:rPr>
            </w:pPr>
            <w:r>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2F6C681" w14:textId="77777777" w:rsidR="00654800" w:rsidRDefault="00000000">
            <w:pPr>
              <w:widowControl w:val="0"/>
              <w:spacing w:after="0" w:line="240" w:lineRule="auto"/>
              <w:jc w:val="center"/>
              <w:rPr>
                <w:sz w:val="20"/>
                <w:szCs w:val="20"/>
              </w:rPr>
            </w:pPr>
            <w:r>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vAlign w:val="center"/>
          </w:tcPr>
          <w:p w14:paraId="602A174E" w14:textId="77777777" w:rsidR="00654800" w:rsidRDefault="00000000">
            <w:pPr>
              <w:widowControl w:val="0"/>
              <w:spacing w:after="0" w:line="240" w:lineRule="auto"/>
              <w:jc w:val="center"/>
              <w:rPr>
                <w:sz w:val="20"/>
                <w:szCs w:val="20"/>
              </w:rPr>
            </w:pPr>
            <w:r>
              <w:rPr>
                <w:sz w:val="20"/>
                <w:szCs w:val="20"/>
              </w:rPr>
              <w:t>1 – 5 %</w:t>
            </w:r>
          </w:p>
        </w:tc>
        <w:tc>
          <w:tcPr>
            <w:tcW w:w="2692" w:type="dxa"/>
            <w:tcBorders>
              <w:top w:val="single" w:sz="4" w:space="0" w:color="000000"/>
              <w:left w:val="single" w:sz="4" w:space="0" w:color="000000"/>
              <w:bottom w:val="single" w:sz="4" w:space="0" w:color="000000"/>
              <w:right w:val="single" w:sz="4" w:space="0" w:color="000000"/>
            </w:tcBorders>
            <w:vAlign w:val="center"/>
          </w:tcPr>
          <w:p w14:paraId="49CD0060" w14:textId="77777777" w:rsidR="00654800" w:rsidRDefault="00000000">
            <w:pPr>
              <w:widowControl w:val="0"/>
              <w:spacing w:after="0" w:line="240" w:lineRule="auto"/>
              <w:jc w:val="center"/>
              <w:rPr>
                <w:sz w:val="20"/>
                <w:szCs w:val="20"/>
              </w:rPr>
            </w:pPr>
            <w:r>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Pr>
          <w:p w14:paraId="58943213" w14:textId="77777777" w:rsidR="00654800" w:rsidRDefault="00654800">
            <w:pPr>
              <w:widowControl w:val="0"/>
              <w:spacing w:after="0" w:line="240" w:lineRule="auto"/>
              <w:jc w:val="center"/>
              <w:rPr>
                <w:b/>
                <w:sz w:val="20"/>
                <w:szCs w:val="20"/>
              </w:rPr>
            </w:pPr>
          </w:p>
        </w:tc>
      </w:tr>
      <w:tr w:rsidR="00654800" w14:paraId="7B095C84"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07859716" w14:textId="77777777" w:rsidR="00654800" w:rsidRDefault="00000000">
            <w:pPr>
              <w:widowControl w:val="0"/>
              <w:spacing w:after="0" w:line="240" w:lineRule="auto"/>
              <w:jc w:val="center"/>
              <w:rPr>
                <w:b/>
                <w:sz w:val="20"/>
                <w:szCs w:val="20"/>
              </w:rPr>
            </w:pPr>
            <w:r>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2B01E662" w14:textId="77777777" w:rsidR="00654800" w:rsidRDefault="00000000">
            <w:pPr>
              <w:widowControl w:val="0"/>
              <w:spacing w:after="0" w:line="240" w:lineRule="auto"/>
              <w:jc w:val="center"/>
              <w:rPr>
                <w:sz w:val="20"/>
                <w:szCs w:val="20"/>
              </w:rPr>
            </w:pPr>
            <w:r>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2F00AB5" w14:textId="77777777" w:rsidR="00654800" w:rsidRDefault="00000000">
            <w:pPr>
              <w:widowControl w:val="0"/>
              <w:spacing w:after="0" w:line="240" w:lineRule="auto"/>
              <w:jc w:val="center"/>
              <w:rPr>
                <w:sz w:val="20"/>
                <w:szCs w:val="20"/>
              </w:rPr>
            </w:pPr>
            <w:r>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vAlign w:val="center"/>
          </w:tcPr>
          <w:p w14:paraId="4DD771B5" w14:textId="77777777" w:rsidR="00654800" w:rsidRDefault="00000000">
            <w:pPr>
              <w:widowControl w:val="0"/>
              <w:spacing w:after="0" w:line="240" w:lineRule="auto"/>
              <w:jc w:val="center"/>
              <w:rPr>
                <w:sz w:val="20"/>
                <w:szCs w:val="20"/>
              </w:rPr>
            </w:pPr>
            <w:r>
              <w:rPr>
                <w:sz w:val="20"/>
                <w:szCs w:val="20"/>
              </w:rPr>
              <w:t>5 – 50 %</w:t>
            </w:r>
          </w:p>
        </w:tc>
        <w:tc>
          <w:tcPr>
            <w:tcW w:w="2692" w:type="dxa"/>
            <w:tcBorders>
              <w:top w:val="single" w:sz="4" w:space="0" w:color="000000"/>
              <w:left w:val="single" w:sz="4" w:space="0" w:color="000000"/>
              <w:bottom w:val="single" w:sz="4" w:space="0" w:color="000000"/>
              <w:right w:val="single" w:sz="4" w:space="0" w:color="000000"/>
            </w:tcBorders>
            <w:vAlign w:val="center"/>
          </w:tcPr>
          <w:p w14:paraId="5D32102F" w14:textId="77777777" w:rsidR="00654800" w:rsidRDefault="00000000">
            <w:pPr>
              <w:widowControl w:val="0"/>
              <w:spacing w:after="0" w:line="240" w:lineRule="auto"/>
              <w:jc w:val="center"/>
              <w:rPr>
                <w:sz w:val="20"/>
                <w:szCs w:val="20"/>
              </w:rPr>
            </w:pPr>
            <w:r>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Pr>
          <w:p w14:paraId="64A3CD57" w14:textId="77777777" w:rsidR="00654800" w:rsidRDefault="00654800">
            <w:pPr>
              <w:widowControl w:val="0"/>
              <w:spacing w:after="0" w:line="240" w:lineRule="auto"/>
              <w:jc w:val="center"/>
              <w:rPr>
                <w:b/>
                <w:sz w:val="20"/>
                <w:szCs w:val="20"/>
              </w:rPr>
            </w:pPr>
          </w:p>
        </w:tc>
      </w:tr>
      <w:tr w:rsidR="00654800" w14:paraId="6A4A80FD" w14:textId="77777777">
        <w:trPr>
          <w:trHeight w:val="257"/>
        </w:trPr>
        <w:tc>
          <w:tcPr>
            <w:tcW w:w="1276" w:type="dxa"/>
            <w:tcBorders>
              <w:top w:val="single" w:sz="4" w:space="0" w:color="000000"/>
              <w:left w:val="single" w:sz="4" w:space="0" w:color="000000"/>
              <w:bottom w:val="single" w:sz="4" w:space="0" w:color="000000"/>
              <w:right w:val="single" w:sz="4" w:space="0" w:color="000000"/>
            </w:tcBorders>
            <w:vAlign w:val="center"/>
          </w:tcPr>
          <w:p w14:paraId="312F32F5" w14:textId="77777777" w:rsidR="00654800" w:rsidRDefault="00000000">
            <w:pPr>
              <w:widowControl w:val="0"/>
              <w:spacing w:after="0" w:line="240" w:lineRule="auto"/>
              <w:jc w:val="center"/>
              <w:rPr>
                <w:b/>
                <w:sz w:val="20"/>
                <w:szCs w:val="20"/>
              </w:rPr>
            </w:pPr>
            <w:r>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7AC2B658" w14:textId="77777777" w:rsidR="00654800" w:rsidRDefault="00000000">
            <w:pPr>
              <w:widowControl w:val="0"/>
              <w:spacing w:after="0" w:line="240" w:lineRule="auto"/>
              <w:jc w:val="center"/>
              <w:rPr>
                <w:sz w:val="20"/>
                <w:szCs w:val="20"/>
              </w:rPr>
            </w:pPr>
            <w:r>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vAlign w:val="center"/>
          </w:tcPr>
          <w:p w14:paraId="1ADA49E7" w14:textId="77777777" w:rsidR="00654800" w:rsidRDefault="00000000">
            <w:pPr>
              <w:widowControl w:val="0"/>
              <w:spacing w:after="0" w:line="240" w:lineRule="auto"/>
              <w:jc w:val="center"/>
              <w:rPr>
                <w:sz w:val="20"/>
                <w:szCs w:val="20"/>
              </w:rPr>
            </w:pPr>
            <w:r>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4351E72E" w14:textId="77777777" w:rsidR="00654800" w:rsidRDefault="00000000">
            <w:pPr>
              <w:widowControl w:val="0"/>
              <w:spacing w:after="0" w:line="240" w:lineRule="auto"/>
              <w:jc w:val="center"/>
              <w:rPr>
                <w:sz w:val="20"/>
                <w:szCs w:val="20"/>
              </w:rPr>
            </w:pPr>
            <w:r>
              <w:rPr>
                <w:sz w:val="20"/>
                <w:szCs w:val="20"/>
              </w:rPr>
              <w:t>51 –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381E9565" w14:textId="77777777" w:rsidR="00654800" w:rsidRDefault="00000000">
            <w:pPr>
              <w:widowControl w:val="0"/>
              <w:spacing w:after="0" w:line="240" w:lineRule="auto"/>
              <w:jc w:val="center"/>
              <w:rPr>
                <w:sz w:val="20"/>
                <w:szCs w:val="20"/>
              </w:rPr>
            </w:pPr>
            <w:r>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Pr>
          <w:p w14:paraId="08561AB0" w14:textId="77777777" w:rsidR="00654800" w:rsidRDefault="00654800">
            <w:pPr>
              <w:widowControl w:val="0"/>
              <w:spacing w:after="0" w:line="240" w:lineRule="auto"/>
              <w:jc w:val="center"/>
              <w:rPr>
                <w:b/>
                <w:sz w:val="20"/>
                <w:szCs w:val="20"/>
              </w:rPr>
            </w:pPr>
          </w:p>
        </w:tc>
      </w:tr>
      <w:tr w:rsidR="00654800" w14:paraId="5BB143E8" w14:textId="77777777">
        <w:trPr>
          <w:trHeight w:val="273"/>
        </w:trPr>
        <w:tc>
          <w:tcPr>
            <w:tcW w:w="1276" w:type="dxa"/>
            <w:tcBorders>
              <w:top w:val="single" w:sz="4" w:space="0" w:color="000000"/>
              <w:left w:val="single" w:sz="4" w:space="0" w:color="000000"/>
              <w:bottom w:val="single" w:sz="4" w:space="0" w:color="000000"/>
              <w:right w:val="single" w:sz="4" w:space="0" w:color="000000"/>
            </w:tcBorders>
            <w:vAlign w:val="center"/>
          </w:tcPr>
          <w:p w14:paraId="47436CCF" w14:textId="77777777" w:rsidR="00654800" w:rsidRDefault="00000000">
            <w:pPr>
              <w:widowControl w:val="0"/>
              <w:spacing w:after="0" w:line="240" w:lineRule="auto"/>
              <w:jc w:val="center"/>
              <w:rPr>
                <w:b/>
                <w:sz w:val="20"/>
                <w:szCs w:val="20"/>
              </w:rPr>
            </w:pPr>
            <w:r>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0B2278E" w14:textId="77777777" w:rsidR="00654800" w:rsidRDefault="00000000">
            <w:pPr>
              <w:widowControl w:val="0"/>
              <w:spacing w:after="0" w:line="240" w:lineRule="auto"/>
              <w:jc w:val="center"/>
              <w:rPr>
                <w:sz w:val="20"/>
                <w:szCs w:val="20"/>
              </w:rPr>
            </w:pPr>
            <w:r>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DA42AB5" w14:textId="77777777" w:rsidR="00654800" w:rsidRDefault="00000000">
            <w:pPr>
              <w:widowControl w:val="0"/>
              <w:spacing w:after="0" w:line="240" w:lineRule="auto"/>
              <w:jc w:val="center"/>
              <w:rPr>
                <w:sz w:val="20"/>
                <w:szCs w:val="20"/>
              </w:rPr>
            </w:pPr>
            <w:r>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vAlign w:val="center"/>
          </w:tcPr>
          <w:p w14:paraId="2E073D78" w14:textId="77777777" w:rsidR="00654800" w:rsidRDefault="00000000">
            <w:pPr>
              <w:widowControl w:val="0"/>
              <w:spacing w:after="0" w:line="240" w:lineRule="auto"/>
              <w:jc w:val="center"/>
              <w:rPr>
                <w:sz w:val="20"/>
                <w:szCs w:val="20"/>
              </w:rPr>
            </w:pPr>
            <w:r>
              <w:rPr>
                <w:sz w:val="20"/>
                <w:szCs w:val="20"/>
              </w:rPr>
              <w:t>&gt; 98 %</w:t>
            </w:r>
          </w:p>
        </w:tc>
        <w:tc>
          <w:tcPr>
            <w:tcW w:w="2692" w:type="dxa"/>
            <w:tcBorders>
              <w:top w:val="single" w:sz="4" w:space="0" w:color="000000"/>
              <w:left w:val="single" w:sz="4" w:space="0" w:color="000000"/>
              <w:bottom w:val="single" w:sz="4" w:space="0" w:color="000000"/>
              <w:right w:val="single" w:sz="4" w:space="0" w:color="000000"/>
            </w:tcBorders>
            <w:vAlign w:val="center"/>
          </w:tcPr>
          <w:p w14:paraId="66CDF01F" w14:textId="77777777" w:rsidR="00654800" w:rsidRDefault="00000000">
            <w:pPr>
              <w:widowControl w:val="0"/>
              <w:spacing w:after="0" w:line="240" w:lineRule="auto"/>
              <w:jc w:val="center"/>
              <w:rPr>
                <w:sz w:val="20"/>
                <w:szCs w:val="20"/>
              </w:rPr>
            </w:pPr>
            <w:r>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Pr>
          <w:p w14:paraId="0581B2B4" w14:textId="77777777" w:rsidR="00654800" w:rsidRDefault="00654800">
            <w:pPr>
              <w:widowControl w:val="0"/>
              <w:spacing w:after="0" w:line="240" w:lineRule="auto"/>
              <w:jc w:val="center"/>
              <w:rPr>
                <w:b/>
                <w:sz w:val="20"/>
                <w:szCs w:val="20"/>
              </w:rPr>
            </w:pPr>
          </w:p>
        </w:tc>
      </w:tr>
    </w:tbl>
    <w:p w14:paraId="3A87150A" w14:textId="77777777" w:rsidR="00654800" w:rsidRDefault="00654800">
      <w:pPr>
        <w:pStyle w:val="StandardWeb"/>
        <w:shd w:val="clear" w:color="auto" w:fill="FFFFFF"/>
        <w:spacing w:beforeAutospacing="0" w:after="360" w:afterAutospacing="0" w:line="276" w:lineRule="auto"/>
        <w:jc w:val="both"/>
        <w:rPr>
          <w:rFonts w:asciiTheme="minorHAnsi" w:hAnsiTheme="minorHAnsi" w:cstheme="minorHAnsi"/>
          <w:color w:val="1F1F1F"/>
        </w:rPr>
      </w:pPr>
      <w:bookmarkStart w:id="1416" w:name="_Hlk98493376"/>
      <w:bookmarkEnd w:id="1416"/>
    </w:p>
    <w:p w14:paraId="6B3F00D7" w14:textId="77777777" w:rsidR="00654800" w:rsidRDefault="00654800">
      <w:pPr>
        <w:jc w:val="center"/>
        <w:rPr>
          <w:bCs/>
          <w:iCs/>
          <w:szCs w:val="24"/>
          <w:highlight w:val="yellow"/>
        </w:rPr>
      </w:pPr>
    </w:p>
    <w:p w14:paraId="6B101AA2" w14:textId="77777777" w:rsidR="00654800" w:rsidRDefault="00654800">
      <w:pPr>
        <w:jc w:val="center"/>
        <w:rPr>
          <w:highlight w:val="yellow"/>
        </w:rPr>
      </w:pPr>
    </w:p>
    <w:p w14:paraId="63DAB3A8" w14:textId="77777777" w:rsidR="00654800" w:rsidRDefault="00654800">
      <w:pPr>
        <w:jc w:val="center"/>
        <w:rPr>
          <w:highlight w:val="yellow"/>
        </w:rPr>
      </w:pPr>
    </w:p>
    <w:p w14:paraId="582B2925" w14:textId="77777777" w:rsidR="00654800" w:rsidRDefault="00000000">
      <w:pPr>
        <w:pStyle w:val="Naslov3"/>
        <w:spacing w:before="0" w:line="240" w:lineRule="auto"/>
        <w:rPr>
          <w:iCs/>
          <w:szCs w:val="24"/>
          <w:highlight w:val="yellow"/>
        </w:rPr>
      </w:pPr>
      <w:r>
        <w:rPr>
          <w:noProof/>
        </w:rPr>
        <mc:AlternateContent>
          <mc:Choice Requires="wps">
            <w:drawing>
              <wp:anchor distT="50165" distB="45720" distL="4445" distR="113665" simplePos="0" relativeHeight="251672576" behindDoc="0" locked="0" layoutInCell="0" allowOverlap="1" wp14:anchorId="1E40A110" wp14:editId="306FB4B6">
                <wp:simplePos x="0" y="0"/>
                <wp:positionH relativeFrom="margin">
                  <wp:align>left</wp:align>
                </wp:positionH>
                <wp:positionV relativeFrom="paragraph">
                  <wp:posOffset>238125</wp:posOffset>
                </wp:positionV>
                <wp:extent cx="2293620" cy="2124710"/>
                <wp:effectExtent l="0" t="0" r="20320" b="17145"/>
                <wp:wrapSquare wrapText="bothSides"/>
                <wp:docPr id="140" name="Tekstni okvir 134"/>
                <wp:cNvGraphicFramePr/>
                <a:graphic xmlns:a="http://schemas.openxmlformats.org/drawingml/2006/main">
                  <a:graphicData uri="http://schemas.microsoft.com/office/word/2010/wordprocessingShape">
                    <wps:wsp>
                      <wps:cNvSpPr/>
                      <wps:spPr>
                        <a:xfrm>
                          <a:off x="0" y="0"/>
                          <a:ext cx="2292840" cy="2124000"/>
                        </a:xfrm>
                        <a:prstGeom prst="rect">
                          <a:avLst/>
                        </a:prstGeom>
                        <a:solidFill>
                          <a:srgbClr val="FFFFFF"/>
                        </a:solidFill>
                        <a:ln w="9525">
                          <a:solidFill>
                            <a:srgbClr val="FFFFFF"/>
                          </a:solidFill>
                          <a:miter/>
                        </a:ln>
                      </wps:spPr>
                      <wps:style>
                        <a:lnRef idx="0">
                          <a:srgbClr val="FFFFFF"/>
                        </a:lnRef>
                        <a:fillRef idx="0">
                          <a:srgbClr val="FFFFFF"/>
                        </a:fillRef>
                        <a:effectRef idx="0">
                          <a:srgbClr val="FFFFFF"/>
                        </a:effectRef>
                        <a:fontRef idx="minor"/>
                      </wps:style>
                      <wps:txbx>
                        <w:txbxContent>
                          <w:p w14:paraId="09A38E06" w14:textId="77777777" w:rsidR="00654800" w:rsidRDefault="00654800">
                            <w:pPr>
                              <w:pStyle w:val="Sadrajokvira"/>
                              <w:spacing w:after="0"/>
                              <w:rPr>
                                <w:b/>
                                <w:i/>
                                <w:u w:val="single"/>
                              </w:rPr>
                            </w:pPr>
                            <w:bookmarkStart w:id="1417" w:name="__RefHeading___Toc41947_1698615888"/>
                            <w:bookmarkEnd w:id="1417"/>
                          </w:p>
                          <w:p w14:paraId="628C38F2" w14:textId="77777777" w:rsidR="00654800" w:rsidRDefault="00000000">
                            <w:pPr>
                              <w:pStyle w:val="Sadrajokvira"/>
                              <w:spacing w:after="0" w:line="240" w:lineRule="auto"/>
                              <w:rPr>
                                <w:b/>
                                <w:i/>
                                <w:sz w:val="20"/>
                                <w:szCs w:val="20"/>
                                <w:u w:val="single"/>
                              </w:rPr>
                            </w:pPr>
                            <w:r>
                              <w:rPr>
                                <w:b/>
                                <w:i/>
                                <w:sz w:val="20"/>
                                <w:szCs w:val="20"/>
                                <w:u w:val="single"/>
                              </w:rPr>
                              <w:t>RIZIK:</w:t>
                            </w:r>
                          </w:p>
                          <w:p w14:paraId="387181AB" w14:textId="77777777" w:rsidR="00654800" w:rsidRDefault="00000000">
                            <w:pPr>
                              <w:pStyle w:val="Sadrajokvira"/>
                              <w:spacing w:after="0" w:line="240" w:lineRule="auto"/>
                              <w:rPr>
                                <w:sz w:val="20"/>
                                <w:szCs w:val="20"/>
                              </w:rPr>
                            </w:pPr>
                            <w:r>
                              <w:rPr>
                                <w:sz w:val="20"/>
                                <w:szCs w:val="20"/>
                              </w:rPr>
                              <w:t>Potres</w:t>
                            </w:r>
                          </w:p>
                          <w:p w14:paraId="75884A38"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08944307" w14:textId="77777777" w:rsidR="00654800" w:rsidRDefault="00000000">
                            <w:pPr>
                              <w:pStyle w:val="Sadrajokvira"/>
                              <w:spacing w:after="0" w:line="240" w:lineRule="auto"/>
                              <w:rPr>
                                <w:sz w:val="20"/>
                                <w:szCs w:val="20"/>
                              </w:rPr>
                            </w:pPr>
                            <w:r>
                              <w:rPr>
                                <w:sz w:val="20"/>
                                <w:szCs w:val="20"/>
                              </w:rPr>
                              <w:t>Podrhtavanje tla uzrokovano potresom na području Općine</w:t>
                            </w:r>
                          </w:p>
                          <w:p w14:paraId="3ADC209C" w14:textId="77777777" w:rsidR="00654800" w:rsidRDefault="00654800">
                            <w:pPr>
                              <w:pStyle w:val="Sadrajokvira"/>
                              <w:spacing w:after="0"/>
                            </w:pPr>
                          </w:p>
                          <w:p w14:paraId="29DBDBF0" w14:textId="77777777" w:rsidR="00654800" w:rsidRDefault="00000000">
                            <w:pPr>
                              <w:pStyle w:val="Sadrajokvira"/>
                              <w:spacing w:after="0"/>
                            </w:pPr>
                            <w:r>
                              <w:rPr>
                                <w:noProof/>
                              </w:rPr>
                              <w:drawing>
                                <wp:inline distT="0" distB="0" distL="0" distR="0" wp14:anchorId="51A0C2D0" wp14:editId="1F5E7D28">
                                  <wp:extent cx="2091690" cy="832485"/>
                                  <wp:effectExtent l="0" t="0" r="0" b="0"/>
                                  <wp:docPr id="142" name="Slika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Slika 152"/>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wps:txbx>
                      <wps:bodyPr anchor="t">
                        <a:spAutoFit/>
                      </wps:bodyPr>
                    </wps:wsp>
                  </a:graphicData>
                </a:graphic>
                <wp14:sizeRelH relativeFrom="margin">
                  <wp14:pctWidth>40000</wp14:pctWidth>
                </wp14:sizeRelH>
                <wp14:sizeRelV relativeFrom="margin">
                  <wp14:pctHeight>20000</wp14:pctHeight>
                </wp14:sizeRelV>
              </wp:anchor>
            </w:drawing>
          </mc:Choice>
          <mc:Fallback>
            <w:pict>
              <v:rect w14:anchorId="1E40A110" id="Tekstni okvir 134" o:spid="_x0000_s1048" style="position:absolute;left:0;text-align:left;margin-left:0;margin-top:18.75pt;width:180.6pt;height:167.3pt;z-index:251672576;visibility:visible;mso-wrap-style:square;mso-width-percent:400;mso-height-percent:200;mso-wrap-distance-left:.35pt;mso-wrap-distance-top:3.95pt;mso-wrap-distance-right:8.95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" o:allowincell="f" strokecolor="white">
                <v:textbox style="mso-fit-shape-to-text:t">
                  <w:txbxContent>
                    <w:p w14:paraId="09A38E06" w14:textId="77777777" w:rsidR="00654800" w:rsidRDefault="00654800">
                      <w:pPr>
                        <w:pStyle w:val="Sadrajokvira"/>
                        <w:spacing w:after="0"/>
                        <w:rPr>
                          <w:b/>
                          <w:i/>
                          <w:u w:val="single"/>
                        </w:rPr>
                      </w:pPr>
                      <w:bookmarkStart w:id="1418" w:name="__RefHeading___Toc41947_1698615888"/>
                      <w:bookmarkEnd w:id="1418"/>
                    </w:p>
                    <w:p w14:paraId="628C38F2" w14:textId="77777777" w:rsidR="00654800" w:rsidRDefault="00000000">
                      <w:pPr>
                        <w:pStyle w:val="Sadrajokvira"/>
                        <w:spacing w:after="0" w:line="240" w:lineRule="auto"/>
                        <w:rPr>
                          <w:b/>
                          <w:i/>
                          <w:sz w:val="20"/>
                          <w:szCs w:val="20"/>
                          <w:u w:val="single"/>
                        </w:rPr>
                      </w:pPr>
                      <w:r>
                        <w:rPr>
                          <w:b/>
                          <w:i/>
                          <w:sz w:val="20"/>
                          <w:szCs w:val="20"/>
                          <w:u w:val="single"/>
                        </w:rPr>
                        <w:t>RIZIK:</w:t>
                      </w:r>
                    </w:p>
                    <w:p w14:paraId="387181AB" w14:textId="77777777" w:rsidR="00654800" w:rsidRDefault="00000000">
                      <w:pPr>
                        <w:pStyle w:val="Sadrajokvira"/>
                        <w:spacing w:after="0" w:line="240" w:lineRule="auto"/>
                        <w:rPr>
                          <w:sz w:val="20"/>
                          <w:szCs w:val="20"/>
                        </w:rPr>
                      </w:pPr>
                      <w:r>
                        <w:rPr>
                          <w:sz w:val="20"/>
                          <w:szCs w:val="20"/>
                        </w:rPr>
                        <w:t>Potres</w:t>
                      </w:r>
                    </w:p>
                    <w:p w14:paraId="75884A38" w14:textId="77777777" w:rsidR="00654800" w:rsidRDefault="00000000">
                      <w:pPr>
                        <w:pStyle w:val="Sadrajokvira"/>
                        <w:spacing w:after="0" w:line="240" w:lineRule="auto"/>
                        <w:rPr>
                          <w:b/>
                          <w:i/>
                          <w:sz w:val="20"/>
                          <w:szCs w:val="20"/>
                          <w:u w:val="single"/>
                        </w:rPr>
                      </w:pPr>
                      <w:r>
                        <w:rPr>
                          <w:b/>
                          <w:i/>
                          <w:sz w:val="20"/>
                          <w:szCs w:val="20"/>
                          <w:u w:val="single"/>
                        </w:rPr>
                        <w:t xml:space="preserve">NAZIV SCENARIJA:                                                                                                            </w:t>
                      </w:r>
                    </w:p>
                    <w:p w14:paraId="08944307" w14:textId="77777777" w:rsidR="00654800" w:rsidRDefault="00000000">
                      <w:pPr>
                        <w:pStyle w:val="Sadrajokvira"/>
                        <w:spacing w:after="0" w:line="240" w:lineRule="auto"/>
                        <w:rPr>
                          <w:sz w:val="20"/>
                          <w:szCs w:val="20"/>
                        </w:rPr>
                      </w:pPr>
                      <w:r>
                        <w:rPr>
                          <w:sz w:val="20"/>
                          <w:szCs w:val="20"/>
                        </w:rPr>
                        <w:t>Podrhtavanje tla uzrokovano potresom na području Općine</w:t>
                      </w:r>
                    </w:p>
                    <w:p w14:paraId="3ADC209C" w14:textId="77777777" w:rsidR="00654800" w:rsidRDefault="00654800">
                      <w:pPr>
                        <w:pStyle w:val="Sadrajokvira"/>
                        <w:spacing w:after="0"/>
                      </w:pPr>
                    </w:p>
                    <w:p w14:paraId="29DBDBF0" w14:textId="77777777" w:rsidR="00654800" w:rsidRDefault="00000000">
                      <w:pPr>
                        <w:pStyle w:val="Sadrajokvira"/>
                        <w:spacing w:after="0"/>
                      </w:pPr>
                      <w:r>
                        <w:rPr>
                          <w:noProof/>
                        </w:rPr>
                        <w:drawing>
                          <wp:inline distT="0" distB="0" distL="0" distR="0" wp14:anchorId="51A0C2D0" wp14:editId="1F5E7D28">
                            <wp:extent cx="2091690" cy="832485"/>
                            <wp:effectExtent l="0" t="0" r="0" b="0"/>
                            <wp:docPr id="142" name="Slika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Slika 152"/>
                                    <pic:cNvPicPr>
                                      <a:picLocks noChangeAspect="1" noChangeArrowheads="1"/>
                                    </pic:cNvPicPr>
                                  </pic:nvPicPr>
                                  <pic:blipFill>
                                    <a:blip r:embed="rId28"/>
                                    <a:stretch>
                                      <a:fillRect/>
                                    </a:stretch>
                                  </pic:blipFill>
                                  <pic:spPr>
                                    <a:xfrm>
                                      <a:off x="0" y="0"/>
                                      <a:ext cx="2091690" cy="832485"/>
                                    </a:xfrm>
                                    <a:prstGeom prst="rect">
                                      <a:avLst/>
                                    </a:prstGeom>
                                  </pic:spPr>
                                </pic:pic>
                              </a:graphicData>
                            </a:graphic>
                          </wp:inline>
                        </w:drawing>
                      </w:r>
                    </w:p>
                  </w:txbxContent>
                </v:textbox>
                <w10:wrap type="square" anchorx="margin"/>
              </v:rect>
            </w:pict>
          </mc:Fallback>
        </mc:AlternateContent>
      </w:r>
      <w:r>
        <w:t>6.10.7. Matrica ukupnog rizika – Potres</w:t>
      </w:r>
    </w:p>
    <w:p w14:paraId="0AD6469D" w14:textId="77777777" w:rsidR="00654800" w:rsidRDefault="00000000">
      <w:pPr>
        <w:spacing w:after="0" w:line="240" w:lineRule="auto"/>
        <w:jc w:val="right"/>
        <w:rPr>
          <w:bCs/>
          <w:iCs/>
          <w:szCs w:val="24"/>
          <w:highlight w:val="yellow"/>
        </w:rPr>
      </w:pPr>
      <w:r>
        <w:rPr>
          <w:noProof/>
        </w:rPr>
        <w:drawing>
          <wp:inline distT="0" distB="0" distL="0" distR="0" wp14:anchorId="4874720C" wp14:editId="36481E96">
            <wp:extent cx="3146425" cy="2695575"/>
            <wp:effectExtent l="0" t="0" r="0" b="0"/>
            <wp:docPr id="144"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lika 28"/>
                    <pic:cNvPicPr>
                      <a:picLocks noChangeAspect="1" noChangeArrowheads="1"/>
                    </pic:cNvPicPr>
                  </pic:nvPicPr>
                  <pic:blipFill>
                    <a:blip r:embed="rId90"/>
                    <a:stretch>
                      <a:fillRect/>
                    </a:stretch>
                  </pic:blipFill>
                  <pic:spPr>
                    <a:xfrm>
                      <a:off x="0" y="0"/>
                      <a:ext cx="3146425" cy="2695575"/>
                    </a:xfrm>
                    <a:prstGeom prst="rect">
                      <a:avLst/>
                    </a:prstGeom>
                  </pic:spPr>
                </pic:pic>
              </a:graphicData>
            </a:graphic>
          </wp:inline>
        </w:drawing>
      </w:r>
    </w:p>
    <w:p w14:paraId="595FA42A" w14:textId="77777777" w:rsidR="00654800" w:rsidRDefault="00000000">
      <w:pPr>
        <w:spacing w:after="0" w:line="240" w:lineRule="auto"/>
        <w:rPr>
          <w:szCs w:val="24"/>
        </w:rPr>
      </w:pPr>
      <w:r>
        <w:rPr>
          <w:b/>
          <w:i/>
          <w:szCs w:val="24"/>
        </w:rPr>
        <w:t>Događaj s najgorim mogućim posljedicama</w:t>
      </w:r>
    </w:p>
    <w:p w14:paraId="4529C2C3" w14:textId="77777777" w:rsidR="00654800" w:rsidRDefault="00000000">
      <w:pPr>
        <w:spacing w:after="0" w:line="240" w:lineRule="auto"/>
        <w:rPr>
          <w:sz w:val="18"/>
          <w:szCs w:val="18"/>
          <w:lang w:eastAsia="hr-HR"/>
        </w:rPr>
      </w:pPr>
      <w:r>
        <w:rPr>
          <w:sz w:val="18"/>
          <w:szCs w:val="18"/>
          <w:lang w:eastAsia="hr-HR"/>
        </w:rPr>
        <w:t xml:space="preserve">                  Život i zdravlje ljudi                                                Gospodarstvo                                  Društvena stabilnost i politika                                </w:t>
      </w:r>
    </w:p>
    <w:p w14:paraId="6E219511" w14:textId="77777777" w:rsidR="00654800" w:rsidRDefault="00000000">
      <w:pPr>
        <w:spacing w:after="0" w:line="240" w:lineRule="auto"/>
        <w:rPr>
          <w:lang w:eastAsia="hr-HR"/>
        </w:rPr>
      </w:pPr>
      <w:r>
        <w:rPr>
          <w:noProof/>
        </w:rPr>
        <mc:AlternateContent>
          <mc:Choice Requires="wps">
            <w:drawing>
              <wp:anchor distT="6350" distB="0" distL="6350" distR="0" simplePos="0" relativeHeight="251673600" behindDoc="0" locked="0" layoutInCell="0" allowOverlap="1" wp14:anchorId="07CA2D5F" wp14:editId="723B56EC">
                <wp:simplePos x="0" y="0"/>
                <wp:positionH relativeFrom="margin">
                  <wp:posOffset>434975</wp:posOffset>
                </wp:positionH>
                <wp:positionV relativeFrom="paragraph">
                  <wp:posOffset>218440</wp:posOffset>
                </wp:positionV>
                <wp:extent cx="133985" cy="124460"/>
                <wp:effectExtent l="0" t="0" r="28575" b="19050"/>
                <wp:wrapNone/>
                <wp:docPr id="145" name="Prostoručno: oblik 145"/>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bodyPr/>
                    </wps:wsp>
                  </a:graphicData>
                </a:graphic>
              </wp:anchor>
            </w:drawing>
          </mc:Choice>
          <mc:Fallback xmlns:wpsCustomData="http://www.wps.cn/officeDocument/2013/wpsCustomData">
            <w:pict>
              <v:shape id="Prostoručno: oblik 145" o:spid="_x0000_s1026" o:spt="100" style="position:absolute;left:0pt;margin-left:34.25pt;margin-top:17.2pt;height:9.8pt;width:10.55pt;mso-position-horizontal-relative:margin;z-index:251659264;mso-width-relative:page;mso-height-relative:page;" fillcolor="#4472C4" filled="t" stroked="t" coordsize="180,309" o:allowincell="f" o:gfxdata="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KO&#10;GwbVAAAABwEAAA8AAAAAAAAAAQAgAAAAIgAAAGRycy9kb3ducmV2LnhtbFBLAQIUABQAAAAIAIdO&#10;4kB3s0JIJgIAAHwEAAAOAAAAAAAAAAEAIAAAACQBAABkcnMvZTJvRG9jLnhtbFBLBQYAAAAABgAG&#10;AFkBAAC8BQAAAAA=&#10;" path="m0,98c0,44,47,0,106,0c165,0,212,44,212,98c212,152,165,196,106,196c47,196,0,152,0,98xe">
                <v:fill on="t" focussize="0,0"/>
                <v:stroke weight="1.00007874015748pt" color="#2F528F" joinstyle="miter"/>
                <v:imagedata o:title=""/>
                <o:lock v:ext="edit" aspectratio="f"/>
              </v:shape>
            </w:pict>
          </mc:Fallback>
        </mc:AlternateContent>
      </w:r>
      <w:r>
        <w:rPr>
          <w:noProof/>
        </w:rPr>
        <mc:AlternateContent>
          <mc:Choice Requires="wps">
            <w:drawing>
              <wp:anchor distT="6350" distB="0" distL="6350" distR="0" simplePos="0" relativeHeight="251674624" behindDoc="0" locked="0" layoutInCell="0" allowOverlap="1" wp14:anchorId="69828B86" wp14:editId="502F942E">
                <wp:simplePos x="0" y="0"/>
                <wp:positionH relativeFrom="margin">
                  <wp:posOffset>2423795</wp:posOffset>
                </wp:positionH>
                <wp:positionV relativeFrom="paragraph">
                  <wp:posOffset>207010</wp:posOffset>
                </wp:positionV>
                <wp:extent cx="133985" cy="124460"/>
                <wp:effectExtent l="0" t="0" r="19050" b="28575"/>
                <wp:wrapNone/>
                <wp:docPr id="146" name="Prostoručno: oblik 135"/>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49BCB0A7"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69828B86" id="Prostoručno: oblik 135" o:spid="_x0000_s1049" style="position:absolute;left:0;text-align:left;margin-left:190.85pt;margin-top:16.3pt;width:10.55pt;height:9.8pt;z-index:251674624;visibility:visible;mso-wrap-style:square;mso-wrap-distance-left:.5pt;mso-wrap-distance-top:.5pt;mso-wrap-distance-right:0;mso-wrap-distance-bottom:0;mso-position-horizontal:absolute;mso-position-horizontal-relative:margin;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" o:allowincell="f" adj="-11796480,,5400" path="m,98at,,212,196,,98,,98xe" fillcolor="#4472c4" strokecolor="#2f528f" strokeweight=".35281mm">
                <v:stroke joinstyle="miter"/>
                <v:formulas/>
                <v:path arrowok="t" o:connecttype="custom" textboxrect="0,0,180,309"/>
                <v:textbox inset="0,0,0,0">
                  <w:txbxContent>
                    <w:p w14:paraId="49BCB0A7" w14:textId="77777777" w:rsidR="00654800" w:rsidRDefault="00654800">
                      <w:pPr>
                        <w:pStyle w:val="Sadrajokvira"/>
                        <w:jc w:val="center"/>
                      </w:pPr>
                    </w:p>
                  </w:txbxContent>
                </v:textbox>
                <w10:wrap anchorx="margin"/>
              </v:shape>
            </w:pict>
          </mc:Fallback>
        </mc:AlternateContent>
      </w:r>
      <w:r>
        <w:rPr>
          <w:noProof/>
        </w:rPr>
        <w:drawing>
          <wp:inline distT="0" distB="0" distL="0" distR="0" wp14:anchorId="4C549641" wp14:editId="64152AE1">
            <wp:extent cx="1785620" cy="1647825"/>
            <wp:effectExtent l="0" t="0" r="0" b="0"/>
            <wp:docPr id="148" name="Slika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Slika 153"/>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1B1AEFD4" wp14:editId="736F55AE">
            <wp:extent cx="1785620" cy="1647825"/>
            <wp:effectExtent l="0" t="0" r="0" b="0"/>
            <wp:docPr id="149" name="Slika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lika 154"/>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lang w:eastAsia="hr-HR"/>
        </w:rPr>
        <w:t xml:space="preserve">     </w:t>
      </w:r>
      <w:r>
        <w:rPr>
          <w:noProof/>
        </w:rPr>
        <w:drawing>
          <wp:inline distT="0" distB="0" distL="0" distR="0" wp14:anchorId="1136E0DC" wp14:editId="015D1A16">
            <wp:extent cx="1785620" cy="1647825"/>
            <wp:effectExtent l="0" t="0" r="0" b="0"/>
            <wp:docPr id="150" name="Slika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lika 155"/>
                    <pic:cNvPicPr>
                      <a:picLocks noChangeAspect="1" noChangeArrowheads="1"/>
                    </pic:cNvPicPr>
                  </pic:nvPicPr>
                  <pic:blipFill>
                    <a:blip r:embed="rId30"/>
                    <a:stretch>
                      <a:fillRect/>
                    </a:stretch>
                  </pic:blipFill>
                  <pic:spPr>
                    <a:xfrm>
                      <a:off x="0" y="0"/>
                      <a:ext cx="1785620" cy="1647825"/>
                    </a:xfrm>
                    <a:prstGeom prst="rect">
                      <a:avLst/>
                    </a:prstGeom>
                  </pic:spPr>
                </pic:pic>
              </a:graphicData>
            </a:graphic>
          </wp:inline>
        </w:drawing>
      </w:r>
      <w:r>
        <w:rPr>
          <w:noProof/>
        </w:rPr>
        <mc:AlternateContent>
          <mc:Choice Requires="wps">
            <w:drawing>
              <wp:anchor distT="6350" distB="0" distL="6350" distR="0" simplePos="0" relativeHeight="251675648" behindDoc="0" locked="0" layoutInCell="0" allowOverlap="1" wp14:anchorId="6BBE8060" wp14:editId="064FE089">
                <wp:simplePos x="0" y="0"/>
                <wp:positionH relativeFrom="column">
                  <wp:posOffset>4388485</wp:posOffset>
                </wp:positionH>
                <wp:positionV relativeFrom="paragraph">
                  <wp:posOffset>230505</wp:posOffset>
                </wp:positionV>
                <wp:extent cx="133985" cy="124460"/>
                <wp:effectExtent l="0" t="0" r="28575" b="28575"/>
                <wp:wrapNone/>
                <wp:docPr id="151" name="Prostoručno: oblik 1"/>
                <wp:cNvGraphicFramePr/>
                <a:graphic xmlns:a="http://schemas.openxmlformats.org/drawingml/2006/main">
                  <a:graphicData uri="http://schemas.microsoft.com/office/word/2010/wordprocessingShape">
                    <wps:wsp>
                      <wps:cNvSpPr/>
                      <wps:spPr>
                        <a:xfrm>
                          <a:off x="0" y="0"/>
                          <a:ext cx="133200" cy="123840"/>
                        </a:xfrm>
                        <a:custGeom>
                          <a:avLst/>
                          <a:gdLst/>
                          <a:ahLst/>
                          <a:cxnLst/>
                          <a:rect l="l" t="t" r="r" b="b"/>
                          <a:pathLst>
                            <a:path w="180" h="309">
                              <a:moveTo>
                                <a:pt x="0" y="98"/>
                              </a:moveTo>
                              <a:arcTo wR="106" hR="98" stAng="10800000" swAng="21600000"/>
                              <a:close/>
                            </a:path>
                          </a:pathLst>
                        </a:custGeom>
                        <a:solidFill>
                          <a:srgbClr val="4472C4"/>
                        </a:solidFill>
                        <a:ln w="12701">
                          <a:solidFill>
                            <a:srgbClr val="2F528F"/>
                          </a:solidFill>
                          <a:miter/>
                        </a:ln>
                      </wps:spPr>
                      <wps:style>
                        <a:lnRef idx="0">
                          <a:srgbClr val="FFFFFF"/>
                        </a:lnRef>
                        <a:fillRef idx="0">
                          <a:srgbClr val="FFFFFF"/>
                        </a:fillRef>
                        <a:effectRef idx="0">
                          <a:srgbClr val="FFFFFF"/>
                        </a:effectRef>
                        <a:fontRef idx="minor"/>
                      </wps:style>
                      <wps:txbx>
                        <w:txbxContent>
                          <w:p w14:paraId="198C64A9" w14:textId="77777777" w:rsidR="00654800" w:rsidRDefault="00654800">
                            <w:pPr>
                              <w:pStyle w:val="Sadrajokvira"/>
                              <w:jc w:val="center"/>
                            </w:pPr>
                          </w:p>
                        </w:txbxContent>
                      </wps:txbx>
                      <wps:bodyPr lIns="0" tIns="0" rIns="0" bIns="0" anchor="t">
                        <a:noAutofit/>
                      </wps:bodyPr>
                    </wps:wsp>
                  </a:graphicData>
                </a:graphic>
              </wp:anchor>
            </w:drawing>
          </mc:Choice>
          <mc:Fallback>
            <w:pict>
              <v:shape w14:anchorId="6BBE8060" id="Prostoručno: oblik 1" o:spid="_x0000_s1050" style="position:absolute;left:0;text-align:left;margin-left:345.55pt;margin-top:18.15pt;width:10.55pt;height:9.8pt;z-index:251675648;visibility:visible;mso-wrap-style:square;mso-wrap-distance-left:.5pt;mso-wrap-distance-top:.5pt;mso-wrap-distance-right:0;mso-wrap-distance-bottom:0;mso-position-horizontal:absolute;mso-position-horizontal-relative:text;mso-position-vertical:absolute;mso-position-vertical-relative:text;v-text-anchor:top" coordsize="180,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" o:allowincell="f" adj="-11796480,,5400" path="m,98at,,212,196,,98,,98xe" fillcolor="#4472c4" strokecolor="#2f528f" strokeweight=".35281mm">
                <v:stroke joinstyle="miter"/>
                <v:formulas/>
                <v:path arrowok="t" o:connecttype="custom" textboxrect="0,0,180,309"/>
                <v:textbox inset="0,0,0,0">
                  <w:txbxContent>
                    <w:p w14:paraId="198C64A9" w14:textId="77777777" w:rsidR="00654800" w:rsidRDefault="00654800">
                      <w:pPr>
                        <w:pStyle w:val="Sadrajokvira"/>
                        <w:jc w:val="center"/>
                      </w:pPr>
                    </w:p>
                  </w:txbxContent>
                </v:textbox>
              </v:shape>
            </w:pict>
          </mc:Fallback>
        </mc:AlternateContent>
      </w:r>
      <w:r>
        <w:rPr>
          <w:lang w:eastAsia="hr-HR"/>
        </w:rPr>
        <w:t xml:space="preserve"> </w:t>
      </w:r>
    </w:p>
    <w:p w14:paraId="1960B267" w14:textId="77777777" w:rsidR="00654800" w:rsidRDefault="00654800">
      <w:pPr>
        <w:pStyle w:val="Naslov3"/>
        <w:spacing w:before="0"/>
        <w:rPr>
          <w:iCs/>
          <w:szCs w:val="24"/>
          <w:highlight w:val="yellow"/>
        </w:rPr>
      </w:pPr>
    </w:p>
    <w:p w14:paraId="2DA8CB66" w14:textId="77777777" w:rsidR="00654800" w:rsidRDefault="00000000">
      <w:pPr>
        <w:pStyle w:val="Naslov3"/>
        <w:spacing w:before="0"/>
        <w:rPr>
          <w:iCs/>
          <w:szCs w:val="24"/>
          <w:highlight w:val="yellow"/>
        </w:rPr>
      </w:pPr>
      <w:bookmarkStart w:id="1419" w:name="__RefHeading___Toc41949_1698615888"/>
      <w:bookmarkStart w:id="1420" w:name="_Toc65151622"/>
      <w:bookmarkStart w:id="1421" w:name="_Toc116560432"/>
      <w:bookmarkEnd w:id="1419"/>
      <w:r>
        <w:t>6.10.8. Izvor podataka</w:t>
      </w:r>
      <w:bookmarkEnd w:id="1420"/>
      <w:bookmarkEnd w:id="1421"/>
      <w:r>
        <w:tab/>
      </w:r>
    </w:p>
    <w:p w14:paraId="3F8FC173" w14:textId="77777777" w:rsidR="00654800" w:rsidRDefault="00000000">
      <w:pPr>
        <w:numPr>
          <w:ilvl w:val="0"/>
          <w:numId w:val="94"/>
        </w:numPr>
        <w:spacing w:after="0"/>
        <w:textAlignment w:val="baseline"/>
        <w:rPr>
          <w:sz w:val="20"/>
          <w:szCs w:val="20"/>
          <w:lang w:val="de-DE"/>
        </w:rPr>
      </w:pPr>
      <w:r>
        <w:rPr>
          <w:sz w:val="20"/>
          <w:szCs w:val="20"/>
          <w:lang w:val="de-DE"/>
        </w:rPr>
        <w:t>Državni zavod za statistiku, Popis stanovništva 2021.god.,</w:t>
      </w:r>
    </w:p>
    <w:p w14:paraId="08FD37DD" w14:textId="77777777" w:rsidR="00654800" w:rsidRDefault="00000000">
      <w:pPr>
        <w:numPr>
          <w:ilvl w:val="0"/>
          <w:numId w:val="94"/>
        </w:numPr>
        <w:spacing w:after="0"/>
        <w:textAlignment w:val="baseline"/>
        <w:rPr>
          <w:sz w:val="20"/>
          <w:szCs w:val="20"/>
          <w:lang w:val="en-US"/>
        </w:rPr>
      </w:pPr>
      <w:r>
        <w:rPr>
          <w:sz w:val="20"/>
          <w:szCs w:val="20"/>
          <w:lang w:val="en-US"/>
        </w:rPr>
        <w:t>Geološki odsjek PMF-a, Zagreb</w:t>
      </w:r>
    </w:p>
    <w:p w14:paraId="7554E004" w14:textId="77777777" w:rsidR="00654800" w:rsidRDefault="00000000">
      <w:pPr>
        <w:numPr>
          <w:ilvl w:val="0"/>
          <w:numId w:val="94"/>
        </w:numPr>
        <w:contextualSpacing/>
        <w:jc w:val="left"/>
        <w:rPr>
          <w:sz w:val="20"/>
          <w:szCs w:val="20"/>
          <w:lang w:val="en-US"/>
        </w:rPr>
      </w:pPr>
      <w:r>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5422E546" w14:textId="77777777" w:rsidR="00654800" w:rsidRDefault="00000000">
      <w:pPr>
        <w:numPr>
          <w:ilvl w:val="0"/>
          <w:numId w:val="94"/>
        </w:numPr>
        <w:contextualSpacing/>
        <w:jc w:val="left"/>
        <w:rPr>
          <w:sz w:val="20"/>
          <w:szCs w:val="20"/>
          <w:lang w:val="en-US"/>
        </w:rPr>
      </w:pPr>
      <w:r>
        <w:rPr>
          <w:sz w:val="20"/>
          <w:szCs w:val="20"/>
          <w:lang w:val="en-US"/>
        </w:rPr>
        <w:t>Pravilnik o smjernicama za izradu Procjene rizika od katastrofa i velikih nesreća za područje Republike Hrvatske i jedinica lokalne i područne (regionalne) samouprave (“Narodne Novine” br. 65/16)</w:t>
      </w:r>
    </w:p>
    <w:p w14:paraId="59C296F4" w14:textId="77777777" w:rsidR="00654800" w:rsidRDefault="00000000">
      <w:pPr>
        <w:numPr>
          <w:ilvl w:val="0"/>
          <w:numId w:val="94"/>
        </w:numPr>
        <w:spacing w:after="0"/>
        <w:textAlignment w:val="baseline"/>
        <w:rPr>
          <w:sz w:val="20"/>
          <w:szCs w:val="20"/>
          <w:lang w:val="en-US"/>
        </w:rPr>
      </w:pPr>
      <w:r>
        <w:rPr>
          <w:sz w:val="20"/>
          <w:szCs w:val="20"/>
          <w:lang w:val="en-US"/>
        </w:rPr>
        <w:t>Procjena rizika od katastrofa za Republiku Hrvatsku, 2019.god. – dopuna iz 2024.god.,</w:t>
      </w:r>
    </w:p>
    <w:p w14:paraId="1925F765" w14:textId="77777777" w:rsidR="00654800" w:rsidRDefault="00000000">
      <w:pPr>
        <w:numPr>
          <w:ilvl w:val="0"/>
          <w:numId w:val="94"/>
        </w:numPr>
        <w:contextualSpacing/>
        <w:jc w:val="left"/>
        <w:rPr>
          <w:sz w:val="20"/>
          <w:szCs w:val="20"/>
          <w:lang w:val="en-US"/>
        </w:rPr>
      </w:pPr>
      <w:r>
        <w:rPr>
          <w:sz w:val="20"/>
          <w:szCs w:val="20"/>
          <w:lang w:val="en-US"/>
        </w:rPr>
        <w:t>Smjernice za izradu procjena rizika od velikih nesreća za područje Krapinsko – zagorske županije, 2017.god.</w:t>
      </w:r>
    </w:p>
    <w:p w14:paraId="60908E9E" w14:textId="77777777" w:rsidR="00654800" w:rsidRDefault="00000000">
      <w:pPr>
        <w:numPr>
          <w:ilvl w:val="0"/>
          <w:numId w:val="94"/>
        </w:numPr>
        <w:spacing w:after="0"/>
        <w:textAlignment w:val="baseline"/>
        <w:rPr>
          <w:sz w:val="20"/>
          <w:szCs w:val="20"/>
          <w:lang w:val="de-DE"/>
        </w:rPr>
      </w:pPr>
      <w:r>
        <w:rPr>
          <w:sz w:val="20"/>
          <w:szCs w:val="20"/>
          <w:lang w:val="de-DE"/>
        </w:rPr>
        <w:t>Zakon o kritičnim infrastrukturama (“Narodne Novine” br. 56/13)</w:t>
      </w:r>
    </w:p>
    <w:p w14:paraId="24BC34B1" w14:textId="77777777" w:rsidR="00654800" w:rsidRDefault="00000000">
      <w:pPr>
        <w:numPr>
          <w:ilvl w:val="0"/>
          <w:numId w:val="94"/>
        </w:numPr>
        <w:contextualSpacing/>
        <w:jc w:val="left"/>
        <w:rPr>
          <w:sz w:val="20"/>
          <w:szCs w:val="20"/>
          <w:lang w:val="en-US"/>
        </w:rPr>
      </w:pPr>
      <w:r>
        <w:rPr>
          <w:sz w:val="20"/>
          <w:szCs w:val="20"/>
          <w:lang w:val="en-US"/>
        </w:rPr>
        <w:t>Zakon o sustavu civilne zaštite (“Narodne Novine” br. 82/15, 118/18, 31/20, 20/21, 114/22)</w:t>
      </w:r>
    </w:p>
    <w:p w14:paraId="633E365A" w14:textId="77777777" w:rsidR="00654800" w:rsidRDefault="00654800">
      <w:pPr>
        <w:contextualSpacing/>
        <w:jc w:val="left"/>
        <w:rPr>
          <w:sz w:val="20"/>
          <w:szCs w:val="20"/>
          <w:highlight w:val="yellow"/>
          <w:lang w:val="en-US"/>
        </w:rPr>
      </w:pPr>
    </w:p>
    <w:p w14:paraId="64B8028B" w14:textId="77777777" w:rsidR="00654800" w:rsidRDefault="00654800">
      <w:pPr>
        <w:contextualSpacing/>
        <w:jc w:val="left"/>
        <w:rPr>
          <w:sz w:val="20"/>
          <w:szCs w:val="20"/>
          <w:highlight w:val="yellow"/>
          <w:lang w:val="en-US"/>
        </w:rPr>
      </w:pPr>
    </w:p>
    <w:p w14:paraId="02468543" w14:textId="77777777" w:rsidR="00654800" w:rsidRDefault="00654800">
      <w:pPr>
        <w:contextualSpacing/>
        <w:jc w:val="left"/>
        <w:rPr>
          <w:sz w:val="20"/>
          <w:szCs w:val="20"/>
          <w:highlight w:val="yellow"/>
          <w:lang w:val="en-US"/>
        </w:rPr>
      </w:pPr>
    </w:p>
    <w:p w14:paraId="66730AFE" w14:textId="77777777" w:rsidR="00654800" w:rsidRDefault="00654800">
      <w:pPr>
        <w:contextualSpacing/>
        <w:jc w:val="left"/>
        <w:rPr>
          <w:sz w:val="20"/>
          <w:szCs w:val="20"/>
          <w:highlight w:val="yellow"/>
          <w:lang w:val="en-US"/>
        </w:rPr>
      </w:pPr>
    </w:p>
    <w:p w14:paraId="6679A032" w14:textId="77777777" w:rsidR="00654800" w:rsidRDefault="00654800">
      <w:pPr>
        <w:contextualSpacing/>
        <w:jc w:val="left"/>
        <w:rPr>
          <w:sz w:val="20"/>
          <w:szCs w:val="20"/>
          <w:highlight w:val="yellow"/>
          <w:lang w:val="en-US"/>
        </w:rPr>
      </w:pPr>
    </w:p>
    <w:p w14:paraId="63037A8D" w14:textId="77777777" w:rsidR="00654800" w:rsidRDefault="00000000">
      <w:pPr>
        <w:pStyle w:val="Naslov1"/>
        <w:rPr>
          <w:lang w:eastAsia="hr-HR"/>
        </w:rPr>
      </w:pPr>
      <w:bookmarkStart w:id="1422" w:name="__RefHeading___Toc41951_1698615888"/>
      <w:bookmarkStart w:id="1423" w:name="_Toc116560433"/>
      <w:bookmarkStart w:id="1424" w:name="_Toc58923364"/>
      <w:bookmarkStart w:id="1425" w:name="_Toc65151643"/>
      <w:bookmarkEnd w:id="1422"/>
      <w:r>
        <w:rPr>
          <w:lang w:eastAsia="hr-HR"/>
        </w:rPr>
        <w:t>7. UKUPNA MATRICA RIZIKA</w:t>
      </w:r>
      <w:bookmarkEnd w:id="1423"/>
      <w:bookmarkEnd w:id="1424"/>
      <w:bookmarkEnd w:id="1425"/>
    </w:p>
    <w:p w14:paraId="17814BA4" w14:textId="77777777" w:rsidR="00654800" w:rsidRDefault="00654800">
      <w:pPr>
        <w:spacing w:after="0"/>
        <w:rPr>
          <w:bCs/>
          <w:iCs/>
          <w:szCs w:val="24"/>
          <w:highlight w:val="yellow"/>
        </w:rPr>
      </w:pPr>
    </w:p>
    <w:p w14:paraId="563F92F1" w14:textId="77777777" w:rsidR="00654800" w:rsidRDefault="00000000">
      <w:pPr>
        <w:spacing w:after="0"/>
        <w:rPr>
          <w:bCs/>
          <w:iCs/>
          <w:szCs w:val="24"/>
          <w:highlight w:val="yellow"/>
        </w:rPr>
      </w:pPr>
      <w:r>
        <w:t>Analizirani rizici (scenariji) za Općinu prikazani u odvojenim matricama pri obradi svakog pojedinog rizika uspoređuju se u zajedničkoj matrici koja se kasnije koristi tijekom vrednovanja i prioritizacije rizika.</w:t>
      </w:r>
    </w:p>
    <w:p w14:paraId="5FF50283" w14:textId="77777777" w:rsidR="00654800" w:rsidRDefault="00654800">
      <w:pPr>
        <w:spacing w:after="0"/>
        <w:rPr>
          <w:bCs/>
          <w:iCs/>
          <w:szCs w:val="24"/>
          <w:highlight w:val="yellow"/>
        </w:rPr>
      </w:pPr>
    </w:p>
    <w:p w14:paraId="556E490F" w14:textId="77777777" w:rsidR="00654800" w:rsidRDefault="00000000">
      <w:pPr>
        <w:numPr>
          <w:ilvl w:val="0"/>
          <w:numId w:val="95"/>
        </w:numPr>
        <w:contextualSpacing/>
        <w:jc w:val="left"/>
        <w:rPr>
          <w:b/>
          <w:i/>
          <w:sz w:val="20"/>
          <w:szCs w:val="20"/>
        </w:rPr>
      </w:pPr>
      <w:r>
        <w:rPr>
          <w:b/>
          <w:i/>
          <w:sz w:val="20"/>
          <w:szCs w:val="20"/>
        </w:rPr>
        <w:t>Prikaz matrice događaja s najgorim mogućim posljedicama – Ukupno</w:t>
      </w:r>
    </w:p>
    <w:p w14:paraId="02F5ACC1" w14:textId="77777777" w:rsidR="00654800" w:rsidRDefault="00000000">
      <w:pPr>
        <w:jc w:val="center"/>
        <w:rPr>
          <w:bCs/>
          <w:iCs/>
          <w:szCs w:val="24"/>
          <w:highlight w:val="yellow"/>
        </w:rPr>
      </w:pPr>
      <w:r>
        <w:rPr>
          <w:noProof/>
        </w:rPr>
        <w:drawing>
          <wp:inline distT="0" distB="0" distL="0" distR="0" wp14:anchorId="416597F3" wp14:editId="7183173F">
            <wp:extent cx="5759450" cy="4676775"/>
            <wp:effectExtent l="0" t="0" r="0" b="0"/>
            <wp:docPr id="153" name="Slika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Slika 249"/>
                    <pic:cNvPicPr>
                      <a:picLocks noChangeAspect="1" noChangeArrowheads="1"/>
                    </pic:cNvPicPr>
                  </pic:nvPicPr>
                  <pic:blipFill>
                    <a:blip r:embed="rId91"/>
                    <a:stretch>
                      <a:fillRect/>
                    </a:stretch>
                  </pic:blipFill>
                  <pic:spPr>
                    <a:xfrm>
                      <a:off x="0" y="0"/>
                      <a:ext cx="5759450" cy="4676775"/>
                    </a:xfrm>
                    <a:prstGeom prst="rect">
                      <a:avLst/>
                    </a:prstGeom>
                  </pic:spPr>
                </pic:pic>
              </a:graphicData>
            </a:graphic>
          </wp:inline>
        </w:drawing>
      </w:r>
    </w:p>
    <w:tbl>
      <w:tblPr>
        <w:tblW w:w="7984" w:type="dxa"/>
        <w:jc w:val="center"/>
        <w:tblLayout w:type="fixed"/>
        <w:tblLook w:val="04A0" w:firstRow="1" w:lastRow="0" w:firstColumn="1" w:lastColumn="0" w:noHBand="0" w:noVBand="1"/>
      </w:tblPr>
      <w:tblGrid>
        <w:gridCol w:w="1810"/>
        <w:gridCol w:w="6174"/>
      </w:tblGrid>
      <w:tr w:rsidR="00654800" w14:paraId="3429B12F" w14:textId="77777777">
        <w:trPr>
          <w:jc w:val="center"/>
        </w:trPr>
        <w:tc>
          <w:tcPr>
            <w:tcW w:w="1810" w:type="dxa"/>
            <w:tcBorders>
              <w:top w:val="single" w:sz="4" w:space="0" w:color="000000"/>
              <w:left w:val="single" w:sz="4" w:space="0" w:color="000000"/>
              <w:bottom w:val="single" w:sz="4" w:space="0" w:color="000000"/>
              <w:right w:val="single" w:sz="4" w:space="0" w:color="000000"/>
            </w:tcBorders>
            <w:shd w:val="clear" w:color="auto" w:fill="D5DCE4"/>
          </w:tcPr>
          <w:p w14:paraId="25F11599" w14:textId="77777777" w:rsidR="00654800" w:rsidRDefault="00000000">
            <w:pPr>
              <w:widowControl w:val="0"/>
              <w:spacing w:after="0" w:line="240" w:lineRule="auto"/>
              <w:jc w:val="center"/>
              <w:rPr>
                <w:b/>
                <w:sz w:val="16"/>
                <w:szCs w:val="16"/>
                <w:lang w:eastAsia="hr-HR"/>
              </w:rPr>
            </w:pPr>
            <w:r>
              <w:rPr>
                <w:b/>
                <w:sz w:val="16"/>
                <w:szCs w:val="16"/>
                <w:lang w:eastAsia="hr-HR"/>
              </w:rPr>
              <w:t>VRSTA RIZIKA</w:t>
            </w:r>
          </w:p>
        </w:tc>
        <w:tc>
          <w:tcPr>
            <w:tcW w:w="6173" w:type="dxa"/>
            <w:tcBorders>
              <w:top w:val="single" w:sz="4" w:space="0" w:color="000000"/>
              <w:left w:val="single" w:sz="4" w:space="0" w:color="000000"/>
              <w:bottom w:val="single" w:sz="4" w:space="0" w:color="000000"/>
              <w:right w:val="single" w:sz="4" w:space="0" w:color="000000"/>
            </w:tcBorders>
            <w:shd w:val="clear" w:color="auto" w:fill="D5DCE4"/>
          </w:tcPr>
          <w:p w14:paraId="2CD64BE1" w14:textId="77777777" w:rsidR="00654800" w:rsidRDefault="00000000">
            <w:pPr>
              <w:widowControl w:val="0"/>
              <w:spacing w:after="0" w:line="240" w:lineRule="auto"/>
              <w:jc w:val="center"/>
              <w:rPr>
                <w:b/>
                <w:sz w:val="16"/>
                <w:szCs w:val="16"/>
                <w:lang w:eastAsia="hr-HR"/>
              </w:rPr>
            </w:pPr>
            <w:r>
              <w:rPr>
                <w:b/>
                <w:sz w:val="16"/>
                <w:szCs w:val="16"/>
                <w:lang w:eastAsia="hr-HR"/>
              </w:rPr>
              <w:t>OPIS RIZIKA</w:t>
            </w:r>
          </w:p>
        </w:tc>
      </w:tr>
      <w:tr w:rsidR="00654800" w14:paraId="7A06A987" w14:textId="77777777">
        <w:trPr>
          <w:jc w:val="center"/>
        </w:trPr>
        <w:tc>
          <w:tcPr>
            <w:tcW w:w="1810" w:type="dxa"/>
            <w:tcBorders>
              <w:top w:val="single" w:sz="4" w:space="0" w:color="000000"/>
              <w:left w:val="single" w:sz="4" w:space="0" w:color="000000"/>
              <w:bottom w:val="single" w:sz="4" w:space="0" w:color="000000"/>
              <w:right w:val="single" w:sz="4" w:space="0" w:color="000000"/>
            </w:tcBorders>
            <w:shd w:val="clear" w:color="auto" w:fill="A8D08D"/>
          </w:tcPr>
          <w:p w14:paraId="3E7F25A0" w14:textId="77777777" w:rsidR="00654800" w:rsidRDefault="00000000">
            <w:pPr>
              <w:widowControl w:val="0"/>
              <w:spacing w:after="0" w:line="240" w:lineRule="auto"/>
              <w:jc w:val="left"/>
              <w:rPr>
                <w:sz w:val="16"/>
                <w:szCs w:val="16"/>
                <w:lang w:eastAsia="hr-HR"/>
              </w:rPr>
            </w:pPr>
            <w:r>
              <w:rPr>
                <w:sz w:val="16"/>
                <w:szCs w:val="16"/>
                <w:lang w:eastAsia="hr-HR"/>
              </w:rPr>
              <w:t>Nizak rizik</w:t>
            </w:r>
          </w:p>
        </w:tc>
        <w:tc>
          <w:tcPr>
            <w:tcW w:w="6173" w:type="dxa"/>
            <w:tcBorders>
              <w:top w:val="single" w:sz="4" w:space="0" w:color="000000"/>
              <w:left w:val="single" w:sz="4" w:space="0" w:color="000000"/>
              <w:bottom w:val="single" w:sz="4" w:space="0" w:color="000000"/>
              <w:right w:val="single" w:sz="4" w:space="0" w:color="000000"/>
            </w:tcBorders>
          </w:tcPr>
          <w:p w14:paraId="2ED344E4" w14:textId="77777777" w:rsidR="00654800" w:rsidRDefault="00000000">
            <w:pPr>
              <w:widowControl w:val="0"/>
              <w:spacing w:after="0" w:line="240" w:lineRule="auto"/>
              <w:jc w:val="left"/>
              <w:rPr>
                <w:sz w:val="16"/>
                <w:szCs w:val="16"/>
                <w:lang w:eastAsia="hr-HR"/>
              </w:rPr>
            </w:pPr>
            <w:r>
              <w:rPr>
                <w:sz w:val="16"/>
                <w:szCs w:val="16"/>
                <w:lang w:eastAsia="hr-HR"/>
              </w:rPr>
              <w:t>Dodatne mjere nisu potrebne, osim uobičajenih.</w:t>
            </w:r>
          </w:p>
        </w:tc>
      </w:tr>
      <w:tr w:rsidR="00654800" w14:paraId="174E260F" w14:textId="77777777">
        <w:trPr>
          <w:jc w:val="center"/>
        </w:trPr>
        <w:tc>
          <w:tcPr>
            <w:tcW w:w="1810" w:type="dxa"/>
            <w:tcBorders>
              <w:top w:val="single" w:sz="4" w:space="0" w:color="000000"/>
              <w:left w:val="single" w:sz="4" w:space="0" w:color="000000"/>
              <w:bottom w:val="single" w:sz="4" w:space="0" w:color="000000"/>
              <w:right w:val="single" w:sz="4" w:space="0" w:color="000000"/>
            </w:tcBorders>
            <w:shd w:val="clear" w:color="auto" w:fill="FFFF00"/>
          </w:tcPr>
          <w:p w14:paraId="6CA2A3EA" w14:textId="77777777" w:rsidR="00654800" w:rsidRDefault="00000000">
            <w:pPr>
              <w:widowControl w:val="0"/>
              <w:spacing w:after="0" w:line="240" w:lineRule="auto"/>
              <w:jc w:val="left"/>
              <w:rPr>
                <w:sz w:val="16"/>
                <w:szCs w:val="16"/>
                <w:lang w:eastAsia="hr-HR"/>
              </w:rPr>
            </w:pPr>
            <w:r>
              <w:rPr>
                <w:sz w:val="16"/>
                <w:szCs w:val="16"/>
                <w:lang w:eastAsia="hr-HR"/>
              </w:rPr>
              <w:t>Umjeren rizik</w:t>
            </w:r>
          </w:p>
        </w:tc>
        <w:tc>
          <w:tcPr>
            <w:tcW w:w="6173" w:type="dxa"/>
            <w:tcBorders>
              <w:top w:val="single" w:sz="4" w:space="0" w:color="000000"/>
              <w:left w:val="single" w:sz="4" w:space="0" w:color="000000"/>
              <w:bottom w:val="single" w:sz="4" w:space="0" w:color="000000"/>
              <w:right w:val="single" w:sz="4" w:space="0" w:color="000000"/>
            </w:tcBorders>
          </w:tcPr>
          <w:p w14:paraId="36773C39" w14:textId="77777777" w:rsidR="00654800" w:rsidRDefault="00000000">
            <w:pPr>
              <w:widowControl w:val="0"/>
              <w:spacing w:after="0" w:line="240" w:lineRule="auto"/>
              <w:jc w:val="left"/>
              <w:rPr>
                <w:sz w:val="16"/>
                <w:szCs w:val="16"/>
                <w:lang w:eastAsia="hr-HR"/>
              </w:rPr>
            </w:pPr>
            <w:r>
              <w:rPr>
                <w:sz w:val="16"/>
                <w:szCs w:val="16"/>
                <w:lang w:eastAsia="hr-HR"/>
              </w:rPr>
              <w:t>Rizik se može prihvatiti ukoliko troškovi premašuju dobit.</w:t>
            </w:r>
          </w:p>
        </w:tc>
      </w:tr>
      <w:tr w:rsidR="00654800" w14:paraId="2649B1F3" w14:textId="77777777">
        <w:trPr>
          <w:jc w:val="center"/>
        </w:trPr>
        <w:tc>
          <w:tcPr>
            <w:tcW w:w="1810" w:type="dxa"/>
            <w:tcBorders>
              <w:top w:val="single" w:sz="4" w:space="0" w:color="000000"/>
              <w:left w:val="single" w:sz="4" w:space="0" w:color="000000"/>
              <w:bottom w:val="single" w:sz="4" w:space="0" w:color="000000"/>
              <w:right w:val="single" w:sz="4" w:space="0" w:color="000000"/>
            </w:tcBorders>
            <w:shd w:val="clear" w:color="auto" w:fill="ED7D31"/>
          </w:tcPr>
          <w:p w14:paraId="2C16CEA3" w14:textId="77777777" w:rsidR="00654800" w:rsidRDefault="00000000">
            <w:pPr>
              <w:widowControl w:val="0"/>
              <w:spacing w:after="0" w:line="240" w:lineRule="auto"/>
              <w:jc w:val="left"/>
              <w:rPr>
                <w:sz w:val="16"/>
                <w:szCs w:val="16"/>
                <w:lang w:eastAsia="hr-HR"/>
              </w:rPr>
            </w:pPr>
            <w:r>
              <w:rPr>
                <w:sz w:val="16"/>
                <w:szCs w:val="16"/>
                <w:lang w:eastAsia="hr-HR"/>
              </w:rPr>
              <w:t>Visok rizik</w:t>
            </w:r>
          </w:p>
        </w:tc>
        <w:tc>
          <w:tcPr>
            <w:tcW w:w="6173" w:type="dxa"/>
            <w:tcBorders>
              <w:top w:val="single" w:sz="4" w:space="0" w:color="000000"/>
              <w:left w:val="single" w:sz="4" w:space="0" w:color="000000"/>
              <w:bottom w:val="single" w:sz="4" w:space="0" w:color="000000"/>
              <w:right w:val="single" w:sz="4" w:space="0" w:color="000000"/>
            </w:tcBorders>
          </w:tcPr>
          <w:p w14:paraId="02021E1B" w14:textId="77777777" w:rsidR="00654800" w:rsidRDefault="00000000">
            <w:pPr>
              <w:widowControl w:val="0"/>
              <w:spacing w:after="0" w:line="240" w:lineRule="auto"/>
              <w:jc w:val="left"/>
              <w:rPr>
                <w:sz w:val="16"/>
                <w:szCs w:val="16"/>
                <w:lang w:eastAsia="hr-HR"/>
              </w:rPr>
            </w:pPr>
            <w:r>
              <w:rPr>
                <w:sz w:val="16"/>
                <w:szCs w:val="16"/>
                <w:lang w:eastAsia="hr-HR"/>
              </w:rPr>
              <w:t>Rizik se može prihvatiti ukoliko je smanjenje nepraktično ili troškovi uvelike premašuju dobit.</w:t>
            </w:r>
          </w:p>
        </w:tc>
      </w:tr>
      <w:tr w:rsidR="00654800" w14:paraId="76BCE8AA" w14:textId="77777777">
        <w:trPr>
          <w:jc w:val="center"/>
        </w:trPr>
        <w:tc>
          <w:tcPr>
            <w:tcW w:w="1810" w:type="dxa"/>
            <w:tcBorders>
              <w:top w:val="single" w:sz="4" w:space="0" w:color="000000"/>
              <w:left w:val="single" w:sz="4" w:space="0" w:color="000000"/>
              <w:bottom w:val="single" w:sz="4" w:space="0" w:color="000000"/>
              <w:right w:val="single" w:sz="4" w:space="0" w:color="000000"/>
            </w:tcBorders>
            <w:shd w:val="clear" w:color="auto" w:fill="FF0000"/>
          </w:tcPr>
          <w:p w14:paraId="743C7D56" w14:textId="77777777" w:rsidR="00654800" w:rsidRDefault="00000000">
            <w:pPr>
              <w:widowControl w:val="0"/>
              <w:spacing w:after="0" w:line="240" w:lineRule="auto"/>
              <w:jc w:val="left"/>
              <w:rPr>
                <w:sz w:val="16"/>
                <w:szCs w:val="16"/>
                <w:lang w:eastAsia="hr-HR"/>
              </w:rPr>
            </w:pPr>
            <w:r>
              <w:rPr>
                <w:sz w:val="16"/>
                <w:szCs w:val="16"/>
                <w:lang w:eastAsia="hr-HR"/>
              </w:rPr>
              <w:t>Vrlo visok rizik</w:t>
            </w:r>
          </w:p>
        </w:tc>
        <w:tc>
          <w:tcPr>
            <w:tcW w:w="6173" w:type="dxa"/>
            <w:tcBorders>
              <w:top w:val="single" w:sz="4" w:space="0" w:color="000000"/>
              <w:left w:val="single" w:sz="4" w:space="0" w:color="000000"/>
              <w:bottom w:val="single" w:sz="4" w:space="0" w:color="000000"/>
              <w:right w:val="single" w:sz="4" w:space="0" w:color="000000"/>
            </w:tcBorders>
          </w:tcPr>
          <w:p w14:paraId="4FA136B7" w14:textId="77777777" w:rsidR="00654800" w:rsidRDefault="00000000">
            <w:pPr>
              <w:widowControl w:val="0"/>
              <w:spacing w:after="0" w:line="240" w:lineRule="auto"/>
              <w:jc w:val="left"/>
              <w:rPr>
                <w:sz w:val="16"/>
                <w:szCs w:val="16"/>
                <w:lang w:eastAsia="hr-HR"/>
              </w:rPr>
            </w:pPr>
            <w:r>
              <w:rPr>
                <w:sz w:val="16"/>
                <w:szCs w:val="16"/>
                <w:lang w:eastAsia="hr-HR"/>
              </w:rPr>
              <w:t>Rizik se ne može prihvatiti, izuzev u iznimnim situacijama.</w:t>
            </w:r>
          </w:p>
        </w:tc>
      </w:tr>
    </w:tbl>
    <w:p w14:paraId="4836A7F6" w14:textId="77777777" w:rsidR="00654800" w:rsidRDefault="00654800">
      <w:pPr>
        <w:jc w:val="center"/>
        <w:rPr>
          <w:bCs/>
          <w:iCs/>
          <w:szCs w:val="24"/>
          <w:highlight w:val="yellow"/>
        </w:rPr>
      </w:pPr>
    </w:p>
    <w:p w14:paraId="73D658EA" w14:textId="77777777" w:rsidR="00654800" w:rsidRDefault="00654800">
      <w:pPr>
        <w:jc w:val="center"/>
        <w:rPr>
          <w:bCs/>
          <w:iCs/>
          <w:szCs w:val="24"/>
          <w:highlight w:val="yellow"/>
        </w:rPr>
      </w:pPr>
    </w:p>
    <w:p w14:paraId="011DECF7" w14:textId="77777777" w:rsidR="00654800" w:rsidRDefault="00654800">
      <w:pPr>
        <w:jc w:val="center"/>
        <w:rPr>
          <w:highlight w:val="yellow"/>
        </w:rPr>
      </w:pPr>
    </w:p>
    <w:p w14:paraId="74187F31" w14:textId="77777777" w:rsidR="00654800" w:rsidRDefault="00654800">
      <w:pPr>
        <w:jc w:val="center"/>
        <w:rPr>
          <w:highlight w:val="yellow"/>
        </w:rPr>
      </w:pPr>
    </w:p>
    <w:p w14:paraId="6AD4753C" w14:textId="77777777" w:rsidR="00654800" w:rsidRDefault="00654800">
      <w:pPr>
        <w:jc w:val="center"/>
        <w:rPr>
          <w:highlight w:val="yellow"/>
        </w:rPr>
      </w:pPr>
    </w:p>
    <w:p w14:paraId="73A25C88" w14:textId="77777777" w:rsidR="00654800" w:rsidRDefault="00000000">
      <w:pPr>
        <w:pStyle w:val="Naslov1"/>
        <w:rPr>
          <w:lang w:eastAsia="hr-HR"/>
        </w:rPr>
      </w:pPr>
      <w:bookmarkStart w:id="1426" w:name="__RefHeading___Toc41953_1698615888"/>
      <w:bookmarkStart w:id="1427" w:name="_Toc527545322"/>
      <w:bookmarkStart w:id="1428" w:name="_Toc525218444"/>
      <w:bookmarkStart w:id="1429" w:name="_Toc523819135"/>
      <w:bookmarkStart w:id="1430" w:name="_Toc513643677"/>
      <w:bookmarkStart w:id="1431" w:name="_Toc520198540"/>
      <w:bookmarkStart w:id="1432" w:name="_Toc532552137"/>
      <w:bookmarkStart w:id="1433" w:name="_Toc13211221"/>
      <w:bookmarkStart w:id="1434" w:name="_Toc52864423"/>
      <w:bookmarkStart w:id="1435" w:name="_Toc65151644"/>
      <w:bookmarkStart w:id="1436" w:name="_Toc58923365"/>
      <w:bookmarkStart w:id="1437" w:name="_Toc116560434"/>
      <w:bookmarkEnd w:id="1426"/>
      <w:r>
        <w:rPr>
          <w:lang w:eastAsia="hr-HR"/>
        </w:rPr>
        <w:t xml:space="preserve">8. ANALIZA SUSTAVA CIVILNE ZAŠTITE NA PODRUČJU </w:t>
      </w:r>
      <w:bookmarkEnd w:id="1427"/>
      <w:bookmarkEnd w:id="1428"/>
      <w:bookmarkEnd w:id="1429"/>
      <w:bookmarkEnd w:id="1430"/>
      <w:bookmarkEnd w:id="1431"/>
      <w:bookmarkEnd w:id="1432"/>
      <w:bookmarkEnd w:id="1433"/>
      <w:r>
        <w:rPr>
          <w:lang w:eastAsia="hr-HR"/>
        </w:rPr>
        <w:t>OPĆINE</w:t>
      </w:r>
      <w:bookmarkEnd w:id="1434"/>
      <w:bookmarkEnd w:id="1435"/>
      <w:bookmarkEnd w:id="1436"/>
      <w:bookmarkEnd w:id="1437"/>
    </w:p>
    <w:p w14:paraId="36C4B03D" w14:textId="77777777" w:rsidR="00654800" w:rsidRDefault="00654800">
      <w:pPr>
        <w:spacing w:after="0"/>
        <w:rPr>
          <w:lang w:eastAsia="hr-HR"/>
        </w:rPr>
      </w:pPr>
    </w:p>
    <w:p w14:paraId="32A9DE1E" w14:textId="77777777" w:rsidR="00654800" w:rsidRDefault="00000000">
      <w:pPr>
        <w:spacing w:after="0"/>
        <w:rPr>
          <w:lang w:eastAsia="hr-HR"/>
        </w:rPr>
      </w:pPr>
      <w:r>
        <w:rPr>
          <w:lang w:eastAsia="hr-HR"/>
        </w:rPr>
        <w:t xml:space="preserve">Za potrebe ove analize sustava civilne zaštite izrađena je analiza na području preventive i reagiranja. </w:t>
      </w:r>
    </w:p>
    <w:p w14:paraId="39BAE317" w14:textId="77777777" w:rsidR="00654800" w:rsidRDefault="00000000">
      <w:pPr>
        <w:pStyle w:val="Naslov2"/>
        <w:rPr>
          <w:iCs/>
          <w:szCs w:val="24"/>
          <w:highlight w:val="yellow"/>
        </w:rPr>
      </w:pPr>
      <w:bookmarkStart w:id="1438" w:name="__RefHeading___Toc41955_1698615888"/>
      <w:bookmarkStart w:id="1439" w:name="_Hlk503514867"/>
      <w:bookmarkStart w:id="1440" w:name="_Toc116560435"/>
      <w:bookmarkStart w:id="1441" w:name="_Toc65151645"/>
      <w:bookmarkStart w:id="1442" w:name="_Toc52864424"/>
      <w:bookmarkStart w:id="1443" w:name="_Toc532552138"/>
      <w:bookmarkStart w:id="1444" w:name="_Toc527545323"/>
      <w:bookmarkStart w:id="1445" w:name="_Toc13211222"/>
      <w:bookmarkStart w:id="1446" w:name="_Toc523819136"/>
      <w:bookmarkStart w:id="1447" w:name="_Toc520198541"/>
      <w:bookmarkStart w:id="1448" w:name="_Toc525218445"/>
      <w:bookmarkStart w:id="1449" w:name="_Toc58923366"/>
      <w:bookmarkStart w:id="1450" w:name="_Toc513643678"/>
      <w:bookmarkEnd w:id="1438"/>
      <w:bookmarkEnd w:id="1439"/>
      <w:r>
        <w:t>8.1. Analiza na području preventive</w:t>
      </w:r>
      <w:bookmarkEnd w:id="1440"/>
      <w:bookmarkEnd w:id="1441"/>
      <w:bookmarkEnd w:id="1442"/>
      <w:bookmarkEnd w:id="1443"/>
      <w:bookmarkEnd w:id="1444"/>
      <w:bookmarkEnd w:id="1445"/>
      <w:bookmarkEnd w:id="1446"/>
      <w:bookmarkEnd w:id="1447"/>
      <w:bookmarkEnd w:id="1448"/>
      <w:bookmarkEnd w:id="1449"/>
      <w:bookmarkEnd w:id="1450"/>
    </w:p>
    <w:p w14:paraId="51A6BA0D" w14:textId="77777777" w:rsidR="00654800" w:rsidRDefault="00000000">
      <w:pPr>
        <w:pStyle w:val="Naslov3"/>
        <w:rPr>
          <w:iCs/>
          <w:szCs w:val="24"/>
          <w:highlight w:val="yellow"/>
        </w:rPr>
      </w:pPr>
      <w:bookmarkStart w:id="1451" w:name="__RefHeading___Toc41957_1698615888"/>
      <w:bookmarkStart w:id="1452" w:name="_Toc52864425"/>
      <w:bookmarkStart w:id="1453" w:name="_Toc65151646"/>
      <w:bookmarkStart w:id="1454" w:name="_Toc523819137"/>
      <w:bookmarkStart w:id="1455" w:name="_Toc520198542"/>
      <w:bookmarkStart w:id="1456" w:name="_Toc116560436"/>
      <w:bookmarkStart w:id="1457" w:name="_Toc532552139"/>
      <w:bookmarkStart w:id="1458" w:name="_Toc527545324"/>
      <w:bookmarkStart w:id="1459" w:name="_Toc513643679"/>
      <w:bookmarkStart w:id="1460" w:name="_Toc525218446"/>
      <w:bookmarkStart w:id="1461" w:name="_Toc58923367"/>
      <w:bookmarkStart w:id="1462" w:name="_Toc13211223"/>
      <w:bookmarkEnd w:id="1451"/>
      <w:r>
        <w:t>8.1.1. Usvojenost strategija, normativne uređenosti te izrađenost procjena i planova od značaja za sustav civilne zaštite</w:t>
      </w:r>
      <w:bookmarkEnd w:id="1452"/>
      <w:bookmarkEnd w:id="1453"/>
      <w:bookmarkEnd w:id="1454"/>
      <w:bookmarkEnd w:id="1455"/>
      <w:bookmarkEnd w:id="1456"/>
      <w:bookmarkEnd w:id="1457"/>
      <w:bookmarkEnd w:id="1458"/>
      <w:bookmarkEnd w:id="1459"/>
      <w:bookmarkEnd w:id="1460"/>
      <w:bookmarkEnd w:id="1461"/>
      <w:bookmarkEnd w:id="1462"/>
    </w:p>
    <w:p w14:paraId="043C769E" w14:textId="77777777" w:rsidR="00654800" w:rsidRDefault="00654800">
      <w:pPr>
        <w:spacing w:after="0"/>
        <w:rPr>
          <w:bCs/>
          <w:iCs/>
          <w:szCs w:val="24"/>
          <w:highlight w:val="yellow"/>
        </w:rPr>
      </w:pPr>
    </w:p>
    <w:p w14:paraId="1E9F4279" w14:textId="77777777" w:rsidR="00654800" w:rsidRDefault="00000000">
      <w:pPr>
        <w:rPr>
          <w:rFonts w:cs="Calibri"/>
          <w:szCs w:val="24"/>
        </w:rPr>
      </w:pPr>
      <w:r>
        <w:rPr>
          <w:rFonts w:cs="Calibri"/>
          <w:szCs w:val="24"/>
        </w:rPr>
        <w:t>Općina u razdoblju izrade Procjene rizika posjeduje sljedeće akte iz područja civilne zaštite:</w:t>
      </w:r>
    </w:p>
    <w:p w14:paraId="5EC5E2D6" w14:textId="77777777" w:rsidR="00654800" w:rsidRDefault="00000000">
      <w:pPr>
        <w:pStyle w:val="Odlomakpopisa"/>
        <w:numPr>
          <w:ilvl w:val="0"/>
          <w:numId w:val="95"/>
        </w:numPr>
        <w:jc w:val="both"/>
        <w:rPr>
          <w:rFonts w:cs="Calibri"/>
          <w:sz w:val="24"/>
          <w:szCs w:val="24"/>
          <w:lang w:val="hr-HR"/>
        </w:rPr>
      </w:pPr>
      <w:r>
        <w:rPr>
          <w:rFonts w:cs="Calibri"/>
          <w:sz w:val="24"/>
          <w:szCs w:val="24"/>
          <w:lang w:val="hr-HR"/>
        </w:rPr>
        <w:t>Odluka o osnivanju Stožera civilne zaštite Općine Mače i imenovanju načelnika, zamjenika načelnika i članova Stožera – KLASA: 240-02/25-01/01, URBROJ: 2140-21-01-25-21, od 23.06.2025.god., br 27/25</w:t>
      </w:r>
    </w:p>
    <w:p w14:paraId="689C2580" w14:textId="77777777" w:rsidR="00654800" w:rsidRDefault="00000000">
      <w:pPr>
        <w:pStyle w:val="Odlomakpopisa"/>
        <w:numPr>
          <w:ilvl w:val="0"/>
          <w:numId w:val="95"/>
        </w:numPr>
        <w:jc w:val="both"/>
        <w:rPr>
          <w:rFonts w:cs="Calibri"/>
          <w:sz w:val="24"/>
          <w:szCs w:val="24"/>
          <w:lang w:val="hr-HR"/>
        </w:rPr>
      </w:pPr>
      <w:r>
        <w:rPr>
          <w:rFonts w:cs="Calibri"/>
          <w:sz w:val="24"/>
          <w:szCs w:val="24"/>
          <w:lang w:val="hr-HR"/>
        </w:rPr>
        <w:t>Poslovnik o radu Stožera civilne zaštite Općine Mače – KLASA: 810-01/08-01/02, URBROJ: 2211/06-17-562, od 7.7.2017.god.,</w:t>
      </w:r>
    </w:p>
    <w:p w14:paraId="49577FB5" w14:textId="77777777" w:rsidR="00654800" w:rsidRDefault="00000000">
      <w:pPr>
        <w:pStyle w:val="Odlomakpopisa"/>
        <w:numPr>
          <w:ilvl w:val="0"/>
          <w:numId w:val="95"/>
        </w:numPr>
        <w:jc w:val="both"/>
        <w:rPr>
          <w:rFonts w:cs="Calibri"/>
          <w:sz w:val="24"/>
          <w:szCs w:val="24"/>
          <w:lang w:val="hr-HR"/>
        </w:rPr>
      </w:pPr>
      <w:r>
        <w:rPr>
          <w:rFonts w:cs="Calibri"/>
          <w:sz w:val="24"/>
          <w:szCs w:val="24"/>
          <w:lang w:val="hr-HR"/>
        </w:rPr>
        <w:t>Plan evakuacije i zbrinjavanja turista u slučaju većih nesreća ili katastrofa na području Općine Mače – KLASA: 810-01/21-01/01, URBROJ: 2211/06-01-21-85, od 07.06.2021.god.,</w:t>
      </w:r>
    </w:p>
    <w:p w14:paraId="3CCB2549" w14:textId="77777777" w:rsidR="00654800" w:rsidRDefault="00000000">
      <w:pPr>
        <w:pStyle w:val="Odlomakpopisa"/>
        <w:numPr>
          <w:ilvl w:val="0"/>
          <w:numId w:val="95"/>
        </w:numPr>
        <w:jc w:val="both"/>
        <w:rPr>
          <w:rFonts w:cs="Calibri"/>
          <w:sz w:val="24"/>
          <w:szCs w:val="24"/>
          <w:lang w:val="hr-HR"/>
        </w:rPr>
      </w:pPr>
      <w:r>
        <w:rPr>
          <w:rFonts w:cs="Calibri"/>
          <w:sz w:val="24"/>
          <w:szCs w:val="24"/>
          <w:lang w:val="hr-HR"/>
        </w:rPr>
        <w:t>Procjena rizika od velikih nesreća Općine Mače – Odluka o donošenju Procjene rizika od velikih nesreća Općine Mače – KLASA: 240-02/22-01/02, URBROJ: 2140-21-03-22-02, od 09.12.2022.god., br. 55/22</w:t>
      </w:r>
    </w:p>
    <w:p w14:paraId="586235E3" w14:textId="77777777" w:rsidR="00654800" w:rsidRDefault="00000000">
      <w:pPr>
        <w:pStyle w:val="Odlomakpopisa"/>
        <w:numPr>
          <w:ilvl w:val="0"/>
          <w:numId w:val="95"/>
        </w:numPr>
        <w:jc w:val="both"/>
        <w:rPr>
          <w:rFonts w:cs="Calibri"/>
          <w:sz w:val="24"/>
          <w:szCs w:val="24"/>
          <w:lang w:val="hr-HR"/>
        </w:rPr>
      </w:pPr>
      <w:r>
        <w:rPr>
          <w:rFonts w:cs="Calibri"/>
          <w:sz w:val="24"/>
          <w:szCs w:val="24"/>
          <w:lang w:val="hr-HR"/>
        </w:rPr>
        <w:t xml:space="preserve">Plan djelovanja civilne zaštite Općine Mače – Odluka o donošenju Plana djelovanja civilne zaštite Općine Mače – 240-02/22-01/01, URBROJ: 2140-21-01-23-80, od 09.11.2023.god. </w:t>
      </w:r>
    </w:p>
    <w:p w14:paraId="4ABA3389" w14:textId="77777777" w:rsidR="00654800" w:rsidRDefault="00000000">
      <w:pPr>
        <w:pStyle w:val="Odlomakpopisa"/>
        <w:numPr>
          <w:ilvl w:val="0"/>
          <w:numId w:val="95"/>
        </w:numPr>
        <w:jc w:val="both"/>
        <w:rPr>
          <w:rFonts w:cs="Calibri"/>
          <w:sz w:val="24"/>
          <w:szCs w:val="24"/>
          <w:lang w:val="hr-HR"/>
        </w:rPr>
      </w:pPr>
      <w:r>
        <w:rPr>
          <w:rFonts w:cs="Calibri"/>
          <w:sz w:val="24"/>
          <w:szCs w:val="24"/>
          <w:lang w:val="hr-HR"/>
        </w:rPr>
        <w:t>Odluka o imenovanju povjerenika civilne zaštite i njihovih zamjenika za područje Općine Mače – KLASA: 810-01/18-01/01, URBROJ: 2211/06-18-08, od 15.1.2018.god.,</w:t>
      </w:r>
    </w:p>
    <w:p w14:paraId="6457E217" w14:textId="77777777" w:rsidR="00654800" w:rsidRDefault="00000000">
      <w:pPr>
        <w:pStyle w:val="Odlomakpopisa"/>
        <w:numPr>
          <w:ilvl w:val="0"/>
          <w:numId w:val="95"/>
        </w:numPr>
        <w:jc w:val="both"/>
        <w:rPr>
          <w:rFonts w:cs="Calibri"/>
          <w:sz w:val="24"/>
          <w:szCs w:val="24"/>
        </w:rPr>
      </w:pPr>
      <w:r>
        <w:rPr>
          <w:rFonts w:cs="Calibri"/>
          <w:sz w:val="24"/>
          <w:szCs w:val="24"/>
        </w:rPr>
        <w:t>Odluka o imenovanju koordinatora na lokaciji – KLASA: 810-01/18-01/01, URBROJ: 2211/06-18-24, od 31.1.2018.god.,</w:t>
      </w:r>
    </w:p>
    <w:p w14:paraId="1A896599" w14:textId="77777777" w:rsidR="00654800" w:rsidRDefault="00000000">
      <w:pPr>
        <w:pStyle w:val="Odlomakpopisa"/>
        <w:numPr>
          <w:ilvl w:val="0"/>
          <w:numId w:val="95"/>
        </w:numPr>
        <w:jc w:val="both"/>
        <w:rPr>
          <w:rFonts w:cs="Calibri"/>
          <w:sz w:val="24"/>
          <w:szCs w:val="24"/>
        </w:rPr>
      </w:pPr>
      <w:r>
        <w:rPr>
          <w:rFonts w:cs="Calibri"/>
          <w:sz w:val="24"/>
          <w:szCs w:val="24"/>
        </w:rPr>
        <w:t>Odluka o određivanju pravnih osoba od interesa za sustav civilne zaštite Općine Mače – KLASA: 810-01/18-01/01, URBROJ: 2211/06-18-65, od 23.3.2018.god.,</w:t>
      </w:r>
    </w:p>
    <w:p w14:paraId="240B5EDF" w14:textId="77777777" w:rsidR="00654800" w:rsidRDefault="00000000">
      <w:pPr>
        <w:pStyle w:val="Odlomakpopisa"/>
        <w:numPr>
          <w:ilvl w:val="0"/>
          <w:numId w:val="95"/>
        </w:numPr>
        <w:jc w:val="both"/>
        <w:rPr>
          <w:rFonts w:cs="Calibri"/>
          <w:sz w:val="24"/>
          <w:szCs w:val="24"/>
        </w:rPr>
      </w:pPr>
      <w:r>
        <w:rPr>
          <w:rFonts w:cs="Calibri"/>
          <w:sz w:val="24"/>
          <w:szCs w:val="24"/>
        </w:rPr>
        <w:t>Analiza stanja sustava civilne zaštite na području Općine Mače za 2025.god. – KLASA: 240-02/25-01/01, URBROJ: 2140-21-03-25-24, od 24.11.2025.god.,</w:t>
      </w:r>
    </w:p>
    <w:p w14:paraId="63436501" w14:textId="77777777" w:rsidR="00654800" w:rsidRDefault="00000000">
      <w:pPr>
        <w:pStyle w:val="Odlomakpopisa"/>
        <w:numPr>
          <w:ilvl w:val="0"/>
          <w:numId w:val="95"/>
        </w:numPr>
        <w:jc w:val="both"/>
        <w:rPr>
          <w:rFonts w:cs="Calibri"/>
          <w:sz w:val="24"/>
          <w:szCs w:val="24"/>
        </w:rPr>
      </w:pPr>
      <w:r>
        <w:rPr>
          <w:rFonts w:cs="Calibri"/>
          <w:sz w:val="24"/>
          <w:szCs w:val="24"/>
        </w:rPr>
        <w:t>Plan razvoja sustava civilne zaštite na području Općine Mače za 2026. godinu s trogodišnjim financijskim učincima - KLASA: 240-02/25-01/01, URBROJ: 2140-21-03-25-26, od 24.11.2025.god.,</w:t>
      </w:r>
    </w:p>
    <w:p w14:paraId="2B86C8F5" w14:textId="77777777" w:rsidR="00654800" w:rsidRDefault="00000000">
      <w:pPr>
        <w:pStyle w:val="Odlomakpopisa"/>
        <w:numPr>
          <w:ilvl w:val="0"/>
          <w:numId w:val="95"/>
        </w:numPr>
        <w:jc w:val="both"/>
        <w:rPr>
          <w:rFonts w:cs="Calibri"/>
          <w:sz w:val="24"/>
          <w:szCs w:val="24"/>
        </w:rPr>
      </w:pPr>
      <w:r>
        <w:rPr>
          <w:rFonts w:cs="Calibri"/>
          <w:sz w:val="24"/>
          <w:szCs w:val="24"/>
        </w:rPr>
        <w:t>Smjernica za organizaciju i razvoj sustava civilne zaštite Općine Mače za razdoblje od 2025-2028. godine – KLASA: 240-02/22-01/01, URBROJ: 2140-21-03-24-97, od 03.12.2024.god.</w:t>
      </w:r>
    </w:p>
    <w:p w14:paraId="6CD82090" w14:textId="77777777" w:rsidR="00654800" w:rsidRDefault="00654800">
      <w:pPr>
        <w:pStyle w:val="Odlomakpopisa"/>
        <w:spacing w:after="0"/>
        <w:rPr>
          <w:rFonts w:cs="Calibri"/>
          <w:szCs w:val="24"/>
        </w:rPr>
      </w:pPr>
    </w:p>
    <w:p w14:paraId="3A66320B" w14:textId="77777777" w:rsidR="00654800" w:rsidRDefault="00000000">
      <w:pPr>
        <w:pStyle w:val="Naslov3"/>
        <w:spacing w:before="0"/>
        <w:rPr>
          <w:iCs/>
          <w:szCs w:val="24"/>
          <w:highlight w:val="yellow"/>
        </w:rPr>
      </w:pPr>
      <w:bookmarkStart w:id="1463" w:name="__RefHeading___Toc41959_1698615888"/>
      <w:bookmarkStart w:id="1464" w:name="_Toc52864426"/>
      <w:bookmarkStart w:id="1465" w:name="_Toc513643680"/>
      <w:bookmarkStart w:id="1466" w:name="_Toc523819138"/>
      <w:bookmarkStart w:id="1467" w:name="_Toc525218447"/>
      <w:bookmarkStart w:id="1468" w:name="_Toc527545325"/>
      <w:bookmarkStart w:id="1469" w:name="_Toc58923368"/>
      <w:bookmarkStart w:id="1470" w:name="_Toc116560437"/>
      <w:bookmarkStart w:id="1471" w:name="_Toc65151647"/>
      <w:bookmarkStart w:id="1472" w:name="_Toc520198543"/>
      <w:bookmarkStart w:id="1473" w:name="_Toc13211224"/>
      <w:bookmarkStart w:id="1474" w:name="_Toc532552140"/>
      <w:bookmarkEnd w:id="1463"/>
      <w:r>
        <w:t>8.1.2. Sustavi ranog upozoravanja i suradnje sa susjednim jedinicama lokalne i područne (regionalne) samouprave</w:t>
      </w:r>
      <w:bookmarkEnd w:id="1464"/>
      <w:bookmarkEnd w:id="1465"/>
      <w:bookmarkEnd w:id="1466"/>
      <w:bookmarkEnd w:id="1467"/>
      <w:bookmarkEnd w:id="1468"/>
      <w:bookmarkEnd w:id="1469"/>
      <w:bookmarkEnd w:id="1470"/>
      <w:bookmarkEnd w:id="1471"/>
      <w:bookmarkEnd w:id="1472"/>
      <w:bookmarkEnd w:id="1473"/>
      <w:bookmarkEnd w:id="1474"/>
      <w:r>
        <w:t xml:space="preserve"> </w:t>
      </w:r>
    </w:p>
    <w:p w14:paraId="7D9AA20A" w14:textId="77777777" w:rsidR="00654800" w:rsidRDefault="00654800">
      <w:pPr>
        <w:spacing w:after="0"/>
        <w:rPr>
          <w:lang w:eastAsia="hr-HR"/>
        </w:rPr>
      </w:pPr>
    </w:p>
    <w:p w14:paraId="304755DD" w14:textId="77777777" w:rsidR="00654800" w:rsidRDefault="00000000">
      <w:pPr>
        <w:spacing w:after="0"/>
        <w:rPr>
          <w:bCs/>
          <w:iCs/>
          <w:szCs w:val="24"/>
          <w:highlight w:val="yellow"/>
        </w:rPr>
      </w:pPr>
      <w:r>
        <w:t>Sve organizacije, kao što su Državni hidrometeorološki zavod, inspekcije, operateri, središnja tijela državne uprave nadležna za obranu i unutarnje poslove, sigurnosno - obavještajna agencija, druge organizacije kojima su prikupljanje i obrada informacija od značaja za zaštitu i spašavanje dio redovne djelatnosti kao i ostali sudionici sustava zaštite i spašavanja, dužni su informacije o prijetnjama do kojih su došli iz vlastitih izvora ili putem međunarodnog sustava razmjene, a koje mogu izazvati katastrofu i veliku nesreću, odmah po saznanju dostaviti Ministarstvu unutarnjih poslova (MUP) – Ravnateljstvo civilne zaštite – Područni ured civilne zaštite Varaždin – Služba civilne zaštite Krapina, a koja ih dalje koristi za poduzimanje mjera iz svoje nadležnosti te provođenje operativnih postupaka.</w:t>
      </w:r>
    </w:p>
    <w:p w14:paraId="3BB5DF6B" w14:textId="77777777" w:rsidR="00654800" w:rsidRDefault="00000000">
      <w:pPr>
        <w:spacing w:after="0"/>
        <w:rPr>
          <w:bCs/>
          <w:iCs/>
          <w:szCs w:val="24"/>
          <w:highlight w:val="yellow"/>
        </w:rPr>
      </w:pPr>
      <w:r>
        <w:t>Iste podatke Ministarstvo unutarnjih poslova (MUP) – Ravnateljstvo civilne zaštite – Područni ured civilne zaštite Varaždin – Služba civilne zaštite Krapina, dostavlja općinskom načelniku koji nalaže pripravnost operativnih snaga i poduzima druge odgovarajuće mjere iz Plana djelovanja civilne zaštite Općine Mače.</w:t>
      </w:r>
    </w:p>
    <w:p w14:paraId="4B48E76F" w14:textId="77777777" w:rsidR="00654800" w:rsidRDefault="00654800">
      <w:pPr>
        <w:spacing w:after="0"/>
        <w:rPr>
          <w:highlight w:val="yellow"/>
        </w:rPr>
      </w:pPr>
    </w:p>
    <w:p w14:paraId="46E365D0" w14:textId="77777777" w:rsidR="00654800" w:rsidRDefault="00000000">
      <w:pPr>
        <w:spacing w:after="0"/>
        <w:rPr>
          <w:bCs/>
          <w:iCs/>
          <w:szCs w:val="24"/>
          <w:highlight w:val="yellow"/>
        </w:rPr>
      </w:pPr>
      <w:r>
        <w:t>U slučaju bilo koje vrste prijetnji Državni hidrometeorološki zavod, Hrvatske vode, Vatrogasna zajednica Krapinsko - zagorske županije, DVD – i s područja Općine, Zavod za javno zdravstvo, Veterinarska stanica te operateri koji prevoze opasne tvari dužni su o tome dostaviti podatke Županijskom centru 112.</w:t>
      </w:r>
    </w:p>
    <w:p w14:paraId="1CC5CA43" w14:textId="77777777" w:rsidR="00654800" w:rsidRDefault="00654800">
      <w:pPr>
        <w:spacing w:after="0"/>
        <w:rPr>
          <w:bCs/>
          <w:iCs/>
          <w:szCs w:val="24"/>
          <w:highlight w:val="yellow"/>
        </w:rPr>
      </w:pPr>
    </w:p>
    <w:p w14:paraId="6AED1CD1" w14:textId="77777777" w:rsidR="00654800" w:rsidRDefault="00000000">
      <w:pPr>
        <w:spacing w:after="0"/>
        <w:rPr>
          <w:bCs/>
          <w:iCs/>
          <w:szCs w:val="24"/>
          <w:highlight w:val="yellow"/>
        </w:rPr>
      </w:pPr>
      <w:r>
        <w:t>Općinski načelnik informacije o mogućim prijetnjama dobiva od:</w:t>
      </w:r>
    </w:p>
    <w:p w14:paraId="25776BC6" w14:textId="77777777" w:rsidR="00654800" w:rsidRDefault="00000000">
      <w:pPr>
        <w:numPr>
          <w:ilvl w:val="0"/>
          <w:numId w:val="96"/>
        </w:numPr>
        <w:spacing w:after="0"/>
        <w:jc w:val="left"/>
        <w:rPr>
          <w:bCs/>
          <w:szCs w:val="24"/>
        </w:rPr>
      </w:pPr>
      <w:r>
        <w:rPr>
          <w:bCs/>
          <w:szCs w:val="24"/>
        </w:rPr>
        <w:t>Županijskog centra 112,</w:t>
      </w:r>
    </w:p>
    <w:p w14:paraId="716E497E" w14:textId="77777777" w:rsidR="00654800" w:rsidRDefault="00000000">
      <w:pPr>
        <w:numPr>
          <w:ilvl w:val="0"/>
          <w:numId w:val="96"/>
        </w:numPr>
        <w:spacing w:after="0"/>
        <w:jc w:val="left"/>
        <w:rPr>
          <w:bCs/>
          <w:szCs w:val="24"/>
        </w:rPr>
      </w:pPr>
      <w:r>
        <w:rPr>
          <w:bCs/>
          <w:szCs w:val="24"/>
        </w:rPr>
        <w:t>Službe civilne zaštite Krapina (MUP – u dijelu nadležnom za civilnu zaštitu),</w:t>
      </w:r>
    </w:p>
    <w:p w14:paraId="2F065A50" w14:textId="77777777" w:rsidR="00654800" w:rsidRDefault="00000000">
      <w:pPr>
        <w:numPr>
          <w:ilvl w:val="0"/>
          <w:numId w:val="96"/>
        </w:numPr>
        <w:spacing w:after="0"/>
        <w:jc w:val="left"/>
        <w:rPr>
          <w:bCs/>
          <w:szCs w:val="24"/>
        </w:rPr>
      </w:pPr>
      <w:r>
        <w:rPr>
          <w:bCs/>
          <w:szCs w:val="24"/>
        </w:rPr>
        <w:t>pravnih subjekta, središnjih tijela državne uprave, zavoda, institucija, inspekcija,</w:t>
      </w:r>
    </w:p>
    <w:p w14:paraId="21C38C80" w14:textId="77777777" w:rsidR="00654800" w:rsidRDefault="00000000">
      <w:pPr>
        <w:numPr>
          <w:ilvl w:val="0"/>
          <w:numId w:val="96"/>
        </w:numPr>
        <w:spacing w:after="0"/>
        <w:jc w:val="left"/>
        <w:rPr>
          <w:bCs/>
          <w:szCs w:val="24"/>
        </w:rPr>
      </w:pPr>
      <w:r>
        <w:rPr>
          <w:bCs/>
          <w:szCs w:val="24"/>
        </w:rPr>
        <w:t>građana,</w:t>
      </w:r>
    </w:p>
    <w:p w14:paraId="65F1D161" w14:textId="77777777" w:rsidR="00654800" w:rsidRDefault="00000000">
      <w:pPr>
        <w:numPr>
          <w:ilvl w:val="0"/>
          <w:numId w:val="96"/>
        </w:numPr>
        <w:spacing w:after="0"/>
        <w:jc w:val="left"/>
        <w:rPr>
          <w:bCs/>
          <w:szCs w:val="24"/>
        </w:rPr>
      </w:pPr>
      <w:r>
        <w:rPr>
          <w:bCs/>
          <w:szCs w:val="24"/>
        </w:rPr>
        <w:t>neposrednim stjecanjem uvida u stanje i događaje na svom području koji bi mogli pogoditi područje Općine.</w:t>
      </w:r>
    </w:p>
    <w:p w14:paraId="08FA7000" w14:textId="77777777" w:rsidR="00654800" w:rsidRDefault="00654800">
      <w:pPr>
        <w:spacing w:after="0"/>
        <w:jc w:val="left"/>
        <w:rPr>
          <w:bCs/>
          <w:szCs w:val="24"/>
          <w:highlight w:val="yellow"/>
        </w:rPr>
      </w:pPr>
    </w:p>
    <w:p w14:paraId="0AA769D9" w14:textId="77777777" w:rsidR="00654800" w:rsidRDefault="00000000">
      <w:pPr>
        <w:spacing w:after="0"/>
        <w:rPr>
          <w:bCs/>
          <w:iCs/>
          <w:szCs w:val="24"/>
          <w:highlight w:val="yellow"/>
        </w:rPr>
      </w:pPr>
      <w:r>
        <w:t xml:space="preserve">Informacije kojima je cilj upozoravanje stanovništva, operativnih snaga i drugih pravnih osoba s obzirom na moguće prijetnje, općinski načelnik će dostaviti: </w:t>
      </w:r>
    </w:p>
    <w:p w14:paraId="53946600" w14:textId="77777777" w:rsidR="00654800" w:rsidRDefault="00000000">
      <w:pPr>
        <w:numPr>
          <w:ilvl w:val="0"/>
          <w:numId w:val="97"/>
        </w:numPr>
        <w:spacing w:after="0"/>
        <w:jc w:val="left"/>
        <w:rPr>
          <w:szCs w:val="24"/>
        </w:rPr>
      </w:pPr>
      <w:r>
        <w:rPr>
          <w:szCs w:val="24"/>
        </w:rPr>
        <w:t>operativnim snagama civilne zaštite koje djeluju na području Općine,</w:t>
      </w:r>
    </w:p>
    <w:p w14:paraId="7F19E25E" w14:textId="77777777" w:rsidR="00654800" w:rsidRDefault="00000000">
      <w:pPr>
        <w:numPr>
          <w:ilvl w:val="0"/>
          <w:numId w:val="97"/>
        </w:numPr>
        <w:spacing w:after="0"/>
        <w:jc w:val="left"/>
        <w:rPr>
          <w:szCs w:val="24"/>
        </w:rPr>
      </w:pPr>
      <w:r>
        <w:rPr>
          <w:szCs w:val="24"/>
        </w:rPr>
        <w:t>pravnim osobama koje će poradi nekog interesa dobiti zadaće u zaštiti i spašavanju stanovništva, materijalnih i kulturnih dobara na području Općine,</w:t>
      </w:r>
    </w:p>
    <w:p w14:paraId="1F0E1E38" w14:textId="77777777" w:rsidR="00654800" w:rsidRDefault="00000000">
      <w:pPr>
        <w:numPr>
          <w:ilvl w:val="0"/>
          <w:numId w:val="97"/>
        </w:numPr>
        <w:spacing w:after="0"/>
        <w:jc w:val="left"/>
        <w:rPr>
          <w:szCs w:val="24"/>
        </w:rPr>
      </w:pPr>
      <w:r>
        <w:rPr>
          <w:szCs w:val="24"/>
        </w:rPr>
        <w:t>pravnim osobama od posebnog interesa za zaštitu i spašavanje koje postupaju prema vlastitim operativnim planovima.</w:t>
      </w:r>
    </w:p>
    <w:p w14:paraId="7BAA1DBC" w14:textId="77777777" w:rsidR="00654800" w:rsidRDefault="00000000">
      <w:pPr>
        <w:widowControl w:val="0"/>
        <w:tabs>
          <w:tab w:val="left" w:pos="720"/>
        </w:tabs>
        <w:rPr>
          <w:szCs w:val="24"/>
          <w:lang w:eastAsia="hr-HR"/>
        </w:rPr>
      </w:pPr>
      <w:r>
        <w:rPr>
          <w:szCs w:val="24"/>
        </w:rPr>
        <w:t xml:space="preserve">U slučaju neposredne prijetnje od nastanka velike nesreće ili katastrofe na području Općine, općinski načelnik </w:t>
      </w:r>
      <w:r>
        <w:rPr>
          <w:rFonts w:eastAsia="Times New Roman" w:cs="Arial"/>
          <w:szCs w:val="24"/>
          <w:lang w:eastAsia="hr-HR"/>
        </w:rPr>
        <w:t xml:space="preserve">obavještava Župana i sve čelnike susjednih jedinica lokalne samouprave o nadolazećoj prijetnji. Sustavi ranog upozoravanja i suradnja sa susjednim jedinicama lokalne i područne </w:t>
      </w:r>
      <w:r>
        <w:rPr>
          <w:szCs w:val="24"/>
          <w:lang w:eastAsia="hr-HR"/>
        </w:rPr>
        <w:t>(regionalne) samouprave procjenjuju se visokom razinom spremnosti.</w:t>
      </w:r>
    </w:p>
    <w:p w14:paraId="4843BBDE" w14:textId="77777777" w:rsidR="00654800" w:rsidRDefault="00000000">
      <w:pPr>
        <w:pStyle w:val="Naslov3"/>
        <w:rPr>
          <w:iCs/>
          <w:szCs w:val="24"/>
          <w:highlight w:val="yellow"/>
        </w:rPr>
      </w:pPr>
      <w:bookmarkStart w:id="1475" w:name="__RefHeading___Toc41961_1698615888"/>
      <w:bookmarkStart w:id="1476" w:name="_Toc520198544"/>
      <w:bookmarkStart w:id="1477" w:name="_Toc513643681"/>
      <w:bookmarkStart w:id="1478" w:name="_Toc13211225"/>
      <w:bookmarkStart w:id="1479" w:name="_Toc116560438"/>
      <w:bookmarkStart w:id="1480" w:name="_Toc65151648"/>
      <w:bookmarkStart w:id="1481" w:name="_Toc52864427"/>
      <w:bookmarkStart w:id="1482" w:name="_Toc532552141"/>
      <w:bookmarkStart w:id="1483" w:name="_Toc58923369"/>
      <w:bookmarkStart w:id="1484" w:name="_Toc527545326"/>
      <w:bookmarkStart w:id="1485" w:name="_Toc525218448"/>
      <w:bookmarkStart w:id="1486" w:name="_Toc523819139"/>
      <w:bookmarkEnd w:id="1475"/>
      <w:r>
        <w:t>8.1.3. Stanje svijesti pojedinca, pripadnika ranjivih supina, upravljačkih i odgovornih tijela</w:t>
      </w:r>
      <w:bookmarkEnd w:id="1476"/>
      <w:bookmarkEnd w:id="1477"/>
      <w:bookmarkEnd w:id="1478"/>
      <w:bookmarkEnd w:id="1479"/>
      <w:bookmarkEnd w:id="1480"/>
      <w:bookmarkEnd w:id="1481"/>
      <w:bookmarkEnd w:id="1482"/>
      <w:bookmarkEnd w:id="1483"/>
      <w:bookmarkEnd w:id="1484"/>
      <w:bookmarkEnd w:id="1485"/>
      <w:bookmarkEnd w:id="1486"/>
    </w:p>
    <w:p w14:paraId="698B162D" w14:textId="77777777" w:rsidR="00654800" w:rsidRDefault="00654800">
      <w:pPr>
        <w:spacing w:after="0"/>
        <w:rPr>
          <w:bCs/>
          <w:iCs/>
          <w:szCs w:val="24"/>
          <w:highlight w:val="yellow"/>
        </w:rPr>
      </w:pPr>
    </w:p>
    <w:p w14:paraId="17DEB715" w14:textId="77777777" w:rsidR="00654800" w:rsidRDefault="00000000">
      <w:pPr>
        <w:spacing w:after="0"/>
        <w:rPr>
          <w:rFonts w:cs="Calibri"/>
          <w:szCs w:val="24"/>
        </w:rPr>
      </w:pPr>
      <w:r>
        <w:rPr>
          <w:rFonts w:cs="Calibri"/>
          <w:szCs w:val="24"/>
        </w:rPr>
        <w:t xml:space="preserve">S obzirom na nedovoljno razvijeno stanje svijesti o rizicima: pojedinaca, pripadnika ranjivih skupina, upravljačkih i odgovornih tijela, posebnu pozornost treba posvetiti razvoju komunikacijskih i operativnih rješenja usklađenih s potrebama građana iz svih ranjivih skupina, posebno skupinama s problemima sluha i vida, kako bi se i oni pripremili za provođenje mjera po informacijama ranog upozoravanja te pripremili za postupanje u realnom vremenu uz primjerenu asistenciju organiziranih dijelova operativnih kapaciteta sustava civilne zaštite. Stanje svijesti pojedinaca, pripadnika ranjivih skupina, upravljačkih i odgovornih tijela procjenjuje se s niskom razinom spremnosti.  </w:t>
      </w:r>
    </w:p>
    <w:p w14:paraId="56226856" w14:textId="77777777" w:rsidR="00654800" w:rsidRDefault="00654800">
      <w:pPr>
        <w:spacing w:after="0"/>
        <w:rPr>
          <w:rFonts w:cs="Calibri"/>
          <w:szCs w:val="24"/>
        </w:rPr>
      </w:pPr>
    </w:p>
    <w:p w14:paraId="01097E91" w14:textId="77777777" w:rsidR="00654800" w:rsidRDefault="00000000">
      <w:pPr>
        <w:rPr>
          <w:rFonts w:cs="Calibri"/>
          <w:szCs w:val="24"/>
        </w:rPr>
      </w:pPr>
      <w:r>
        <w:rPr>
          <w:rFonts w:cs="Calibri"/>
          <w:szCs w:val="24"/>
        </w:rPr>
        <w:t>Podizanje svijesti stanovnika može se vršiti putem redovnih komunikacijskih kanala poput Internet stranica, objavljivanjem pouzdanih i svježih informacija o svim relevantnim događajima. Posebno važne informacije se distribuiraju posredstvom ostalih medija, poput televizije, novina i Internet portala. S ciljem smanjenja stradavanja ljudi i imovine bitno je organiziranje projekata, programa, javnih tribina te općenito neformalne edukacije, putem kojih se stanovništvo informira o prevenciji, pripremi za krizne situacije te ponašanju za vrijeme kriznih događaja. Radionicama, distribucijom promotivnih materijala, diseminacijom informacija te promocijom naučenih lekcija među stanovništvom, time pojedincima te pripadnicima ranjivih  skupina može se osigurati da ljudi budu pravovremeno informirani o vjerojatnim opasnostima i načinima da zaštite sebe i bližnje. Informiranje javnosti vrši se sukladno članku 67. i članku 68. Zakona o sustavu civilne zaštite („Narodne Novine“ broj 82/15, 118/18, 31/20, 20/21, 114/22).</w:t>
      </w:r>
    </w:p>
    <w:p w14:paraId="6449338D" w14:textId="77777777" w:rsidR="00654800" w:rsidRDefault="00000000">
      <w:pPr>
        <w:pStyle w:val="Naslov3"/>
        <w:spacing w:before="0"/>
        <w:rPr>
          <w:iCs/>
          <w:szCs w:val="24"/>
          <w:highlight w:val="yellow"/>
        </w:rPr>
      </w:pPr>
      <w:bookmarkStart w:id="1487" w:name="__RefHeading___Toc41963_1698615888"/>
      <w:bookmarkStart w:id="1488" w:name="_Toc58923370"/>
      <w:bookmarkStart w:id="1489" w:name="_Toc116560439"/>
      <w:bookmarkStart w:id="1490" w:name="_Toc65151649"/>
      <w:bookmarkStart w:id="1491" w:name="_Toc532552142"/>
      <w:bookmarkStart w:id="1492" w:name="_Toc52864428"/>
      <w:bookmarkStart w:id="1493" w:name="_Toc527545327"/>
      <w:bookmarkStart w:id="1494" w:name="_Toc513643682"/>
      <w:bookmarkStart w:id="1495" w:name="_Toc520198545"/>
      <w:bookmarkStart w:id="1496" w:name="_Toc523819140"/>
      <w:bookmarkStart w:id="1497" w:name="_Toc13211226"/>
      <w:bookmarkStart w:id="1498" w:name="_Toc525218449"/>
      <w:bookmarkEnd w:id="1487"/>
      <w:r>
        <w:t>8.1.4. Ocjena planiranja, izrade prostornih i urbanističkih planova razvoja, planskog korištenja zemljišta</w:t>
      </w:r>
      <w:bookmarkEnd w:id="1488"/>
      <w:bookmarkEnd w:id="1489"/>
      <w:bookmarkEnd w:id="1490"/>
      <w:bookmarkEnd w:id="1491"/>
      <w:bookmarkEnd w:id="1492"/>
      <w:bookmarkEnd w:id="1493"/>
      <w:bookmarkEnd w:id="1494"/>
      <w:bookmarkEnd w:id="1495"/>
      <w:bookmarkEnd w:id="1496"/>
      <w:bookmarkEnd w:id="1497"/>
      <w:bookmarkEnd w:id="1498"/>
    </w:p>
    <w:p w14:paraId="674B8EE0" w14:textId="77777777" w:rsidR="00654800" w:rsidRDefault="00654800">
      <w:pPr>
        <w:spacing w:after="0"/>
        <w:rPr>
          <w:rFonts w:cs="Calibri"/>
          <w:szCs w:val="24"/>
        </w:rPr>
      </w:pPr>
    </w:p>
    <w:p w14:paraId="58B506D5" w14:textId="77777777" w:rsidR="00654800" w:rsidRDefault="00000000">
      <w:pPr>
        <w:pStyle w:val="Odlomakpopisa"/>
        <w:numPr>
          <w:ilvl w:val="0"/>
          <w:numId w:val="98"/>
        </w:numPr>
        <w:jc w:val="both"/>
        <w:rPr>
          <w:rFonts w:cs="Calibri"/>
          <w:b/>
          <w:sz w:val="20"/>
          <w:szCs w:val="20"/>
          <w:lang w:eastAsia="hr-HR"/>
        </w:rPr>
      </w:pPr>
      <w:r>
        <w:rPr>
          <w:rFonts w:cs="Calibri"/>
          <w:b/>
          <w:sz w:val="20"/>
          <w:szCs w:val="20"/>
          <w:lang w:eastAsia="hr-HR"/>
        </w:rPr>
        <w:t>Dosljednost razvojnih dokumenata i programa Općine s prostornim planom uređenja Općine</w:t>
      </w:r>
    </w:p>
    <w:p w14:paraId="33D402F4" w14:textId="77777777" w:rsidR="00654800" w:rsidRDefault="00000000">
      <w:pPr>
        <w:rPr>
          <w:rFonts w:cs="Calibri"/>
          <w:szCs w:val="24"/>
          <w:lang w:eastAsia="hr-HR"/>
        </w:rPr>
      </w:pPr>
      <w:r>
        <w:rPr>
          <w:rFonts w:cs="Calibri"/>
          <w:szCs w:val="24"/>
        </w:rPr>
        <w:t>„</w:t>
      </w:r>
      <w:r>
        <w:rPr>
          <w:rFonts w:cs="Calibri"/>
          <w:szCs w:val="24"/>
          <w:lang w:eastAsia="hr-HR"/>
        </w:rPr>
        <w:t xml:space="preserve">Procjena spremnosti sustava civilne zaštite procijenjena je na temelju ocjene stanja prostornog planiranja, izrade prostornih i urbanističkih planova razvoja, planskog korištenja zemljišta analizirat će se kroz procjenu spremnosti sustava civilne zaštite na temelju ocjene stanja prostornog planiranja, izrade prostornih i urbanističkih planova razvoja, planskog korištenja zemljišta kao bitnog nacionalnog resursa, utjecaja provođenja legalizacije bespravno izgrađenih građevina na sigurnost zajednica te primjene posebnih građevinskih preventivnih mjera/standarda u postupcima ugradnje zahtjeva i posebnih uvjeta u projektnu dokumentaciju te u postupcima izdavanja lokacijskih i građevinskih dozvola. </w:t>
      </w:r>
    </w:p>
    <w:p w14:paraId="678221DB" w14:textId="77777777" w:rsidR="00654800" w:rsidRDefault="00654800">
      <w:pPr>
        <w:rPr>
          <w:rFonts w:cs="Calibri"/>
          <w:szCs w:val="24"/>
          <w:lang w:eastAsia="hr-HR"/>
        </w:rPr>
      </w:pPr>
    </w:p>
    <w:p w14:paraId="0659B8E3" w14:textId="77777777" w:rsidR="00654800" w:rsidRDefault="00000000">
      <w:pPr>
        <w:pStyle w:val="Odlomakpopisa"/>
        <w:numPr>
          <w:ilvl w:val="0"/>
          <w:numId w:val="99"/>
        </w:numPr>
        <w:spacing w:after="120"/>
        <w:rPr>
          <w:rFonts w:cs="Calibri"/>
          <w:b/>
          <w:bCs/>
          <w:szCs w:val="24"/>
          <w:lang w:val="hr-HR"/>
        </w:rPr>
      </w:pPr>
      <w:r>
        <w:rPr>
          <w:rFonts w:cs="Calibri"/>
          <w:b/>
          <w:bCs/>
          <w:szCs w:val="24"/>
          <w:lang w:val="hr-HR"/>
        </w:rPr>
        <w:t xml:space="preserve">Zahtjevi sustava civilne zaštite u području prostornog planiranja </w:t>
      </w:r>
    </w:p>
    <w:p w14:paraId="3B168647" w14:textId="77777777" w:rsidR="00654800" w:rsidRDefault="00000000">
      <w:pPr>
        <w:spacing w:after="0"/>
        <w:rPr>
          <w:rFonts w:cs="Calibri"/>
          <w:szCs w:val="24"/>
        </w:rPr>
      </w:pPr>
      <w:r>
        <w:rPr>
          <w:rFonts w:cs="Calibri"/>
          <w:szCs w:val="24"/>
        </w:rPr>
        <w:t>Zahtjevi sustava civilne zaštite u području prostornog planiranja znače preventivne aktivnosti i mjere koje moraju sadržavati dokumenti prostornog uređenja jedinica lokalne i područne (regionalne) samouprave, a čijom će se implementacijom  umanjiti posljedice i učinci djelovanja prirodnih i tehničko – tehnoloških katastrofa i velikih nesreća te povećati stupanj sigurnosti stanovništva, materijalnih dobara i okoliša.</w:t>
      </w:r>
    </w:p>
    <w:p w14:paraId="6A2A12E7" w14:textId="77777777" w:rsidR="00654800" w:rsidRDefault="00654800">
      <w:pPr>
        <w:spacing w:after="0"/>
        <w:rPr>
          <w:rFonts w:cs="Calibri"/>
          <w:szCs w:val="24"/>
        </w:rPr>
      </w:pPr>
    </w:p>
    <w:p w14:paraId="6B242233" w14:textId="77777777" w:rsidR="00654800" w:rsidRDefault="00000000">
      <w:pPr>
        <w:rPr>
          <w:rFonts w:cs="Calibri"/>
          <w:szCs w:val="24"/>
        </w:rPr>
      </w:pPr>
      <w:r>
        <w:rPr>
          <w:rFonts w:cs="Calibri"/>
          <w:szCs w:val="24"/>
        </w:rPr>
        <w:t xml:space="preserve">Dolje navedeni Zahtjevi sustava civilne zaštite u području prostornog planiranja odnose se na ugroze koji predstavljaju potencijalnu ugrozu za život i zdravlje ljudi, gospodarstvo te društvenu stabilnost i politiku na području Općine te koji se odnose na prostor ili su vezani uz njega: </w:t>
      </w:r>
    </w:p>
    <w:p w14:paraId="6440E926" w14:textId="77777777" w:rsidR="00654800" w:rsidRDefault="00000000">
      <w:pPr>
        <w:pStyle w:val="Odlomakpopisa"/>
        <w:numPr>
          <w:ilvl w:val="0"/>
          <w:numId w:val="100"/>
        </w:numPr>
        <w:spacing w:before="120" w:after="120"/>
        <w:rPr>
          <w:rFonts w:eastAsia="Times New Roman" w:cs="Calibri"/>
          <w:b/>
          <w:szCs w:val="24"/>
          <w:lang w:eastAsia="hr-HR"/>
        </w:rPr>
      </w:pPr>
      <w:r>
        <w:rPr>
          <w:rFonts w:cs="Calibri"/>
          <w:b/>
          <w:szCs w:val="24"/>
        </w:rPr>
        <w:t>Potresi</w:t>
      </w:r>
    </w:p>
    <w:p w14:paraId="293D42EE" w14:textId="77777777" w:rsidR="00654800" w:rsidRDefault="00000000">
      <w:pPr>
        <w:spacing w:after="0"/>
        <w:rPr>
          <w:rFonts w:cs="Calibri"/>
          <w:szCs w:val="24"/>
        </w:rPr>
      </w:pPr>
      <w:r>
        <w:rPr>
          <w:rFonts w:cs="Calibri"/>
          <w:szCs w:val="24"/>
        </w:rPr>
        <w:t>Od urbanističkih mjera u svrhu efikasne zaštite od</w:t>
      </w:r>
      <w:r>
        <w:rPr>
          <w:rFonts w:cs="Calibri"/>
          <w:bCs/>
          <w:szCs w:val="24"/>
        </w:rPr>
        <w:t xml:space="preserve"> </w:t>
      </w:r>
      <w:r>
        <w:rPr>
          <w:rFonts w:cs="Calibri"/>
          <w:szCs w:val="24"/>
        </w:rPr>
        <w:t xml:space="preserve">potresa neophodno je konstrukcije svih građevina planiranih za izgradnju na području Općine uskladiti sa zakonskim i pod zakonskim propisima za predmetnu seizmičku zonu. </w:t>
      </w:r>
    </w:p>
    <w:p w14:paraId="2E3D5C0F" w14:textId="77777777" w:rsidR="00654800" w:rsidRDefault="00654800">
      <w:pPr>
        <w:spacing w:after="0"/>
        <w:rPr>
          <w:rFonts w:cs="Calibri"/>
          <w:szCs w:val="24"/>
        </w:rPr>
      </w:pPr>
    </w:p>
    <w:p w14:paraId="03017CC0" w14:textId="77777777" w:rsidR="00654800" w:rsidRDefault="00000000">
      <w:pPr>
        <w:rPr>
          <w:rFonts w:cs="Calibri"/>
          <w:szCs w:val="24"/>
        </w:rPr>
      </w:pPr>
      <w:r>
        <w:rPr>
          <w:rFonts w:cs="Calibri"/>
          <w:szCs w:val="24"/>
        </w:rPr>
        <w:t xml:space="preserve">Za područja u kojima se planira intenzivnija izgradnja (veće građevine s više etaža) potrebno je izvršiti pravovremeno detaljnije specifično ispitivanje terena kako bi se postigla maksimalna sigurnost konstrukcija i racionalnost građenja. </w:t>
      </w:r>
    </w:p>
    <w:p w14:paraId="6B1B884C" w14:textId="77777777" w:rsidR="00654800" w:rsidRDefault="00000000">
      <w:pPr>
        <w:rPr>
          <w:rFonts w:cs="Calibri"/>
          <w:szCs w:val="24"/>
        </w:rPr>
      </w:pPr>
      <w:r>
        <w:rPr>
          <w:rFonts w:cs="Calibri"/>
          <w:szCs w:val="24"/>
        </w:rPr>
        <w:t>Prometnice unutar novih dijelova naselja i gospodarske zone moraju se projektirati tako da razmak građevina od prometnice omogućuje da eventualno rušenje građevine ne zapriječi istu, radi omogućavanja nesmetane evakuacije ljudi i pristupa interventnim vozilima.</w:t>
      </w:r>
    </w:p>
    <w:p w14:paraId="1A48AE72" w14:textId="77777777" w:rsidR="00654800" w:rsidRDefault="00000000">
      <w:pPr>
        <w:rPr>
          <w:rFonts w:cs="Calibri"/>
          <w:szCs w:val="24"/>
        </w:rPr>
      </w:pPr>
      <w:r>
        <w:rPr>
          <w:rFonts w:cs="Calibri"/>
          <w:szCs w:val="24"/>
        </w:rPr>
        <w:t xml:space="preserve">Kod projektiranja građevina mora se koristiti tzv. </w:t>
      </w:r>
      <w:r>
        <w:rPr>
          <w:rFonts w:cs="Calibri"/>
          <w:i/>
          <w:szCs w:val="24"/>
        </w:rPr>
        <w:t>projektna seizmičnost</w:t>
      </w:r>
      <w:r>
        <w:rPr>
          <w:rFonts w:cs="Calibri"/>
          <w:szCs w:val="24"/>
        </w:rPr>
        <w:t xml:space="preserve"> (ili protupotresno inženjerstvo) sukladno utvrđenom stupnju potresa po MCS ljestvici za područje Općine i Krapinsko - zagorske županije. </w:t>
      </w:r>
    </w:p>
    <w:p w14:paraId="715905EE" w14:textId="77777777" w:rsidR="00654800" w:rsidRDefault="00000000">
      <w:pPr>
        <w:rPr>
          <w:rFonts w:cs="Calibri"/>
          <w:szCs w:val="24"/>
        </w:rPr>
      </w:pPr>
      <w:r>
        <w:rPr>
          <w:rFonts w:cs="Calibri"/>
          <w:szCs w:val="24"/>
        </w:rPr>
        <w:t xml:space="preserve">Prilikom rekonstrukcija starih građevina koje nisu izgrađene po protupotresnim propisima, statičkim proračunom analizirati i dokazati otpornost tih građevina na rušenje uslijed potresa ili drugih uzroka te predvidjeti detaljnije mjere zaštite ljudi od rušenja. </w:t>
      </w:r>
    </w:p>
    <w:p w14:paraId="7F457657" w14:textId="77777777" w:rsidR="00654800" w:rsidRDefault="00000000">
      <w:pPr>
        <w:pStyle w:val="Odlomakpopisa"/>
        <w:numPr>
          <w:ilvl w:val="0"/>
          <w:numId w:val="101"/>
        </w:numPr>
        <w:spacing w:after="0"/>
        <w:ind w:left="714" w:hanging="357"/>
        <w:rPr>
          <w:rFonts w:cs="Calibri"/>
          <w:b/>
          <w:szCs w:val="24"/>
          <w:lang w:val="hr-HR"/>
        </w:rPr>
      </w:pPr>
      <w:r>
        <w:rPr>
          <w:rFonts w:cs="Calibri"/>
          <w:b/>
          <w:szCs w:val="24"/>
          <w:lang w:val="hr-HR"/>
        </w:rPr>
        <w:t>Poplave izazvane izlijevanjem kopnenih vodenih tijela</w:t>
      </w:r>
    </w:p>
    <w:p w14:paraId="26D9E39D" w14:textId="77777777" w:rsidR="00654800" w:rsidRDefault="00654800">
      <w:pPr>
        <w:spacing w:after="0"/>
        <w:rPr>
          <w:rFonts w:cs="Calibri"/>
          <w:szCs w:val="24"/>
        </w:rPr>
      </w:pPr>
    </w:p>
    <w:p w14:paraId="0FFDC931" w14:textId="77777777" w:rsidR="00654800" w:rsidRDefault="00000000">
      <w:pPr>
        <w:spacing w:after="0"/>
        <w:rPr>
          <w:rFonts w:cs="Calibri"/>
          <w:szCs w:val="24"/>
        </w:rPr>
      </w:pPr>
      <w:r>
        <w:rPr>
          <w:rFonts w:cs="Calibri"/>
          <w:szCs w:val="24"/>
        </w:rPr>
        <w:t xml:space="preserve">U inundacijama rijeka ne može se planirati izgradnja i graditi sukladno nadležnom propisu za podizanje stambenih objekata. </w:t>
      </w:r>
    </w:p>
    <w:p w14:paraId="161C1766" w14:textId="77777777" w:rsidR="00654800" w:rsidRDefault="00000000">
      <w:pPr>
        <w:rPr>
          <w:rFonts w:cs="Calibri"/>
          <w:szCs w:val="24"/>
        </w:rPr>
      </w:pPr>
      <w:r>
        <w:rPr>
          <w:rFonts w:cs="Calibri"/>
          <w:color w:val="000000"/>
          <w:szCs w:val="24"/>
        </w:rPr>
        <w:t xml:space="preserve">Područja koja su navedena kao poplavna treba predvidjeti za namjene koje nisu osjetljive na plavljenje pa neće trpjeti velike štete zbog velikih voda. </w:t>
      </w:r>
    </w:p>
    <w:p w14:paraId="4EBA592E" w14:textId="77777777" w:rsidR="00654800" w:rsidRDefault="00000000">
      <w:pPr>
        <w:rPr>
          <w:rFonts w:cs="Calibri"/>
          <w:szCs w:val="24"/>
        </w:rPr>
      </w:pPr>
      <w:r>
        <w:rPr>
          <w:rFonts w:cs="Calibri"/>
          <w:szCs w:val="24"/>
        </w:rPr>
        <w:t>U područjima gdje je prisutna opasnost od poplava, a prostorno planskom dokumentacijom je dozvoljena gradnja, objekti se moraju graditi od čvrstog materijala tako da dio objekta ostane nepoplavljen i za najveće vode.</w:t>
      </w:r>
    </w:p>
    <w:p w14:paraId="5DFC0B3B" w14:textId="77777777" w:rsidR="00654800" w:rsidRDefault="00000000">
      <w:pPr>
        <w:rPr>
          <w:rFonts w:cs="Calibri"/>
          <w:szCs w:val="24"/>
        </w:rPr>
      </w:pPr>
      <w:r>
        <w:rPr>
          <w:rFonts w:cs="Calibri"/>
          <w:szCs w:val="24"/>
        </w:rPr>
        <w:t>Površine iznad natkritih vodotoka ne smiju se izgrađivati, već ih je potrebno uređivati kao ulice, trgove, zelene i druge slobodne površine, tako da u iznimnim uvjetima voda može proteći i površinski bez značajnijih posljedica.</w:t>
      </w:r>
    </w:p>
    <w:p w14:paraId="2947C840" w14:textId="77777777" w:rsidR="00654800" w:rsidRDefault="00000000">
      <w:pPr>
        <w:rPr>
          <w:rFonts w:cs="Calibri"/>
          <w:szCs w:val="24"/>
        </w:rPr>
      </w:pPr>
      <w:r>
        <w:rPr>
          <w:rFonts w:cs="Calibri"/>
          <w:szCs w:val="24"/>
        </w:rPr>
        <w:t>U suradnji s Hrvatskim vodama potrebno je planirati daljnje uređenje brežuljkastih dijelova vodotoka i bolju odvodnju s terena te izgradnju potrebitih retencija ili vodenih stepenica.</w:t>
      </w:r>
    </w:p>
    <w:p w14:paraId="41DA15B8" w14:textId="77777777" w:rsidR="00654800" w:rsidRDefault="00000000">
      <w:pPr>
        <w:pStyle w:val="Odlomakpopisa"/>
        <w:numPr>
          <w:ilvl w:val="0"/>
          <w:numId w:val="102"/>
        </w:numPr>
        <w:spacing w:before="120" w:after="120"/>
        <w:rPr>
          <w:rFonts w:eastAsia="Times New Roman" w:cs="Calibri"/>
          <w:b/>
          <w:szCs w:val="24"/>
          <w:lang w:eastAsia="hr-HR"/>
        </w:rPr>
      </w:pPr>
      <w:r>
        <w:rPr>
          <w:rFonts w:eastAsia="Times New Roman" w:cs="Calibri"/>
          <w:b/>
          <w:szCs w:val="24"/>
          <w:lang w:eastAsia="hr-HR"/>
        </w:rPr>
        <w:t>Ekstremne temperature</w:t>
      </w:r>
    </w:p>
    <w:p w14:paraId="667FFED8" w14:textId="77777777" w:rsidR="00654800" w:rsidRDefault="00000000">
      <w:pPr>
        <w:rPr>
          <w:rFonts w:cs="Calibri"/>
          <w:szCs w:val="24"/>
        </w:rPr>
      </w:pPr>
      <w:r>
        <w:rPr>
          <w:rFonts w:cs="Calibri"/>
          <w:szCs w:val="24"/>
        </w:rPr>
        <w:t xml:space="preserve">Kod razvoja javne vodovodne mreže (vodovodnih ogranaka) u svim ruralnim sredinama potrebno je izgraditi hidrantsku mrežu. </w:t>
      </w:r>
    </w:p>
    <w:p w14:paraId="57609DDA" w14:textId="77777777" w:rsidR="00654800" w:rsidRDefault="00000000">
      <w:pPr>
        <w:pStyle w:val="Odlomakpopisa"/>
        <w:numPr>
          <w:ilvl w:val="0"/>
          <w:numId w:val="103"/>
        </w:numPr>
        <w:spacing w:after="120"/>
        <w:rPr>
          <w:rFonts w:cs="Calibri"/>
          <w:b/>
          <w:bCs/>
          <w:szCs w:val="24"/>
          <w:lang w:eastAsia="hr-HR"/>
        </w:rPr>
      </w:pPr>
      <w:r>
        <w:rPr>
          <w:rFonts w:cs="Calibri"/>
          <w:b/>
          <w:bCs/>
          <w:szCs w:val="24"/>
          <w:lang w:eastAsia="hr-HR"/>
        </w:rPr>
        <w:t>Olujno i orkansko nevrijeme i tuča</w:t>
      </w:r>
    </w:p>
    <w:p w14:paraId="309497ED" w14:textId="77777777" w:rsidR="00654800" w:rsidRDefault="00000000">
      <w:pPr>
        <w:rPr>
          <w:rFonts w:cs="Calibri"/>
          <w:szCs w:val="24"/>
          <w:lang w:eastAsia="hr-HR"/>
        </w:rPr>
      </w:pPr>
      <w:r>
        <w:rPr>
          <w:rFonts w:cs="Calibri"/>
          <w:szCs w:val="24"/>
          <w:lang w:eastAsia="hr-HR"/>
        </w:rPr>
        <w:t xml:space="preserve">Prilikom projektiranja objekata voditi računa da isti izdrže opterećenja navedenih vrijednosti koje podrazumijevaju olujni i orkanski vjetar. </w:t>
      </w:r>
    </w:p>
    <w:p w14:paraId="4F952FDF" w14:textId="77777777" w:rsidR="00654800" w:rsidRDefault="00000000">
      <w:pPr>
        <w:rPr>
          <w:rFonts w:cs="Calibri"/>
          <w:szCs w:val="24"/>
          <w:lang w:eastAsia="hr-HR"/>
        </w:rPr>
      </w:pPr>
      <w:r>
        <w:rPr>
          <w:rFonts w:cs="Calibri"/>
          <w:szCs w:val="24"/>
          <w:lang w:eastAsia="hr-HR"/>
        </w:rPr>
        <w:t xml:space="preserve">Uz prometnice koje prolaze kroz šumsko područje održavati svijetle pruge bez vegetacije i sastojina kako uslijed olujnog i orkanskog nevremena ne bi došlo do ugrožavanja prometa i njegovih sudionika. </w:t>
      </w:r>
    </w:p>
    <w:p w14:paraId="295A5082" w14:textId="77777777" w:rsidR="00654800" w:rsidRDefault="00000000">
      <w:pPr>
        <w:rPr>
          <w:rFonts w:cs="Calibri"/>
          <w:szCs w:val="24"/>
          <w:lang w:eastAsia="hr-HR"/>
        </w:rPr>
      </w:pPr>
      <w:r>
        <w:rPr>
          <w:rFonts w:cs="Calibri"/>
          <w:szCs w:val="24"/>
          <w:lang w:eastAsia="hr-HR"/>
        </w:rPr>
        <w:t xml:space="preserve">Izbor građevnog materijala, a posebno za izgradnju krovišta i nadstrešnica, treba prilagoditi jačini vjetra. </w:t>
      </w:r>
    </w:p>
    <w:p w14:paraId="08CF648B" w14:textId="77777777" w:rsidR="00654800" w:rsidRDefault="00000000">
      <w:pPr>
        <w:rPr>
          <w:rFonts w:cs="Calibri"/>
          <w:szCs w:val="24"/>
          <w:lang w:eastAsia="hr-HR"/>
        </w:rPr>
      </w:pPr>
      <w:r>
        <w:rPr>
          <w:rFonts w:cs="Calibri"/>
          <w:szCs w:val="24"/>
          <w:lang w:eastAsia="hr-HR"/>
        </w:rPr>
        <w:t>Na prometnicama se, na mjestima gdje postoji opasnost od udara vjetra olujne jačine, trebaju postavljati posebni zaštitni vjetrobrani (kameni i/ili betonski zidovi te perforirane stijene i/ili segmentni vjetrobrani) i posebni znakovi upozorenja.</w:t>
      </w:r>
    </w:p>
    <w:p w14:paraId="1750EFC1" w14:textId="77777777" w:rsidR="00654800" w:rsidRDefault="00000000">
      <w:pPr>
        <w:pStyle w:val="Odlomakpopisa"/>
        <w:numPr>
          <w:ilvl w:val="0"/>
          <w:numId w:val="104"/>
        </w:numPr>
        <w:spacing w:after="120"/>
        <w:rPr>
          <w:rFonts w:cs="Calibri"/>
          <w:b/>
          <w:szCs w:val="24"/>
          <w:lang w:eastAsia="hr-HR"/>
        </w:rPr>
      </w:pPr>
      <w:r>
        <w:rPr>
          <w:rFonts w:cs="Calibri"/>
          <w:b/>
          <w:szCs w:val="24"/>
          <w:lang w:eastAsia="hr-HR"/>
        </w:rPr>
        <w:t>Suše</w:t>
      </w:r>
    </w:p>
    <w:p w14:paraId="170A8EFD" w14:textId="77777777" w:rsidR="00654800" w:rsidRDefault="00000000">
      <w:pPr>
        <w:rPr>
          <w:rFonts w:cs="Calibri"/>
          <w:bCs/>
          <w:szCs w:val="24"/>
          <w:lang w:eastAsia="hr-HR"/>
        </w:rPr>
      </w:pPr>
      <w:r>
        <w:rPr>
          <w:rFonts w:cs="Calibri"/>
          <w:szCs w:val="24"/>
          <w:lang w:eastAsia="hr-HR"/>
        </w:rPr>
        <w:t>Od urbanističkih mjera u svrhu efikasne zaštite od</w:t>
      </w:r>
      <w:r>
        <w:rPr>
          <w:rFonts w:cs="Calibri"/>
          <w:bCs/>
          <w:szCs w:val="24"/>
          <w:lang w:eastAsia="hr-HR"/>
        </w:rPr>
        <w:t xml:space="preserve"> suše i smanjenju eventualnih šteta potrebno je sagledati mogućnost korištenja raspoloživih kapaciteta vode kopnenih vodenih tijela na području Općine za navodnjavanje okolnih poljoprivrednih površina izgradnjom sustavom navodnjavanja. </w:t>
      </w:r>
    </w:p>
    <w:p w14:paraId="0B1C4B84" w14:textId="77777777" w:rsidR="00654800" w:rsidRDefault="00000000">
      <w:pPr>
        <w:pStyle w:val="Odlomakpopisa"/>
        <w:numPr>
          <w:ilvl w:val="0"/>
          <w:numId w:val="105"/>
        </w:numPr>
        <w:spacing w:after="120"/>
        <w:rPr>
          <w:rFonts w:eastAsia="Times New Roman" w:cs="Calibri"/>
          <w:b/>
          <w:szCs w:val="24"/>
          <w:lang w:eastAsia="hr-HR"/>
        </w:rPr>
      </w:pPr>
      <w:r>
        <w:rPr>
          <w:rFonts w:cs="Calibri"/>
          <w:b/>
          <w:szCs w:val="24"/>
        </w:rPr>
        <w:t>Epidemije i pandemije</w:t>
      </w:r>
    </w:p>
    <w:p w14:paraId="5789C4FE" w14:textId="77777777" w:rsidR="00654800" w:rsidRDefault="00000000">
      <w:pPr>
        <w:tabs>
          <w:tab w:val="left" w:pos="284"/>
        </w:tabs>
        <w:rPr>
          <w:rFonts w:cs="Calibri"/>
          <w:szCs w:val="24"/>
        </w:rPr>
      </w:pPr>
      <w:r>
        <w:rPr>
          <w:rFonts w:cs="Calibri"/>
          <w:szCs w:val="24"/>
        </w:rPr>
        <w:t xml:space="preserve">S obzirom na mogućnost pojave zaraznih bolesti životinja i ptica na području Općine, a u cilju sprječavanja njihovog daljnjeg širenja na ostale životinje i ljude, u prostorne planove ugraditi odredbe koje utvrđuju granice i udaljenosti farmi za intenzivni uzgoj životinja u odnosu na naselje i u odnosu na druge farme u blizini. Isto tako potrebno je oko objekta farme ostaviti dovoljno prostora za stvaranje dezinfekcionih barijera u slučaju potrebe. </w:t>
      </w:r>
    </w:p>
    <w:p w14:paraId="5B572D66" w14:textId="77777777" w:rsidR="00654800" w:rsidRDefault="00000000">
      <w:pPr>
        <w:pStyle w:val="Odlomakpopisa"/>
        <w:numPr>
          <w:ilvl w:val="0"/>
          <w:numId w:val="105"/>
        </w:numPr>
        <w:spacing w:after="120"/>
        <w:rPr>
          <w:rFonts w:eastAsia="Times New Roman" w:cs="Calibri"/>
          <w:b/>
          <w:szCs w:val="24"/>
          <w:lang w:eastAsia="hr-HR"/>
        </w:rPr>
      </w:pPr>
      <w:r>
        <w:rPr>
          <w:rFonts w:eastAsia="Times New Roman" w:cs="Calibri"/>
          <w:b/>
          <w:szCs w:val="24"/>
          <w:lang w:eastAsia="hr-HR"/>
        </w:rPr>
        <w:t>Klizišta</w:t>
      </w:r>
    </w:p>
    <w:p w14:paraId="3A7575D3" w14:textId="77777777" w:rsidR="00654800" w:rsidRDefault="00000000">
      <w:pPr>
        <w:rPr>
          <w:rFonts w:cs="Calibri"/>
          <w:szCs w:val="24"/>
        </w:rPr>
      </w:pPr>
      <w:r>
        <w:rPr>
          <w:rFonts w:cs="Calibri"/>
          <w:szCs w:val="24"/>
        </w:rPr>
        <w:t>U svrhu efikasne zaštite od klizišta na području potencijalnih klizišta u slučaju gradnje propisati obavezu geološkog ispitivanja tla te zabraniti izgradnju stambenih, poslovnih i drugih građevina na područjima bilo potencijalnih ili postojećih klizišta.</w:t>
      </w:r>
    </w:p>
    <w:p w14:paraId="4735FC57" w14:textId="77777777" w:rsidR="00654800" w:rsidRDefault="00000000">
      <w:pPr>
        <w:rPr>
          <w:rFonts w:cs="Calibri"/>
          <w:szCs w:val="24"/>
        </w:rPr>
      </w:pPr>
      <w:r>
        <w:rPr>
          <w:rFonts w:cs="Calibri"/>
          <w:szCs w:val="24"/>
        </w:rPr>
        <w:t>Ograničiti individualnu stambenu izgradnju na kosinama brda, potencijalnih klizišta.</w:t>
      </w:r>
    </w:p>
    <w:p w14:paraId="7D1E6387" w14:textId="77777777" w:rsidR="00654800" w:rsidRDefault="00654800">
      <w:pPr>
        <w:rPr>
          <w:rFonts w:cs="Calibri"/>
          <w:szCs w:val="24"/>
        </w:rPr>
      </w:pPr>
    </w:p>
    <w:p w14:paraId="11DD2EA7" w14:textId="77777777" w:rsidR="00654800" w:rsidRDefault="00000000">
      <w:pPr>
        <w:pStyle w:val="Odlomakpopisa"/>
        <w:numPr>
          <w:ilvl w:val="0"/>
          <w:numId w:val="105"/>
        </w:numPr>
        <w:rPr>
          <w:rFonts w:cs="Calibri"/>
          <w:b/>
          <w:bCs/>
          <w:szCs w:val="24"/>
        </w:rPr>
      </w:pPr>
      <w:r>
        <w:rPr>
          <w:rFonts w:cs="Calibri"/>
          <w:b/>
          <w:bCs/>
          <w:szCs w:val="24"/>
        </w:rPr>
        <w:t>Kiša</w:t>
      </w:r>
    </w:p>
    <w:p w14:paraId="6D5372D7" w14:textId="77777777" w:rsidR="00654800" w:rsidRDefault="00000000">
      <w:pPr>
        <w:rPr>
          <w:rFonts w:cs="Calibri"/>
          <w:szCs w:val="24"/>
        </w:rPr>
      </w:pPr>
      <w:r>
        <w:rPr>
          <w:rFonts w:cs="Calibri"/>
          <w:szCs w:val="24"/>
        </w:rPr>
        <w:t>Održavanje oborinske kanalizacije, jaraka, postavljanje adekvatno dimenzioniranih proticajnih profila  cijevi.</w:t>
      </w:r>
    </w:p>
    <w:p w14:paraId="35698875" w14:textId="77777777" w:rsidR="00654800" w:rsidRDefault="00000000">
      <w:pPr>
        <w:pStyle w:val="Odlomakpopisa"/>
        <w:numPr>
          <w:ilvl w:val="0"/>
          <w:numId w:val="106"/>
        </w:numPr>
        <w:spacing w:after="120"/>
        <w:rPr>
          <w:rFonts w:cs="Calibri"/>
          <w:b/>
          <w:szCs w:val="24"/>
        </w:rPr>
      </w:pPr>
      <w:r>
        <w:rPr>
          <w:rFonts w:cs="Calibri"/>
          <w:b/>
          <w:szCs w:val="24"/>
        </w:rPr>
        <w:t>Industrijske nesreće</w:t>
      </w:r>
    </w:p>
    <w:p w14:paraId="2CA4CF24" w14:textId="77777777" w:rsidR="00654800" w:rsidRDefault="00000000">
      <w:pPr>
        <w:rPr>
          <w:rFonts w:cs="Calibri"/>
          <w:szCs w:val="24"/>
        </w:rPr>
      </w:pPr>
      <w:r>
        <w:rPr>
          <w:rFonts w:cs="Calibri"/>
          <w:szCs w:val="24"/>
        </w:rPr>
        <w:t>Potrebno je definirati prometnice kojima se i u koje vrijeme, mogu prevoziti opasne tvari, uz maksimalno izbjegavanje naseljenih mjesta i zona zaštite voda, a sve sukladno Odluci o određivanju parkirališnih mjesta i ograničenjima za prijevoz opasnih tvari javnim cestama („Narodne novine“, broj 114/12).</w:t>
      </w:r>
    </w:p>
    <w:p w14:paraId="49AB5B5D" w14:textId="77777777" w:rsidR="00654800" w:rsidRDefault="00000000">
      <w:pPr>
        <w:rPr>
          <w:rFonts w:cs="Calibri"/>
          <w:szCs w:val="24"/>
        </w:rPr>
      </w:pPr>
      <w:r>
        <w:rPr>
          <w:rFonts w:cs="Calibri"/>
          <w:szCs w:val="24"/>
        </w:rPr>
        <w:t>U blizini lokacija gdje se proizvode, skladište, prerađuju, prevoze, sakupljaju  ili obavljaju druge radnje s opasnim tvarima ne preporučuje se gradnja objekata u kojem boravi veći broj osoba (dječji vrtići, škole, sportske dvorane, stambene građevine i sl.).</w:t>
      </w:r>
    </w:p>
    <w:p w14:paraId="4DDCDCF8" w14:textId="77777777" w:rsidR="00654800" w:rsidRDefault="00000000">
      <w:pPr>
        <w:rPr>
          <w:rFonts w:cs="Calibri"/>
          <w:szCs w:val="24"/>
        </w:rPr>
      </w:pPr>
      <w:r>
        <w:rPr>
          <w:rFonts w:cs="Calibri"/>
          <w:szCs w:val="24"/>
        </w:rPr>
        <w:t xml:space="preserve">Nove objekte koji se planiraju graditi, a u kojima se proizvode, skladište, prerađuju, prevoze, sakupljaju  ili obavljaju druge radnje s opasnim tvarima potrebno je locirati tako da u slučaju nesreće ne ugrožavaju stanovništvo (rubni dijelovi poslovnih zona). </w:t>
      </w:r>
    </w:p>
    <w:p w14:paraId="2D15FC4C" w14:textId="77777777" w:rsidR="00654800" w:rsidRDefault="00000000">
      <w:pPr>
        <w:widowControl w:val="0"/>
        <w:tabs>
          <w:tab w:val="left" w:pos="720"/>
        </w:tabs>
        <w:spacing w:after="0"/>
        <w:rPr>
          <w:rFonts w:cs="Calibri"/>
          <w:szCs w:val="24"/>
          <w:lang w:eastAsia="hr-HR"/>
        </w:rPr>
      </w:pPr>
      <w:r>
        <w:rPr>
          <w:rFonts w:cs="Calibri"/>
          <w:szCs w:val="24"/>
          <w:lang w:eastAsia="hr-HR"/>
        </w:rPr>
        <w:t>U postupcima izdavanja lokacijskih i građevinskih dozvola prvenstveno se primjenjuju:</w:t>
      </w:r>
    </w:p>
    <w:p w14:paraId="3F7CC028" w14:textId="77777777" w:rsidR="00654800" w:rsidRDefault="00000000">
      <w:pPr>
        <w:widowControl w:val="0"/>
        <w:numPr>
          <w:ilvl w:val="0"/>
          <w:numId w:val="107"/>
        </w:numPr>
        <w:tabs>
          <w:tab w:val="left" w:pos="720"/>
        </w:tabs>
        <w:spacing w:after="0"/>
        <w:textAlignment w:val="baseline"/>
        <w:rPr>
          <w:rFonts w:cs="Calibri"/>
          <w:szCs w:val="24"/>
          <w:lang w:eastAsia="hr-HR"/>
        </w:rPr>
      </w:pPr>
      <w:r>
        <w:rPr>
          <w:rFonts w:cs="Calibri"/>
          <w:szCs w:val="24"/>
          <w:lang w:eastAsia="hr-HR"/>
        </w:rPr>
        <w:t>Zakon o prostornom uređenju („Narodne Novine“ broj 155/25),</w:t>
      </w:r>
    </w:p>
    <w:p w14:paraId="2FE4A27D" w14:textId="77777777" w:rsidR="00654800" w:rsidRDefault="00000000">
      <w:pPr>
        <w:widowControl w:val="0"/>
        <w:numPr>
          <w:ilvl w:val="0"/>
          <w:numId w:val="107"/>
        </w:numPr>
        <w:tabs>
          <w:tab w:val="left" w:pos="720"/>
        </w:tabs>
        <w:spacing w:after="0"/>
        <w:textAlignment w:val="baseline"/>
        <w:rPr>
          <w:rFonts w:cs="Calibri"/>
          <w:szCs w:val="24"/>
          <w:lang w:eastAsia="hr-HR"/>
        </w:rPr>
      </w:pPr>
      <w:r>
        <w:rPr>
          <w:rFonts w:cs="Calibri"/>
          <w:szCs w:val="24"/>
          <w:lang w:eastAsia="hr-HR"/>
        </w:rPr>
        <w:t>Zakon o gradnji („Zakon o gradnji“ broj 155/22),</w:t>
      </w:r>
    </w:p>
    <w:p w14:paraId="713A54B9" w14:textId="77777777" w:rsidR="00654800" w:rsidRDefault="00000000">
      <w:pPr>
        <w:widowControl w:val="0"/>
        <w:tabs>
          <w:tab w:val="left" w:pos="720"/>
        </w:tabs>
        <w:spacing w:after="0"/>
        <w:rPr>
          <w:rFonts w:cs="Calibri"/>
          <w:szCs w:val="24"/>
          <w:lang w:eastAsia="hr-HR"/>
        </w:rPr>
      </w:pPr>
      <w:r>
        <w:rPr>
          <w:rFonts w:cs="Calibri"/>
          <w:szCs w:val="24"/>
          <w:lang w:eastAsia="hr-HR"/>
        </w:rPr>
        <w:t xml:space="preserve">te drugi zakoni, posebni propisi i tehnički normativi, ovisno o vrsti zahvata u prostoru. </w:t>
      </w:r>
    </w:p>
    <w:p w14:paraId="65D129B4" w14:textId="77777777" w:rsidR="00654800" w:rsidRDefault="00000000">
      <w:pPr>
        <w:widowControl w:val="0"/>
        <w:numPr>
          <w:ilvl w:val="0"/>
          <w:numId w:val="108"/>
        </w:numPr>
        <w:tabs>
          <w:tab w:val="left" w:pos="720"/>
        </w:tabs>
        <w:spacing w:after="0"/>
        <w:textAlignment w:val="baseline"/>
        <w:rPr>
          <w:rFonts w:cs="Calibri"/>
          <w:szCs w:val="24"/>
          <w:lang w:eastAsia="hr-HR"/>
        </w:rPr>
      </w:pPr>
      <w:r>
        <w:rPr>
          <w:rFonts w:cs="Calibri"/>
          <w:szCs w:val="24"/>
          <w:lang w:eastAsia="hr-HR"/>
        </w:rPr>
        <w:t>Zahtjevi zaštite i spašavanja u dokumentima prostornog uređenja.</w:t>
      </w:r>
    </w:p>
    <w:p w14:paraId="2439B8D5" w14:textId="77777777" w:rsidR="00654800" w:rsidRDefault="00654800">
      <w:pPr>
        <w:spacing w:after="0"/>
        <w:rPr>
          <w:highlight w:val="yellow"/>
        </w:rPr>
      </w:pPr>
    </w:p>
    <w:p w14:paraId="55748012" w14:textId="77777777" w:rsidR="00654800" w:rsidRDefault="00000000">
      <w:pPr>
        <w:pStyle w:val="Naslov3"/>
        <w:spacing w:before="0"/>
        <w:rPr>
          <w:iCs/>
          <w:szCs w:val="24"/>
          <w:highlight w:val="yellow"/>
        </w:rPr>
      </w:pPr>
      <w:bookmarkStart w:id="1499" w:name="__RefHeading___Toc41965_1698615888"/>
      <w:bookmarkStart w:id="1500" w:name="_Toc13211227"/>
      <w:bookmarkStart w:id="1501" w:name="_Toc523819141"/>
      <w:bookmarkStart w:id="1502" w:name="_Toc532552143"/>
      <w:bookmarkStart w:id="1503" w:name="_Toc527545328"/>
      <w:bookmarkStart w:id="1504" w:name="_Toc525218450"/>
      <w:bookmarkStart w:id="1505" w:name="_Toc520198546"/>
      <w:bookmarkStart w:id="1506" w:name="_Toc58923371"/>
      <w:bookmarkStart w:id="1507" w:name="_Toc116560440"/>
      <w:bookmarkStart w:id="1508" w:name="_Toc65151650"/>
      <w:bookmarkStart w:id="1509" w:name="_Toc52864429"/>
      <w:bookmarkEnd w:id="1499"/>
      <w:r>
        <w:t xml:space="preserve">8.1.5. Ocjena fiskalne situacije i njezine perspektive na području </w:t>
      </w:r>
      <w:bookmarkEnd w:id="1500"/>
      <w:bookmarkEnd w:id="1501"/>
      <w:bookmarkEnd w:id="1502"/>
      <w:bookmarkEnd w:id="1503"/>
      <w:bookmarkEnd w:id="1504"/>
      <w:bookmarkEnd w:id="1505"/>
      <w:r>
        <w:t>Općine</w:t>
      </w:r>
      <w:bookmarkEnd w:id="1506"/>
      <w:bookmarkEnd w:id="1507"/>
      <w:bookmarkEnd w:id="1508"/>
      <w:bookmarkEnd w:id="1509"/>
    </w:p>
    <w:p w14:paraId="71621152" w14:textId="77777777" w:rsidR="00654800" w:rsidRDefault="00654800">
      <w:pPr>
        <w:spacing w:after="0"/>
        <w:rPr>
          <w:lang w:eastAsia="hr-HR"/>
        </w:rPr>
      </w:pPr>
    </w:p>
    <w:p w14:paraId="5A3F6E60" w14:textId="77777777" w:rsidR="00654800" w:rsidRDefault="00000000">
      <w:pPr>
        <w:widowControl w:val="0"/>
        <w:tabs>
          <w:tab w:val="left" w:pos="720"/>
        </w:tabs>
        <w:spacing w:after="0"/>
        <w:textAlignment w:val="baseline"/>
        <w:rPr>
          <w:szCs w:val="24"/>
        </w:rPr>
      </w:pPr>
      <w:bookmarkStart w:id="1510" w:name="_Hlk511026271"/>
      <w:r>
        <w:rPr>
          <w:szCs w:val="24"/>
          <w:lang w:eastAsia="hr-HR"/>
        </w:rPr>
        <w:t>Sredstva na financiranje sustava civilne zaštite određena su proračunom Općine za 2022.god. Proračunom su utvrđeni izvori i način financiranja sustava civilne zaštite na području Općine, a u svrhu racionalnog i učinkovitog djelovanja sustava civilne zaštite Općine.</w:t>
      </w:r>
      <w:bookmarkEnd w:id="1510"/>
      <w:r>
        <w:rPr>
          <w:szCs w:val="24"/>
        </w:rPr>
        <w:t xml:space="preserve"> (Točka 2.9.3.).</w:t>
      </w:r>
    </w:p>
    <w:p w14:paraId="4E7A2ED1" w14:textId="77777777" w:rsidR="00654800" w:rsidRDefault="00000000">
      <w:pPr>
        <w:pStyle w:val="Naslov3"/>
        <w:rPr>
          <w:iCs/>
          <w:szCs w:val="24"/>
          <w:highlight w:val="yellow"/>
        </w:rPr>
      </w:pPr>
      <w:bookmarkStart w:id="1511" w:name="__RefHeading___Toc41967_1698615888"/>
      <w:bookmarkStart w:id="1512" w:name="_Toc65151651"/>
      <w:bookmarkStart w:id="1513" w:name="_Toc523819142"/>
      <w:bookmarkStart w:id="1514" w:name="_Toc520198547"/>
      <w:bookmarkStart w:id="1515" w:name="_Toc527545329"/>
      <w:bookmarkStart w:id="1516" w:name="_Toc525218451"/>
      <w:bookmarkStart w:id="1517" w:name="_Toc116560441"/>
      <w:bookmarkStart w:id="1518" w:name="_Toc13211228"/>
      <w:bookmarkStart w:id="1519" w:name="_Toc58923372"/>
      <w:bookmarkStart w:id="1520" w:name="_Toc513643684"/>
      <w:bookmarkStart w:id="1521" w:name="_Toc52864430"/>
      <w:bookmarkStart w:id="1522" w:name="_Toc532552144"/>
      <w:bookmarkEnd w:id="1511"/>
      <w:r>
        <w:t>8.1.6. Baza podataka</w:t>
      </w:r>
      <w:bookmarkEnd w:id="1512"/>
      <w:bookmarkEnd w:id="1513"/>
      <w:bookmarkEnd w:id="1514"/>
      <w:bookmarkEnd w:id="1515"/>
      <w:bookmarkEnd w:id="1516"/>
      <w:bookmarkEnd w:id="1517"/>
      <w:bookmarkEnd w:id="1518"/>
      <w:bookmarkEnd w:id="1519"/>
      <w:bookmarkEnd w:id="1520"/>
      <w:bookmarkEnd w:id="1521"/>
      <w:bookmarkEnd w:id="1522"/>
    </w:p>
    <w:p w14:paraId="4062EEE1" w14:textId="77777777" w:rsidR="00654800" w:rsidRDefault="00654800">
      <w:pPr>
        <w:spacing w:after="0"/>
        <w:rPr>
          <w:lang w:eastAsia="hr-HR"/>
        </w:rPr>
      </w:pPr>
    </w:p>
    <w:p w14:paraId="2E72F73F" w14:textId="77777777" w:rsidR="00654800" w:rsidRDefault="00000000">
      <w:pPr>
        <w:spacing w:after="0"/>
        <w:rPr>
          <w:lang w:eastAsia="hr-HR"/>
        </w:rPr>
      </w:pPr>
      <w:r>
        <w:rPr>
          <w:lang w:eastAsia="hr-HR"/>
        </w:rPr>
        <w:t xml:space="preserve">Bazu podataka označava skup međusobno povezanih podataka koji omogućavaju pregled sposobnosti operativnih snaga sustava civilne zaštite, a koji se na odgovarajući način i pod određenim uvjetima koristi za potrebe sustava civilne zaštite, odnosno koji se koristi za provođenje mjera i aktivnosti sustava civilne zaštite u velikim nesrećama i katastrofama kao i za potrebe provođenja osposobljavanja. </w:t>
      </w:r>
      <w:r>
        <w:rPr>
          <w:shd w:val="clear" w:color="auto" w:fill="FFFFFF"/>
          <w:lang w:eastAsia="hr-HR"/>
        </w:rPr>
        <w:t xml:space="preserve">Općina vodi „Evidenciju o pripadnicima operativnih snaga sustava civilne zaštite“ za članove stožera civilne zaštite, povjerenike civilne zaštite i njihove zamjenike, koordinatore na lokaciji te pravne osobe u sustavu civilne zaštite. </w:t>
      </w:r>
      <w:r>
        <w:rPr>
          <w:lang w:eastAsia="hr-HR"/>
        </w:rPr>
        <w:t>Razina spremnosti ove kategorije je procijenjena vrlo visokom.</w:t>
      </w:r>
    </w:p>
    <w:p w14:paraId="0B83E6A2" w14:textId="77777777" w:rsidR="00654800" w:rsidRDefault="00654800">
      <w:pPr>
        <w:spacing w:after="0"/>
        <w:rPr>
          <w:lang w:eastAsia="hr-HR"/>
        </w:rPr>
      </w:pPr>
    </w:p>
    <w:p w14:paraId="5E3397E9" w14:textId="77777777" w:rsidR="00654800" w:rsidRDefault="00654800">
      <w:pPr>
        <w:spacing w:after="0"/>
        <w:rPr>
          <w:lang w:eastAsia="hr-HR"/>
        </w:rPr>
      </w:pPr>
      <w:bookmarkStart w:id="1523" w:name="_Toc532551963"/>
      <w:bookmarkStart w:id="1524" w:name="_Toc13211368"/>
      <w:bookmarkStart w:id="1525" w:name="_Toc513643758"/>
      <w:bookmarkStart w:id="1526" w:name="_Toc523819229"/>
      <w:bookmarkStart w:id="1527" w:name="_Toc527545413"/>
      <w:bookmarkStart w:id="1528" w:name="_Toc525218530"/>
      <w:bookmarkStart w:id="1529" w:name="_Toc520198645"/>
    </w:p>
    <w:p w14:paraId="7C57B549" w14:textId="77777777" w:rsidR="00654800" w:rsidRDefault="00654800">
      <w:pPr>
        <w:spacing w:after="0"/>
        <w:rPr>
          <w:highlight w:val="yellow"/>
          <w:lang w:eastAsia="hr-HR"/>
        </w:rPr>
      </w:pPr>
    </w:p>
    <w:p w14:paraId="4BD2A416" w14:textId="77777777" w:rsidR="00654800" w:rsidRDefault="00000000">
      <w:pPr>
        <w:spacing w:after="0" w:line="240" w:lineRule="auto"/>
        <w:jc w:val="center"/>
        <w:rPr>
          <w:rFonts w:cs="Arial"/>
          <w:b/>
          <w:bCs/>
          <w:sz w:val="20"/>
          <w:szCs w:val="20"/>
          <w:lang w:eastAsia="hr-HR"/>
        </w:rPr>
      </w:pPr>
      <w:bookmarkStart w:id="1530" w:name="_Toc65151825"/>
      <w:bookmarkStart w:id="1531" w:name="_Toc58923479"/>
      <w:bookmarkStart w:id="1532" w:name="_Toc52787469"/>
      <w:bookmarkStart w:id="1533" w:name="_Toc116560537"/>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78</w:t>
      </w:r>
      <w:r>
        <w:rPr>
          <w:rFonts w:cs="Arial"/>
          <w:b/>
          <w:bCs/>
          <w:sz w:val="20"/>
          <w:szCs w:val="20"/>
        </w:rPr>
        <w:fldChar w:fldCharType="end"/>
      </w:r>
      <w:r>
        <w:rPr>
          <w:rFonts w:cs="Arial"/>
          <w:b/>
          <w:bCs/>
          <w:sz w:val="20"/>
          <w:szCs w:val="20"/>
        </w:rPr>
        <w:t>: Analiza sustava civilne zaštite - Područje preventive</w:t>
      </w:r>
      <w:bookmarkEnd w:id="1523"/>
      <w:bookmarkEnd w:id="1524"/>
      <w:bookmarkEnd w:id="1525"/>
      <w:bookmarkEnd w:id="1526"/>
      <w:bookmarkEnd w:id="1527"/>
      <w:bookmarkEnd w:id="1528"/>
      <w:bookmarkEnd w:id="1529"/>
      <w:bookmarkEnd w:id="1530"/>
      <w:bookmarkEnd w:id="1531"/>
      <w:bookmarkEnd w:id="1532"/>
      <w:bookmarkEnd w:id="1533"/>
    </w:p>
    <w:tbl>
      <w:tblPr>
        <w:tblW w:w="9209" w:type="dxa"/>
        <w:tblLayout w:type="fixed"/>
        <w:tblLook w:val="04A0" w:firstRow="1" w:lastRow="0" w:firstColumn="1" w:lastColumn="0" w:noHBand="0" w:noVBand="1"/>
      </w:tblPr>
      <w:tblGrid>
        <w:gridCol w:w="2993"/>
        <w:gridCol w:w="1537"/>
        <w:gridCol w:w="1560"/>
        <w:gridCol w:w="1559"/>
        <w:gridCol w:w="1560"/>
      </w:tblGrid>
      <w:tr w:rsidR="00654800" w14:paraId="4C8F5A1B"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6AEDAF7D" w14:textId="77777777" w:rsidR="00654800" w:rsidRDefault="00000000">
            <w:pPr>
              <w:widowControl w:val="0"/>
              <w:spacing w:after="0" w:line="240" w:lineRule="auto"/>
              <w:rPr>
                <w:rFonts w:cstheme="minorHAnsi"/>
                <w:sz w:val="20"/>
                <w:szCs w:val="20"/>
              </w:rPr>
            </w:pPr>
            <w:r>
              <w:rPr>
                <w:rFonts w:cstheme="minorHAnsi"/>
                <w:b/>
                <w:sz w:val="20"/>
                <w:szCs w:val="20"/>
              </w:rPr>
              <w:t>PODRUČJE PREVENTIVE</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B7243E6" w14:textId="77777777" w:rsidR="00654800" w:rsidRDefault="00000000">
            <w:pPr>
              <w:widowControl w:val="0"/>
              <w:spacing w:after="0" w:line="240" w:lineRule="auto"/>
              <w:jc w:val="center"/>
              <w:rPr>
                <w:rFonts w:cstheme="minorHAnsi"/>
                <w:sz w:val="20"/>
                <w:szCs w:val="20"/>
              </w:rPr>
            </w:pPr>
            <w:r>
              <w:rPr>
                <w:rFonts w:cstheme="minorHAns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9A3A134" w14:textId="77777777" w:rsidR="00654800" w:rsidRDefault="00000000">
            <w:pPr>
              <w:widowControl w:val="0"/>
              <w:spacing w:after="0" w:line="240" w:lineRule="auto"/>
              <w:jc w:val="center"/>
              <w:rPr>
                <w:rFonts w:cstheme="minorHAnsi"/>
                <w:sz w:val="20"/>
                <w:szCs w:val="20"/>
              </w:rPr>
            </w:pPr>
            <w:r>
              <w:rPr>
                <w:rFonts w:cstheme="minorHAns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56C08C8" w14:textId="77777777" w:rsidR="00654800" w:rsidRDefault="00000000">
            <w:pPr>
              <w:widowControl w:val="0"/>
              <w:spacing w:after="0" w:line="240" w:lineRule="auto"/>
              <w:jc w:val="center"/>
              <w:rPr>
                <w:rFonts w:cstheme="minorHAnsi"/>
                <w:sz w:val="20"/>
                <w:szCs w:val="20"/>
              </w:rPr>
            </w:pPr>
            <w:r>
              <w:rPr>
                <w:rFonts w:cstheme="minorHAns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999FAC" w14:textId="77777777" w:rsidR="00654800" w:rsidRDefault="00000000">
            <w:pPr>
              <w:widowControl w:val="0"/>
              <w:spacing w:after="0" w:line="240" w:lineRule="auto"/>
              <w:jc w:val="center"/>
              <w:rPr>
                <w:rFonts w:cstheme="minorHAnsi"/>
                <w:sz w:val="20"/>
                <w:szCs w:val="20"/>
              </w:rPr>
            </w:pPr>
            <w:r>
              <w:rPr>
                <w:rFonts w:cstheme="minorHAnsi"/>
                <w:b/>
                <w:sz w:val="20"/>
                <w:szCs w:val="20"/>
              </w:rPr>
              <w:t>Vrlo visoka spremnost</w:t>
            </w:r>
          </w:p>
        </w:tc>
      </w:tr>
      <w:tr w:rsidR="00654800" w14:paraId="41ADD86E" w14:textId="77777777">
        <w:trPr>
          <w:trHeight w:val="70"/>
        </w:trPr>
        <w:tc>
          <w:tcPr>
            <w:tcW w:w="2993" w:type="dxa"/>
            <w:vMerge/>
            <w:tcBorders>
              <w:top w:val="single" w:sz="4" w:space="0" w:color="000000"/>
              <w:left w:val="single" w:sz="4" w:space="0" w:color="000000"/>
              <w:bottom w:val="single" w:sz="4" w:space="0" w:color="000000"/>
              <w:right w:val="single" w:sz="4" w:space="0" w:color="000000"/>
            </w:tcBorders>
            <w:vAlign w:val="center"/>
          </w:tcPr>
          <w:p w14:paraId="3280A8BB" w14:textId="77777777" w:rsidR="00654800" w:rsidRDefault="00654800">
            <w:pPr>
              <w:widowControl w:val="0"/>
              <w:spacing w:after="0" w:line="240" w:lineRule="auto"/>
              <w:rPr>
                <w:rFonts w:cstheme="minorHAns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CD5EF7E" w14:textId="77777777" w:rsidR="00654800" w:rsidRDefault="00000000">
            <w:pPr>
              <w:widowControl w:val="0"/>
              <w:spacing w:after="0" w:line="240" w:lineRule="auto"/>
              <w:jc w:val="center"/>
              <w:rPr>
                <w:rFonts w:cstheme="minorHAnsi"/>
                <w:sz w:val="20"/>
                <w:szCs w:val="20"/>
              </w:rPr>
            </w:pPr>
            <w:r>
              <w:rPr>
                <w:rFonts w:cstheme="minorHAns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6517B49" w14:textId="77777777" w:rsidR="00654800" w:rsidRDefault="00000000">
            <w:pPr>
              <w:widowControl w:val="0"/>
              <w:spacing w:after="0" w:line="240" w:lineRule="auto"/>
              <w:jc w:val="center"/>
              <w:rPr>
                <w:rFonts w:cstheme="minorHAnsi"/>
                <w:sz w:val="20"/>
                <w:szCs w:val="20"/>
              </w:rPr>
            </w:pPr>
            <w:r>
              <w:rPr>
                <w:rFonts w:cstheme="minorHAns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EF35012" w14:textId="77777777" w:rsidR="00654800" w:rsidRDefault="00000000">
            <w:pPr>
              <w:widowControl w:val="0"/>
              <w:spacing w:after="0" w:line="240" w:lineRule="auto"/>
              <w:jc w:val="center"/>
              <w:rPr>
                <w:rFonts w:cstheme="minorHAnsi"/>
                <w:sz w:val="20"/>
                <w:szCs w:val="20"/>
              </w:rPr>
            </w:pPr>
            <w:r>
              <w:rPr>
                <w:rFonts w:cstheme="minorHAns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753B75A" w14:textId="77777777" w:rsidR="00654800" w:rsidRDefault="00000000">
            <w:pPr>
              <w:widowControl w:val="0"/>
              <w:spacing w:after="0" w:line="240" w:lineRule="auto"/>
              <w:jc w:val="center"/>
              <w:rPr>
                <w:rFonts w:cstheme="minorHAnsi"/>
                <w:sz w:val="20"/>
                <w:szCs w:val="20"/>
              </w:rPr>
            </w:pPr>
            <w:r>
              <w:rPr>
                <w:rFonts w:cstheme="minorHAnsi"/>
                <w:b/>
                <w:sz w:val="20"/>
                <w:szCs w:val="20"/>
              </w:rPr>
              <w:t>1</w:t>
            </w:r>
          </w:p>
        </w:tc>
      </w:tr>
      <w:tr w:rsidR="00654800" w14:paraId="13ADDCD6" w14:textId="77777777">
        <w:trPr>
          <w:trHeight w:val="581"/>
        </w:trPr>
        <w:tc>
          <w:tcPr>
            <w:tcW w:w="2993" w:type="dxa"/>
            <w:tcBorders>
              <w:top w:val="single" w:sz="4" w:space="0" w:color="000000"/>
              <w:left w:val="single" w:sz="4" w:space="0" w:color="000000"/>
              <w:bottom w:val="single" w:sz="4" w:space="0" w:color="000000"/>
              <w:right w:val="single" w:sz="4" w:space="0" w:color="000000"/>
            </w:tcBorders>
            <w:vAlign w:val="center"/>
          </w:tcPr>
          <w:p w14:paraId="4554BA8B" w14:textId="77777777" w:rsidR="00654800" w:rsidRDefault="00000000">
            <w:pPr>
              <w:widowControl w:val="0"/>
              <w:spacing w:after="0" w:line="240" w:lineRule="auto"/>
              <w:jc w:val="left"/>
              <w:rPr>
                <w:rFonts w:cstheme="minorHAnsi"/>
                <w:sz w:val="20"/>
                <w:szCs w:val="20"/>
              </w:rPr>
            </w:pPr>
            <w:bookmarkStart w:id="1534" w:name="_Hlk508269039"/>
            <w:r>
              <w:rPr>
                <w:rFonts w:cstheme="minorHAnsi"/>
                <w:sz w:val="20"/>
                <w:szCs w:val="20"/>
              </w:rPr>
              <w:t>Usvojenost strategija, normativne uređenosti te izrađenost procjena i planova od značaja za sustav civilne zaštite</w:t>
            </w:r>
            <w:bookmarkEnd w:id="1534"/>
          </w:p>
        </w:tc>
        <w:tc>
          <w:tcPr>
            <w:tcW w:w="1537" w:type="dxa"/>
            <w:tcBorders>
              <w:top w:val="single" w:sz="4" w:space="0" w:color="000000"/>
              <w:left w:val="single" w:sz="4" w:space="0" w:color="000000"/>
              <w:bottom w:val="single" w:sz="4" w:space="0" w:color="000000"/>
              <w:right w:val="single" w:sz="4" w:space="0" w:color="000000"/>
            </w:tcBorders>
            <w:vAlign w:val="center"/>
          </w:tcPr>
          <w:p w14:paraId="5E854461"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99D2DEE" w14:textId="77777777" w:rsidR="00654800" w:rsidRDefault="00654800">
            <w:pPr>
              <w:widowControl w:val="0"/>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DF7E47E"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A05983C" w14:textId="77777777" w:rsidR="00654800" w:rsidRDefault="00000000">
            <w:pPr>
              <w:widowControl w:val="0"/>
              <w:spacing w:after="0" w:line="240" w:lineRule="auto"/>
              <w:jc w:val="center"/>
              <w:rPr>
                <w:rFonts w:cstheme="minorHAnsi"/>
                <w:b/>
                <w:sz w:val="20"/>
                <w:szCs w:val="20"/>
              </w:rPr>
            </w:pPr>
            <w:r>
              <w:rPr>
                <w:rFonts w:cstheme="minorHAnsi"/>
                <w:b/>
                <w:sz w:val="20"/>
                <w:szCs w:val="20"/>
              </w:rPr>
              <w:t>X</w:t>
            </w:r>
          </w:p>
        </w:tc>
      </w:tr>
      <w:tr w:rsidR="00654800" w14:paraId="0F412415" w14:textId="77777777">
        <w:trPr>
          <w:trHeight w:val="581"/>
        </w:trPr>
        <w:tc>
          <w:tcPr>
            <w:tcW w:w="2993" w:type="dxa"/>
            <w:tcBorders>
              <w:top w:val="single" w:sz="4" w:space="0" w:color="000000"/>
              <w:left w:val="single" w:sz="4" w:space="0" w:color="000000"/>
              <w:bottom w:val="single" w:sz="4" w:space="0" w:color="000000"/>
              <w:right w:val="single" w:sz="4" w:space="0" w:color="000000"/>
            </w:tcBorders>
            <w:vAlign w:val="center"/>
          </w:tcPr>
          <w:p w14:paraId="0FFDC993" w14:textId="77777777" w:rsidR="00654800" w:rsidRDefault="00000000">
            <w:pPr>
              <w:widowControl w:val="0"/>
              <w:spacing w:after="0" w:line="240" w:lineRule="auto"/>
              <w:jc w:val="left"/>
              <w:rPr>
                <w:rFonts w:cstheme="minorHAnsi"/>
                <w:sz w:val="20"/>
                <w:szCs w:val="20"/>
              </w:rPr>
            </w:pPr>
            <w:r>
              <w:rPr>
                <w:rFonts w:cstheme="minorHAnsi"/>
                <w:sz w:val="20"/>
                <w:szCs w:val="20"/>
              </w:rPr>
              <w:t>Sustavi ranog upozoravanja i suradnja sa susjednim jedinicama lokalne i područne (regionalne) samouprave</w:t>
            </w:r>
          </w:p>
        </w:tc>
        <w:tc>
          <w:tcPr>
            <w:tcW w:w="1537" w:type="dxa"/>
            <w:tcBorders>
              <w:top w:val="single" w:sz="4" w:space="0" w:color="000000"/>
              <w:left w:val="single" w:sz="4" w:space="0" w:color="000000"/>
              <w:bottom w:val="single" w:sz="4" w:space="0" w:color="000000"/>
              <w:right w:val="single" w:sz="4" w:space="0" w:color="000000"/>
            </w:tcBorders>
            <w:vAlign w:val="center"/>
          </w:tcPr>
          <w:p w14:paraId="162AB8FD"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0077850" w14:textId="77777777" w:rsidR="00654800" w:rsidRDefault="00654800">
            <w:pPr>
              <w:widowControl w:val="0"/>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99F4398"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DF0F058" w14:textId="77777777" w:rsidR="00654800" w:rsidRDefault="00000000">
            <w:pPr>
              <w:widowControl w:val="0"/>
              <w:spacing w:after="0" w:line="240" w:lineRule="auto"/>
              <w:jc w:val="center"/>
              <w:rPr>
                <w:rFonts w:cstheme="minorHAnsi"/>
                <w:b/>
                <w:sz w:val="20"/>
                <w:szCs w:val="20"/>
              </w:rPr>
            </w:pPr>
            <w:r>
              <w:rPr>
                <w:rFonts w:cstheme="minorHAnsi"/>
                <w:b/>
                <w:sz w:val="20"/>
                <w:szCs w:val="20"/>
              </w:rPr>
              <w:t>X</w:t>
            </w:r>
          </w:p>
        </w:tc>
      </w:tr>
      <w:tr w:rsidR="00654800" w14:paraId="373330AB" w14:textId="77777777">
        <w:trPr>
          <w:trHeight w:val="352"/>
        </w:trPr>
        <w:tc>
          <w:tcPr>
            <w:tcW w:w="2993" w:type="dxa"/>
            <w:tcBorders>
              <w:top w:val="single" w:sz="4" w:space="0" w:color="000000"/>
              <w:left w:val="single" w:sz="4" w:space="0" w:color="000000"/>
              <w:bottom w:val="single" w:sz="4" w:space="0" w:color="000000"/>
              <w:right w:val="single" w:sz="4" w:space="0" w:color="000000"/>
            </w:tcBorders>
            <w:vAlign w:val="center"/>
          </w:tcPr>
          <w:p w14:paraId="5111F160" w14:textId="77777777" w:rsidR="00654800" w:rsidRDefault="00000000">
            <w:pPr>
              <w:widowControl w:val="0"/>
              <w:spacing w:after="0" w:line="240" w:lineRule="auto"/>
              <w:jc w:val="left"/>
              <w:rPr>
                <w:rFonts w:cstheme="minorHAnsi"/>
                <w:sz w:val="20"/>
                <w:szCs w:val="20"/>
              </w:rPr>
            </w:pPr>
            <w:r>
              <w:rPr>
                <w:rFonts w:cstheme="minorHAnsi"/>
                <w:sz w:val="20"/>
                <w:szCs w:val="20"/>
              </w:rPr>
              <w:t>Stanje svijesti pojedinaca, pripadnika ranjivih skupina, upravljačkih i odgovornih tijela</w:t>
            </w:r>
          </w:p>
        </w:tc>
        <w:tc>
          <w:tcPr>
            <w:tcW w:w="1537" w:type="dxa"/>
            <w:tcBorders>
              <w:top w:val="single" w:sz="4" w:space="0" w:color="000000"/>
              <w:left w:val="single" w:sz="4" w:space="0" w:color="000000"/>
              <w:bottom w:val="single" w:sz="4" w:space="0" w:color="000000"/>
              <w:right w:val="single" w:sz="4" w:space="0" w:color="000000"/>
            </w:tcBorders>
            <w:vAlign w:val="center"/>
          </w:tcPr>
          <w:p w14:paraId="3865CF1C" w14:textId="77777777" w:rsidR="00654800" w:rsidRDefault="00000000">
            <w:pPr>
              <w:widowControl w:val="0"/>
              <w:spacing w:after="0" w:line="240" w:lineRule="auto"/>
              <w:jc w:val="center"/>
              <w:rPr>
                <w:rFonts w:cstheme="minorHAnsi"/>
                <w:b/>
                <w:sz w:val="20"/>
                <w:szCs w:val="20"/>
              </w:rPr>
            </w:pPr>
            <w:r>
              <w:rPr>
                <w:rFonts w:cstheme="minorHAns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34C739D8" w14:textId="77777777" w:rsidR="00654800" w:rsidRDefault="00654800">
            <w:pPr>
              <w:widowControl w:val="0"/>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A02D0AF"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90CB2C6" w14:textId="77777777" w:rsidR="00654800" w:rsidRDefault="00654800">
            <w:pPr>
              <w:widowControl w:val="0"/>
              <w:spacing w:after="0" w:line="240" w:lineRule="auto"/>
              <w:jc w:val="center"/>
              <w:rPr>
                <w:rFonts w:cstheme="minorHAnsi"/>
                <w:b/>
                <w:sz w:val="20"/>
                <w:szCs w:val="20"/>
              </w:rPr>
            </w:pPr>
          </w:p>
        </w:tc>
      </w:tr>
      <w:tr w:rsidR="00654800" w14:paraId="38F4C47D" w14:textId="77777777">
        <w:trPr>
          <w:trHeight w:val="549"/>
        </w:trPr>
        <w:tc>
          <w:tcPr>
            <w:tcW w:w="2993" w:type="dxa"/>
            <w:tcBorders>
              <w:top w:val="single" w:sz="4" w:space="0" w:color="000000"/>
              <w:left w:val="single" w:sz="4" w:space="0" w:color="000000"/>
              <w:bottom w:val="single" w:sz="4" w:space="0" w:color="000000"/>
              <w:right w:val="single" w:sz="4" w:space="0" w:color="000000"/>
            </w:tcBorders>
            <w:vAlign w:val="center"/>
          </w:tcPr>
          <w:p w14:paraId="41DEE8B0" w14:textId="77777777" w:rsidR="00654800" w:rsidRDefault="00000000">
            <w:pPr>
              <w:widowControl w:val="0"/>
              <w:spacing w:after="0" w:line="240" w:lineRule="auto"/>
              <w:jc w:val="left"/>
              <w:rPr>
                <w:rFonts w:cstheme="minorHAnsi"/>
                <w:sz w:val="20"/>
                <w:szCs w:val="20"/>
              </w:rPr>
            </w:pPr>
            <w:r>
              <w:rPr>
                <w:rFonts w:cstheme="minorHAnsi"/>
                <w:sz w:val="20"/>
                <w:szCs w:val="20"/>
              </w:rPr>
              <w:t>Ocjena stanja prostornog planiranja, izrade prostornih i urbanističkih planova razvoja, planskog korištenja zemljišta</w:t>
            </w:r>
          </w:p>
        </w:tc>
        <w:tc>
          <w:tcPr>
            <w:tcW w:w="1537" w:type="dxa"/>
            <w:tcBorders>
              <w:top w:val="single" w:sz="4" w:space="0" w:color="000000"/>
              <w:left w:val="single" w:sz="4" w:space="0" w:color="000000"/>
              <w:bottom w:val="single" w:sz="4" w:space="0" w:color="000000"/>
              <w:right w:val="single" w:sz="4" w:space="0" w:color="000000"/>
            </w:tcBorders>
            <w:vAlign w:val="center"/>
          </w:tcPr>
          <w:p w14:paraId="1F91763D"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A71D4E2" w14:textId="77777777" w:rsidR="00654800" w:rsidRDefault="00654800">
            <w:pPr>
              <w:widowControl w:val="0"/>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C00A9F5"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084FD42" w14:textId="77777777" w:rsidR="00654800" w:rsidRDefault="00000000">
            <w:pPr>
              <w:widowControl w:val="0"/>
              <w:spacing w:after="0" w:line="240" w:lineRule="auto"/>
              <w:jc w:val="center"/>
              <w:rPr>
                <w:rFonts w:cstheme="minorHAnsi"/>
                <w:b/>
                <w:sz w:val="20"/>
                <w:szCs w:val="20"/>
              </w:rPr>
            </w:pPr>
            <w:r>
              <w:rPr>
                <w:rFonts w:cstheme="minorHAnsi"/>
                <w:b/>
                <w:sz w:val="20"/>
                <w:szCs w:val="20"/>
              </w:rPr>
              <w:t>X</w:t>
            </w:r>
          </w:p>
        </w:tc>
      </w:tr>
      <w:tr w:rsidR="00654800" w14:paraId="6655A2BA" w14:textId="77777777">
        <w:trPr>
          <w:trHeight w:val="265"/>
        </w:trPr>
        <w:tc>
          <w:tcPr>
            <w:tcW w:w="2993" w:type="dxa"/>
            <w:tcBorders>
              <w:top w:val="single" w:sz="4" w:space="0" w:color="000000"/>
              <w:left w:val="single" w:sz="4" w:space="0" w:color="000000"/>
              <w:bottom w:val="single" w:sz="4" w:space="0" w:color="000000"/>
              <w:right w:val="single" w:sz="4" w:space="0" w:color="000000"/>
            </w:tcBorders>
            <w:vAlign w:val="center"/>
          </w:tcPr>
          <w:p w14:paraId="2122BE76" w14:textId="77777777" w:rsidR="00654800" w:rsidRDefault="00000000">
            <w:pPr>
              <w:widowControl w:val="0"/>
              <w:spacing w:after="0" w:line="240" w:lineRule="auto"/>
              <w:jc w:val="left"/>
              <w:rPr>
                <w:rFonts w:cstheme="minorHAnsi"/>
                <w:sz w:val="20"/>
                <w:szCs w:val="20"/>
              </w:rPr>
            </w:pPr>
            <w:r>
              <w:rPr>
                <w:rFonts w:cstheme="minorHAnsi"/>
                <w:sz w:val="20"/>
                <w:szCs w:val="20"/>
              </w:rPr>
              <w:t>Ocjena fiskalne situacije i njezine perspektive</w:t>
            </w:r>
          </w:p>
        </w:tc>
        <w:tc>
          <w:tcPr>
            <w:tcW w:w="1537" w:type="dxa"/>
            <w:tcBorders>
              <w:top w:val="single" w:sz="4" w:space="0" w:color="000000"/>
              <w:left w:val="single" w:sz="4" w:space="0" w:color="000000"/>
              <w:bottom w:val="single" w:sz="4" w:space="0" w:color="000000"/>
              <w:right w:val="single" w:sz="4" w:space="0" w:color="000000"/>
            </w:tcBorders>
            <w:vAlign w:val="center"/>
          </w:tcPr>
          <w:p w14:paraId="4CF1808B"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7DD3FDE" w14:textId="77777777" w:rsidR="00654800" w:rsidRDefault="00654800">
            <w:pPr>
              <w:widowControl w:val="0"/>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DE80CA7" w14:textId="77777777" w:rsidR="00654800" w:rsidRDefault="00000000">
            <w:pPr>
              <w:widowControl w:val="0"/>
              <w:spacing w:after="0" w:line="240" w:lineRule="auto"/>
              <w:jc w:val="center"/>
              <w:rPr>
                <w:rFonts w:cstheme="minorHAnsi"/>
                <w:b/>
                <w:sz w:val="20"/>
                <w:szCs w:val="20"/>
              </w:rPr>
            </w:pPr>
            <w:r>
              <w:rPr>
                <w:rFonts w:cstheme="minorHAns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3A3A36D0" w14:textId="77777777" w:rsidR="00654800" w:rsidRDefault="00654800">
            <w:pPr>
              <w:widowControl w:val="0"/>
              <w:spacing w:after="0" w:line="240" w:lineRule="auto"/>
              <w:jc w:val="center"/>
              <w:rPr>
                <w:rFonts w:cstheme="minorHAnsi"/>
                <w:b/>
                <w:sz w:val="20"/>
                <w:szCs w:val="20"/>
              </w:rPr>
            </w:pPr>
          </w:p>
        </w:tc>
      </w:tr>
      <w:tr w:rsidR="00654800" w14:paraId="520255CE" w14:textId="77777777">
        <w:trPr>
          <w:trHeight w:val="201"/>
        </w:trPr>
        <w:tc>
          <w:tcPr>
            <w:tcW w:w="2993" w:type="dxa"/>
            <w:tcBorders>
              <w:top w:val="single" w:sz="4" w:space="0" w:color="000000"/>
              <w:left w:val="single" w:sz="4" w:space="0" w:color="000000"/>
              <w:bottom w:val="single" w:sz="4" w:space="0" w:color="000000"/>
              <w:right w:val="single" w:sz="4" w:space="0" w:color="000000"/>
            </w:tcBorders>
            <w:vAlign w:val="center"/>
          </w:tcPr>
          <w:p w14:paraId="7E509940" w14:textId="77777777" w:rsidR="00654800" w:rsidRDefault="00000000">
            <w:pPr>
              <w:widowControl w:val="0"/>
              <w:spacing w:after="0" w:line="240" w:lineRule="auto"/>
              <w:rPr>
                <w:rFonts w:cstheme="minorHAnsi"/>
                <w:sz w:val="20"/>
                <w:szCs w:val="20"/>
              </w:rPr>
            </w:pPr>
            <w:r>
              <w:rPr>
                <w:rFonts w:cstheme="minorHAnsi"/>
                <w:sz w:val="20"/>
                <w:szCs w:val="20"/>
              </w:rPr>
              <w:t>Baze podataka</w:t>
            </w:r>
          </w:p>
        </w:tc>
        <w:tc>
          <w:tcPr>
            <w:tcW w:w="1537" w:type="dxa"/>
            <w:tcBorders>
              <w:top w:val="single" w:sz="4" w:space="0" w:color="000000"/>
              <w:left w:val="single" w:sz="4" w:space="0" w:color="000000"/>
              <w:bottom w:val="single" w:sz="4" w:space="0" w:color="000000"/>
              <w:right w:val="single" w:sz="4" w:space="0" w:color="000000"/>
            </w:tcBorders>
            <w:vAlign w:val="center"/>
          </w:tcPr>
          <w:p w14:paraId="75142ABA"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1B812CA" w14:textId="77777777" w:rsidR="00654800" w:rsidRDefault="00654800">
            <w:pPr>
              <w:widowControl w:val="0"/>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DB5948B"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A106513" w14:textId="77777777" w:rsidR="00654800" w:rsidRDefault="00000000">
            <w:pPr>
              <w:widowControl w:val="0"/>
              <w:spacing w:after="0" w:line="240" w:lineRule="auto"/>
              <w:jc w:val="center"/>
              <w:rPr>
                <w:rFonts w:cstheme="minorHAnsi"/>
                <w:b/>
                <w:sz w:val="20"/>
                <w:szCs w:val="20"/>
              </w:rPr>
            </w:pPr>
            <w:r>
              <w:rPr>
                <w:rFonts w:cstheme="minorHAnsi"/>
                <w:b/>
                <w:sz w:val="20"/>
                <w:szCs w:val="20"/>
              </w:rPr>
              <w:t>X</w:t>
            </w:r>
          </w:p>
        </w:tc>
      </w:tr>
      <w:tr w:rsidR="00654800" w14:paraId="48485CDA" w14:textId="77777777">
        <w:trPr>
          <w:trHeight w:val="92"/>
        </w:trPr>
        <w:tc>
          <w:tcPr>
            <w:tcW w:w="2993" w:type="dxa"/>
            <w:tcBorders>
              <w:top w:val="single" w:sz="4" w:space="0" w:color="000000"/>
              <w:left w:val="single" w:sz="4" w:space="0" w:color="000000"/>
              <w:bottom w:val="single" w:sz="4" w:space="0" w:color="000000"/>
              <w:right w:val="single" w:sz="4" w:space="0" w:color="000000"/>
            </w:tcBorders>
            <w:vAlign w:val="center"/>
          </w:tcPr>
          <w:p w14:paraId="3EA299C0" w14:textId="77777777" w:rsidR="00654800" w:rsidRDefault="00000000">
            <w:pPr>
              <w:widowControl w:val="0"/>
              <w:spacing w:after="0" w:line="240" w:lineRule="auto"/>
              <w:rPr>
                <w:rFonts w:cstheme="minorHAnsi"/>
                <w:b/>
                <w:sz w:val="20"/>
                <w:szCs w:val="20"/>
              </w:rPr>
            </w:pPr>
            <w:r>
              <w:rPr>
                <w:rFonts w:cstheme="minorHAnsi"/>
                <w:b/>
                <w:sz w:val="20"/>
                <w:szCs w:val="20"/>
              </w:rPr>
              <w:t>Područje preventive - 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7EF13363" w14:textId="77777777" w:rsidR="00654800" w:rsidRDefault="00654800">
            <w:pPr>
              <w:widowControl w:val="0"/>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64D589A" w14:textId="77777777" w:rsidR="00654800" w:rsidRDefault="00654800">
            <w:pPr>
              <w:widowControl w:val="0"/>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04CB454" w14:textId="77777777" w:rsidR="00654800" w:rsidRDefault="00000000">
            <w:pPr>
              <w:widowControl w:val="0"/>
              <w:spacing w:after="0" w:line="240" w:lineRule="auto"/>
              <w:jc w:val="center"/>
              <w:rPr>
                <w:rFonts w:cstheme="minorHAnsi"/>
                <w:b/>
                <w:sz w:val="20"/>
                <w:szCs w:val="20"/>
              </w:rPr>
            </w:pPr>
            <w:r>
              <w:rPr>
                <w:rFonts w:cstheme="minorHAns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79AEF70B" w14:textId="77777777" w:rsidR="00654800" w:rsidRDefault="00654800">
            <w:pPr>
              <w:widowControl w:val="0"/>
              <w:spacing w:after="0" w:line="240" w:lineRule="auto"/>
              <w:jc w:val="center"/>
              <w:rPr>
                <w:rFonts w:cstheme="minorHAnsi"/>
                <w:b/>
                <w:sz w:val="20"/>
                <w:szCs w:val="20"/>
              </w:rPr>
            </w:pPr>
            <w:bookmarkStart w:id="1535" w:name="_Hlk511026374"/>
            <w:bookmarkEnd w:id="1535"/>
          </w:p>
        </w:tc>
      </w:tr>
    </w:tbl>
    <w:p w14:paraId="1B1EFAC7" w14:textId="77777777" w:rsidR="00654800" w:rsidRDefault="00654800">
      <w:pPr>
        <w:widowControl w:val="0"/>
        <w:tabs>
          <w:tab w:val="left" w:pos="720"/>
        </w:tabs>
        <w:spacing w:after="0"/>
        <w:rPr>
          <w:szCs w:val="24"/>
          <w:highlight w:val="yellow"/>
          <w:lang w:eastAsia="hr-HR"/>
        </w:rPr>
      </w:pPr>
    </w:p>
    <w:p w14:paraId="0E876722" w14:textId="77777777" w:rsidR="00654800" w:rsidRDefault="00000000">
      <w:pPr>
        <w:pStyle w:val="Naslov2"/>
        <w:spacing w:before="0"/>
        <w:rPr>
          <w:iCs/>
          <w:szCs w:val="24"/>
          <w:highlight w:val="yellow"/>
        </w:rPr>
      </w:pPr>
      <w:bookmarkStart w:id="1536" w:name="__RefHeading___Toc41969_1698615888"/>
      <w:bookmarkStart w:id="1537" w:name="_Toc65151652"/>
      <w:bookmarkStart w:id="1538" w:name="_Toc58923373"/>
      <w:bookmarkStart w:id="1539" w:name="_Toc52864431"/>
      <w:bookmarkStart w:id="1540" w:name="_Toc13211229"/>
      <w:bookmarkStart w:id="1541" w:name="_Toc525218452"/>
      <w:bookmarkStart w:id="1542" w:name="_Toc527545330"/>
      <w:bookmarkStart w:id="1543" w:name="_Toc532552145"/>
      <w:bookmarkStart w:id="1544" w:name="_Toc523819143"/>
      <w:bookmarkStart w:id="1545" w:name="_Toc513643685"/>
      <w:bookmarkStart w:id="1546" w:name="_Toc520198548"/>
      <w:bookmarkStart w:id="1547" w:name="_Toc116560442"/>
      <w:bookmarkEnd w:id="1536"/>
      <w:r>
        <w:t>8.2. Analiza na području reagiranja</w:t>
      </w:r>
      <w:bookmarkEnd w:id="1537"/>
      <w:bookmarkEnd w:id="1538"/>
      <w:bookmarkEnd w:id="1539"/>
      <w:bookmarkEnd w:id="1540"/>
      <w:bookmarkEnd w:id="1541"/>
      <w:bookmarkEnd w:id="1542"/>
      <w:bookmarkEnd w:id="1543"/>
      <w:bookmarkEnd w:id="1544"/>
      <w:bookmarkEnd w:id="1545"/>
      <w:bookmarkEnd w:id="1546"/>
      <w:bookmarkEnd w:id="1547"/>
    </w:p>
    <w:p w14:paraId="7B8C37B9" w14:textId="77777777" w:rsidR="00654800" w:rsidRDefault="00000000">
      <w:pPr>
        <w:pStyle w:val="Naslov3"/>
        <w:rPr>
          <w:iCs/>
          <w:szCs w:val="24"/>
          <w:highlight w:val="yellow"/>
        </w:rPr>
      </w:pPr>
      <w:bookmarkStart w:id="1548" w:name="__RefHeading___Toc41971_1698615888"/>
      <w:bookmarkStart w:id="1549" w:name="_Toc13211230"/>
      <w:bookmarkStart w:id="1550" w:name="_Toc532552146"/>
      <w:bookmarkStart w:id="1551" w:name="_Toc527545331"/>
      <w:bookmarkStart w:id="1552" w:name="_Toc523819144"/>
      <w:bookmarkStart w:id="1553" w:name="_Toc525218453"/>
      <w:bookmarkStart w:id="1554" w:name="_Toc520198549"/>
      <w:bookmarkStart w:id="1555" w:name="_Toc513643686"/>
      <w:bookmarkStart w:id="1556" w:name="_Toc116560443"/>
      <w:bookmarkStart w:id="1557" w:name="_Toc58923374"/>
      <w:bookmarkStart w:id="1558" w:name="_Toc52864432"/>
      <w:bookmarkStart w:id="1559" w:name="_Toc65151653"/>
      <w:bookmarkEnd w:id="1548"/>
      <w:r>
        <w:t xml:space="preserve">8.2.1. Spremnost odgovornih i upravljačkih kapaciteta </w:t>
      </w:r>
      <w:bookmarkEnd w:id="1549"/>
      <w:bookmarkEnd w:id="1550"/>
      <w:bookmarkEnd w:id="1551"/>
      <w:bookmarkEnd w:id="1552"/>
      <w:bookmarkEnd w:id="1553"/>
      <w:bookmarkEnd w:id="1554"/>
      <w:bookmarkEnd w:id="1555"/>
      <w:r>
        <w:t>Općine</w:t>
      </w:r>
      <w:bookmarkEnd w:id="1556"/>
      <w:bookmarkEnd w:id="1557"/>
      <w:bookmarkEnd w:id="1558"/>
      <w:bookmarkEnd w:id="1559"/>
    </w:p>
    <w:p w14:paraId="4D42B323" w14:textId="77777777" w:rsidR="00654800" w:rsidRDefault="00654800">
      <w:pPr>
        <w:spacing w:after="0"/>
        <w:rPr>
          <w:lang w:eastAsia="hr-HR"/>
        </w:rPr>
      </w:pPr>
    </w:p>
    <w:p w14:paraId="12DF142B" w14:textId="77777777" w:rsidR="00654800" w:rsidRDefault="00000000">
      <w:pPr>
        <w:spacing w:after="0"/>
        <w:rPr>
          <w:bCs/>
          <w:iCs/>
          <w:szCs w:val="24"/>
          <w:highlight w:val="yellow"/>
        </w:rPr>
      </w:pPr>
      <w:r>
        <w:t xml:space="preserve">Procjena spremnosti sustava civilne zaštite na temelju spremnosti odgovornih i upravljačkih kapaciteta sustava civilne zaštite provedena je analizom podataka o razini odgovornosti, osposobljenosti i uvježbanosti: </w:t>
      </w:r>
    </w:p>
    <w:p w14:paraId="13156FEB" w14:textId="77777777" w:rsidR="00654800" w:rsidRDefault="00000000">
      <w:pPr>
        <w:numPr>
          <w:ilvl w:val="0"/>
          <w:numId w:val="109"/>
        </w:numPr>
        <w:spacing w:after="0"/>
      </w:pPr>
      <w:r>
        <w:t xml:space="preserve">svih čelnih osoba Općine za provođenje zakonom utvrđenih operativnih obveza u fazi reagiranja sustava civilne zaštite na razinama njihove odgovornosti, </w:t>
      </w:r>
    </w:p>
    <w:p w14:paraId="387349FC" w14:textId="77777777" w:rsidR="00654800" w:rsidRDefault="00000000">
      <w:pPr>
        <w:numPr>
          <w:ilvl w:val="0"/>
          <w:numId w:val="109"/>
        </w:numPr>
        <w:spacing w:after="0"/>
      </w:pPr>
      <w:r>
        <w:t xml:space="preserve">spremnosti Stožera civilne zaštite Općine, </w:t>
      </w:r>
    </w:p>
    <w:p w14:paraId="39EA2A8E" w14:textId="77777777" w:rsidR="00654800" w:rsidRDefault="00000000">
      <w:pPr>
        <w:numPr>
          <w:ilvl w:val="0"/>
          <w:numId w:val="109"/>
        </w:numPr>
        <w:spacing w:after="0"/>
      </w:pPr>
      <w:r>
        <w:t>spremnosti koordinatora na mjestu izvanrednog događaja.</w:t>
      </w:r>
    </w:p>
    <w:p w14:paraId="676F538A" w14:textId="77777777" w:rsidR="00654800" w:rsidRDefault="00654800">
      <w:pPr>
        <w:spacing w:after="0"/>
        <w:rPr>
          <w:highlight w:val="yellow"/>
          <w:lang w:eastAsia="hr-HR"/>
        </w:rPr>
      </w:pPr>
    </w:p>
    <w:p w14:paraId="34E4B9B0" w14:textId="77777777" w:rsidR="00654800" w:rsidRDefault="00000000">
      <w:pPr>
        <w:spacing w:after="0"/>
        <w:rPr>
          <w:bCs/>
          <w:iCs/>
          <w:szCs w:val="24"/>
          <w:highlight w:val="yellow"/>
        </w:rPr>
      </w:pPr>
      <w:r>
        <w:t>Odgovornost je mjerljiva kroz analizu provedbe formalnih obaveza propisanih Zakonom o sustavu civilne zaštite i provedbenih propisa, osobito izrade i usvajanja procjena, planova o drugih dokumenata na području civilne zaštite, stanja svijesti tih sposobnosti sustava te analize rezultata njihovog rada/doprinosa u provođenju mjera i aktivnosti sustava civilne zaštite na njihovim razinama u stvarnim situacijama.</w:t>
      </w:r>
    </w:p>
    <w:p w14:paraId="45B465A3" w14:textId="77777777" w:rsidR="00654800" w:rsidRDefault="00000000">
      <w:pPr>
        <w:spacing w:after="0"/>
        <w:rPr>
          <w:bCs/>
          <w:iCs/>
          <w:szCs w:val="24"/>
          <w:highlight w:val="yellow"/>
        </w:rPr>
      </w:pPr>
      <w:r>
        <w:t xml:space="preserve">Osposobljenost se procjenjuje na temelju podataka o polaženju formalnih programa neformalnog obrazovanja za izvršavanja zakonskih obaveza u sustavu civilne zaštite te njihovog stvarnog rada u realnim situacijama. </w:t>
      </w:r>
    </w:p>
    <w:p w14:paraId="34ABE9BE" w14:textId="77777777" w:rsidR="00654800" w:rsidRDefault="00000000">
      <w:pPr>
        <w:spacing w:after="0"/>
        <w:rPr>
          <w:bCs/>
          <w:iCs/>
          <w:szCs w:val="24"/>
          <w:highlight w:val="yellow"/>
        </w:rPr>
      </w:pPr>
      <w:r>
        <w:t xml:space="preserve">Uvježbanost se procjenjuje na temelju podataka o sudjelovanju u organizaciji i provođenju svih vrsta vježbi civilne zaštite u određenim vremenskim razdobljima. </w:t>
      </w:r>
    </w:p>
    <w:p w14:paraId="4232FB76" w14:textId="77777777" w:rsidR="00654800" w:rsidRDefault="00654800">
      <w:pPr>
        <w:spacing w:after="0"/>
        <w:rPr>
          <w:highlight w:val="yellow"/>
        </w:rPr>
      </w:pPr>
    </w:p>
    <w:p w14:paraId="38E5A4C0" w14:textId="77777777" w:rsidR="00654800" w:rsidRDefault="00000000">
      <w:pPr>
        <w:numPr>
          <w:ilvl w:val="0"/>
          <w:numId w:val="110"/>
        </w:numPr>
        <w:contextualSpacing/>
        <w:rPr>
          <w:szCs w:val="24"/>
          <w:lang w:eastAsia="hr-HR"/>
        </w:rPr>
      </w:pPr>
      <w:r>
        <w:rPr>
          <w:b/>
          <w:szCs w:val="24"/>
          <w:lang w:eastAsia="hr-HR"/>
        </w:rPr>
        <w:t>Čelne osobe:</w:t>
      </w:r>
      <w:r>
        <w:rPr>
          <w:szCs w:val="24"/>
          <w:lang w:eastAsia="hr-HR"/>
        </w:rPr>
        <w:t xml:space="preserve"> </w:t>
      </w:r>
      <w:r>
        <w:rPr>
          <w:rFonts w:cs="Arial"/>
          <w:szCs w:val="24"/>
          <w:shd w:val="clear" w:color="auto" w:fill="FFFFFF"/>
        </w:rPr>
        <w:t>načelnik Općine je osposobljen za obavljanje poslova civilne zaštite, sukladno Zakonu o sustavu civilne zaštite.</w:t>
      </w:r>
    </w:p>
    <w:p w14:paraId="5CEE2D25" w14:textId="77777777" w:rsidR="00654800" w:rsidRDefault="00654800">
      <w:pPr>
        <w:ind w:left="720"/>
        <w:contextualSpacing/>
        <w:rPr>
          <w:szCs w:val="24"/>
          <w:lang w:eastAsia="hr-HR"/>
        </w:rPr>
      </w:pPr>
    </w:p>
    <w:p w14:paraId="3846C4A6" w14:textId="77777777" w:rsidR="00654800" w:rsidRDefault="00000000">
      <w:pPr>
        <w:spacing w:after="0" w:line="240" w:lineRule="auto"/>
        <w:jc w:val="center"/>
        <w:rPr>
          <w:rFonts w:cs="Arial"/>
          <w:b/>
          <w:bCs/>
          <w:sz w:val="20"/>
          <w:szCs w:val="20"/>
          <w:lang w:eastAsia="hr-HR"/>
        </w:rPr>
      </w:pPr>
      <w:bookmarkStart w:id="1560" w:name="_Hlk511027934"/>
      <w:bookmarkStart w:id="1561" w:name="_Toc65151826"/>
      <w:bookmarkStart w:id="1562" w:name="_Toc52787470"/>
      <w:bookmarkStart w:id="1563" w:name="_Toc116560538"/>
      <w:bookmarkStart w:id="1564" w:name="_Toc58923480"/>
      <w:bookmarkStart w:id="1565" w:name="_Toc13211369"/>
      <w:bookmarkStart w:id="1566" w:name="_Toc532551964"/>
      <w:bookmarkStart w:id="1567" w:name="_Toc527545414"/>
      <w:bookmarkStart w:id="1568" w:name="_Toc525218531"/>
      <w:bookmarkStart w:id="1569" w:name="_Toc523819230"/>
      <w:bookmarkStart w:id="1570" w:name="_Toc520198646"/>
      <w:bookmarkStart w:id="1571" w:name="_Toc513643759"/>
      <w:bookmarkEnd w:id="1560"/>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79</w:t>
      </w:r>
      <w:r>
        <w:rPr>
          <w:rFonts w:cs="Arial"/>
          <w:b/>
          <w:bCs/>
          <w:sz w:val="20"/>
          <w:szCs w:val="20"/>
        </w:rPr>
        <w:fldChar w:fldCharType="end"/>
      </w:r>
      <w:r>
        <w:rPr>
          <w:rFonts w:cs="Arial"/>
          <w:b/>
          <w:bCs/>
          <w:sz w:val="20"/>
          <w:szCs w:val="20"/>
        </w:rPr>
        <w:t>: Prikaz spremnosti kapaciteta čelnih osoba sustava civilne zaštite</w:t>
      </w:r>
      <w:bookmarkEnd w:id="1561"/>
      <w:bookmarkEnd w:id="1562"/>
      <w:bookmarkEnd w:id="1563"/>
      <w:bookmarkEnd w:id="1564"/>
      <w:bookmarkEnd w:id="1565"/>
      <w:bookmarkEnd w:id="1566"/>
      <w:bookmarkEnd w:id="1567"/>
      <w:bookmarkEnd w:id="1568"/>
      <w:bookmarkEnd w:id="1569"/>
      <w:bookmarkEnd w:id="1570"/>
      <w:bookmarkEnd w:id="1571"/>
    </w:p>
    <w:tbl>
      <w:tblPr>
        <w:tblW w:w="9209" w:type="dxa"/>
        <w:tblLayout w:type="fixed"/>
        <w:tblLook w:val="04A0" w:firstRow="1" w:lastRow="0" w:firstColumn="1" w:lastColumn="0" w:noHBand="0" w:noVBand="1"/>
      </w:tblPr>
      <w:tblGrid>
        <w:gridCol w:w="2993"/>
        <w:gridCol w:w="1537"/>
        <w:gridCol w:w="1560"/>
        <w:gridCol w:w="1559"/>
        <w:gridCol w:w="1560"/>
      </w:tblGrid>
      <w:tr w:rsidR="00654800" w14:paraId="3EA20169"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0DF2F6D7"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CF4441D"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1E5D43F"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90C21D7"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17B34B7"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5E66D5CB" w14:textId="77777777">
        <w:trPr>
          <w:trHeight w:val="278"/>
        </w:trPr>
        <w:tc>
          <w:tcPr>
            <w:tcW w:w="2993" w:type="dxa"/>
            <w:vMerge/>
            <w:tcBorders>
              <w:top w:val="single" w:sz="4" w:space="0" w:color="000000"/>
              <w:left w:val="single" w:sz="4" w:space="0" w:color="000000"/>
              <w:bottom w:val="single" w:sz="4" w:space="0" w:color="000000"/>
              <w:right w:val="single" w:sz="4" w:space="0" w:color="000000"/>
            </w:tcBorders>
            <w:vAlign w:val="center"/>
          </w:tcPr>
          <w:p w14:paraId="681CE412"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76678F5"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13B107D"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F4822D"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32A814"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2B30D8D7"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2A24A503" w14:textId="77777777" w:rsidR="00654800" w:rsidRDefault="00000000">
            <w:pPr>
              <w:widowControl w:val="0"/>
              <w:spacing w:after="0" w:line="240" w:lineRule="auto"/>
              <w:jc w:val="center"/>
              <w:rPr>
                <w:rFonts w:cs="Calibri"/>
                <w:sz w:val="20"/>
                <w:szCs w:val="20"/>
              </w:rPr>
            </w:pPr>
            <w:r>
              <w:rPr>
                <w:rFonts w:cs="Calibri"/>
                <w:sz w:val="20"/>
                <w:szCs w:val="20"/>
              </w:rPr>
              <w:t>Odgovornost.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5ADB3CE1"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7BB66F2"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B69184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9D4FE6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EDC9D3C"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0BFB69A7" w14:textId="77777777" w:rsidR="00654800" w:rsidRDefault="00000000">
            <w:pPr>
              <w:widowControl w:val="0"/>
              <w:spacing w:after="0" w:line="240" w:lineRule="auto"/>
              <w:jc w:val="center"/>
              <w:rPr>
                <w:rFonts w:cs="Calibri"/>
                <w:sz w:val="20"/>
                <w:szCs w:val="20"/>
              </w:rPr>
            </w:pPr>
            <w:r>
              <w:rPr>
                <w:rFonts w:cs="Calibri"/>
                <w:sz w:val="20"/>
                <w:szCs w:val="20"/>
              </w:rPr>
              <w:t>Osposobljenost.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4710F25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02D3F01"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2D6F5F0"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BA5B34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FB285E4"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70890832" w14:textId="77777777" w:rsidR="00654800" w:rsidRDefault="00000000">
            <w:pPr>
              <w:widowControl w:val="0"/>
              <w:spacing w:after="0" w:line="240" w:lineRule="auto"/>
              <w:jc w:val="center"/>
              <w:rPr>
                <w:rFonts w:cs="Calibri"/>
                <w:sz w:val="20"/>
                <w:szCs w:val="20"/>
              </w:rPr>
            </w:pPr>
            <w:r>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540C5AAD"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8FF8A11"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E60AB9A"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DA435D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70829D9"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7EC787A4"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47AB9CAF"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DA6B407"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F552AD7"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15939B9" w14:textId="77777777" w:rsidR="00654800" w:rsidRDefault="00000000">
            <w:pPr>
              <w:widowControl w:val="0"/>
              <w:spacing w:after="0" w:line="240" w:lineRule="auto"/>
              <w:jc w:val="center"/>
              <w:rPr>
                <w:rFonts w:cs="Calibri"/>
                <w:b/>
                <w:sz w:val="20"/>
                <w:szCs w:val="20"/>
              </w:rPr>
            </w:pPr>
            <w:r>
              <w:rPr>
                <w:rFonts w:cs="Calibri"/>
                <w:b/>
                <w:sz w:val="20"/>
                <w:szCs w:val="20"/>
              </w:rPr>
              <w:t>X</w:t>
            </w:r>
            <w:bookmarkStart w:id="1572" w:name="_Hlk511030422"/>
            <w:bookmarkEnd w:id="1572"/>
          </w:p>
        </w:tc>
      </w:tr>
    </w:tbl>
    <w:p w14:paraId="0F3A5A27" w14:textId="77777777" w:rsidR="00654800" w:rsidRDefault="00654800">
      <w:pPr>
        <w:spacing w:after="0"/>
        <w:rPr>
          <w:highlight w:val="yellow"/>
        </w:rPr>
      </w:pPr>
    </w:p>
    <w:p w14:paraId="4CA1486F" w14:textId="77777777" w:rsidR="00654800" w:rsidRDefault="00000000">
      <w:pPr>
        <w:pStyle w:val="Odlomakpopisa"/>
        <w:numPr>
          <w:ilvl w:val="0"/>
          <w:numId w:val="111"/>
        </w:numPr>
        <w:spacing w:after="0"/>
        <w:jc w:val="both"/>
        <w:rPr>
          <w:rFonts w:ascii="Calibri" w:hAnsi="Calibri" w:cs="Calibri"/>
          <w:color w:val="000000"/>
          <w:szCs w:val="24"/>
          <w:lang w:val="hr-HR"/>
        </w:rPr>
      </w:pPr>
      <w:r>
        <w:rPr>
          <w:rFonts w:cstheme="minorHAnsi"/>
          <w:b/>
          <w:bCs/>
          <w:sz w:val="24"/>
          <w:szCs w:val="24"/>
          <w:lang w:val="hr-HR"/>
        </w:rPr>
        <w:t>Stožer civilne zaštite</w:t>
      </w:r>
      <w:r>
        <w:rPr>
          <w:rFonts w:cstheme="minorHAnsi"/>
          <w:sz w:val="24"/>
          <w:szCs w:val="24"/>
          <w:lang w:val="hr-HR"/>
        </w:rPr>
        <w:t xml:space="preserve">: Na temelju članka 23. i 24. Zakona o sustavu civilne zaštite (“Narodne novine” broj 82/15, 118/18, 31/20, 20/21, 114/22) i Pravilnika o sastavu Stožera, načinu rada te uvjetima za imenovanje načelnika, zamjenika načelnika i članova stožera civilne zaštite (“Narodne novine”  broj 126/19, 17/20), te članka 50. Statuta Općine Mače (“Službeni glasnik Krapinsko – zagorske županije” broj 05/13, 08/18, 05/20 i 05/21), načelnica Općine Mače donosi Odluku o osnivanju Stožera civilne zaštite Općine Mače i imenovanju načelnika, zamjenika načelnika i članova stožera – KLASA: 240-02/25-01/01, URBROJ: 2140-21-01-25-21, od 23.06.2025.god. </w:t>
      </w:r>
    </w:p>
    <w:p w14:paraId="6264A1FD" w14:textId="77777777" w:rsidR="00654800" w:rsidRDefault="00654800">
      <w:pPr>
        <w:spacing w:after="0"/>
        <w:rPr>
          <w:rFonts w:ascii="Calibri" w:hAnsi="Calibri" w:cs="Calibri"/>
          <w:color w:val="000000"/>
          <w:szCs w:val="24"/>
          <w:highlight w:val="yellow"/>
        </w:rPr>
      </w:pPr>
    </w:p>
    <w:p w14:paraId="49A754AE" w14:textId="77777777" w:rsidR="00654800" w:rsidRDefault="00000000">
      <w:pPr>
        <w:spacing w:after="0"/>
        <w:rPr>
          <w:rFonts w:ascii="Calibri" w:hAnsi="Calibri" w:cs="Calibri"/>
          <w:color w:val="000000"/>
          <w:szCs w:val="24"/>
        </w:rPr>
      </w:pPr>
      <w:r>
        <w:rPr>
          <w:rFonts w:cs="Calibri"/>
          <w:color w:val="000000"/>
          <w:szCs w:val="24"/>
        </w:rPr>
        <w:t xml:space="preserve">Stožer civilne zaštite je stručno, operativno i koordinativno tijelo za provođenje mjera i aktivnosti civilne zaštite u velikim nesrećama i katastrofama. Stožer civilne zaštite obavlja zadaće koje se odnose na prikupljanje i obradu informacija ranog upozoravanja o mogućnosti nastanka velike nesreće i katastrofe, razvija plan djelovanja sustava civilne zaštite na svom području, upravlja reagiranjem sustava civilne zaštite, obavlja poslove informiranja javnosti i predlaže donošenje odluke o prestanku provođenja mjera i aktivnosti u sustavu civilne zaštite. Radom Stožera civilne zaštite Općine rukovodi načelnik Stožera, a kada se proglasi velika nesreća, rukovođenje preuzima načelnik Općine. Stožer civilne zaštite Općine upoznat je sa Zakonom o sustavu civilne zaštite („Narodne Novine“ broj 82/15, 118/18, 31/20, 20/21) te drugim zakonskim aktima, načinom djelovanja sustava civilne zaštite, načelima sustava civilne zaštite te sl. Većina članova Stožera civilne zaštite Općine osposobljena je za provođenja mjera i aktivnosti u sustavu civilne zaštite. Temeljem članka 6. st.2 Pravilnika o mobilizaciji, uvjetima i načinu rada operativnih snaga sustava civilne zaštite („Narodne Novine“ broj 69/16), u slučaju velike nesreće, Stožer civilne zaštite Općine može predložiti organiziranje volontera i način njihovog uključivanja u provođenje određenih mjera i aktivnosti u velikim nesrećama i katastrofama, u suradnji sa središnjim tijelom državne uprave nadležnim za organiziranje volontera. Način rada Stožera uređuje se Poslovnikom o radu Stožera koji donosi načelnik Općine. </w:t>
      </w:r>
    </w:p>
    <w:p w14:paraId="33687506" w14:textId="77777777" w:rsidR="00654800" w:rsidRDefault="00654800">
      <w:pPr>
        <w:spacing w:after="0"/>
        <w:rPr>
          <w:rFonts w:cstheme="minorHAnsi"/>
          <w:color w:val="000000"/>
          <w:szCs w:val="24"/>
        </w:rPr>
      </w:pPr>
    </w:p>
    <w:p w14:paraId="495E2A8A" w14:textId="77777777" w:rsidR="00654800" w:rsidRDefault="00000000">
      <w:pPr>
        <w:rPr>
          <w:szCs w:val="24"/>
        </w:rPr>
      </w:pPr>
      <w:r>
        <w:rPr>
          <w:rFonts w:cstheme="minorHAnsi"/>
          <w:szCs w:val="24"/>
        </w:rPr>
        <w:t>Kontakt podaci Stožera civilne zaštite kao i drugih operativnih snaga sustava civilne zaštite (adrese, fiksni i mobilni telefonski brojevi), kontinuirano se ažuriraju u planskim dokumentima Općine</w:t>
      </w:r>
      <w:r>
        <w:rPr>
          <w:szCs w:val="24"/>
        </w:rPr>
        <w:t>.)</w:t>
      </w:r>
      <w:bookmarkStart w:id="1573" w:name="_Toc65151827"/>
      <w:bookmarkStart w:id="1574" w:name="_Toc58923481"/>
      <w:bookmarkStart w:id="1575" w:name="_Toc52787471"/>
      <w:bookmarkStart w:id="1576" w:name="_Toc13211370"/>
      <w:bookmarkStart w:id="1577" w:name="_Toc532551965"/>
      <w:bookmarkStart w:id="1578" w:name="_Toc527545415"/>
      <w:bookmarkStart w:id="1579" w:name="_Toc523819231"/>
      <w:bookmarkStart w:id="1580" w:name="_Toc513643760"/>
      <w:bookmarkStart w:id="1581" w:name="_Toc520198647"/>
      <w:bookmarkStart w:id="1582" w:name="_Toc525218532"/>
    </w:p>
    <w:p w14:paraId="3C92D549" w14:textId="77777777" w:rsidR="00654800" w:rsidRDefault="00000000">
      <w:pPr>
        <w:spacing w:after="0" w:line="240" w:lineRule="auto"/>
        <w:jc w:val="center"/>
        <w:rPr>
          <w:rFonts w:cs="Arial"/>
          <w:b/>
          <w:bCs/>
          <w:sz w:val="20"/>
          <w:szCs w:val="20"/>
          <w:lang w:eastAsia="hr-HR"/>
        </w:rPr>
      </w:pPr>
      <w:bookmarkStart w:id="1583" w:name="_Toc116560539"/>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80</w:t>
      </w:r>
      <w:r>
        <w:rPr>
          <w:rFonts w:cs="Arial"/>
          <w:b/>
          <w:bCs/>
          <w:sz w:val="20"/>
          <w:szCs w:val="20"/>
        </w:rPr>
        <w:fldChar w:fldCharType="end"/>
      </w:r>
      <w:r>
        <w:rPr>
          <w:rFonts w:cs="Arial"/>
          <w:b/>
          <w:bCs/>
          <w:sz w:val="20"/>
          <w:szCs w:val="20"/>
        </w:rPr>
        <w:t>: Prikaz spremnosti kapaciteta Stožera civilne zaštite</w:t>
      </w:r>
      <w:bookmarkEnd w:id="1573"/>
      <w:bookmarkEnd w:id="1574"/>
      <w:bookmarkEnd w:id="1575"/>
      <w:bookmarkEnd w:id="1576"/>
      <w:bookmarkEnd w:id="1577"/>
      <w:bookmarkEnd w:id="1578"/>
      <w:bookmarkEnd w:id="1579"/>
      <w:bookmarkEnd w:id="1580"/>
      <w:bookmarkEnd w:id="1581"/>
      <w:bookmarkEnd w:id="1582"/>
      <w:bookmarkEnd w:id="1583"/>
    </w:p>
    <w:tbl>
      <w:tblPr>
        <w:tblW w:w="9209" w:type="dxa"/>
        <w:tblLayout w:type="fixed"/>
        <w:tblLook w:val="04A0" w:firstRow="1" w:lastRow="0" w:firstColumn="1" w:lastColumn="0" w:noHBand="0" w:noVBand="1"/>
      </w:tblPr>
      <w:tblGrid>
        <w:gridCol w:w="2993"/>
        <w:gridCol w:w="1537"/>
        <w:gridCol w:w="1560"/>
        <w:gridCol w:w="1559"/>
        <w:gridCol w:w="1560"/>
      </w:tblGrid>
      <w:tr w:rsidR="00654800" w14:paraId="4DDD68E2"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680D3399"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D816BDE"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9140415"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FED6AB4"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234365"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66109C8C" w14:textId="77777777">
        <w:trPr>
          <w:trHeight w:val="278"/>
        </w:trPr>
        <w:tc>
          <w:tcPr>
            <w:tcW w:w="2993" w:type="dxa"/>
            <w:vMerge/>
            <w:tcBorders>
              <w:top w:val="single" w:sz="4" w:space="0" w:color="000000"/>
              <w:left w:val="single" w:sz="4" w:space="0" w:color="000000"/>
              <w:bottom w:val="single" w:sz="4" w:space="0" w:color="000000"/>
              <w:right w:val="single" w:sz="4" w:space="0" w:color="000000"/>
            </w:tcBorders>
            <w:vAlign w:val="center"/>
          </w:tcPr>
          <w:p w14:paraId="420D9538"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E226D7F"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9CF670C"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4B0FCE5"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4E2A63F"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354D5A4A" w14:textId="77777777">
        <w:trPr>
          <w:trHeight w:val="100"/>
        </w:trPr>
        <w:tc>
          <w:tcPr>
            <w:tcW w:w="2993" w:type="dxa"/>
            <w:tcBorders>
              <w:top w:val="single" w:sz="4" w:space="0" w:color="000000"/>
              <w:left w:val="single" w:sz="4" w:space="0" w:color="000000"/>
              <w:bottom w:val="single" w:sz="4" w:space="0" w:color="000000"/>
              <w:right w:val="single" w:sz="4" w:space="0" w:color="000000"/>
            </w:tcBorders>
            <w:vAlign w:val="center"/>
          </w:tcPr>
          <w:p w14:paraId="265282A6" w14:textId="77777777" w:rsidR="00654800" w:rsidRDefault="00000000">
            <w:pPr>
              <w:widowControl w:val="0"/>
              <w:spacing w:after="0" w:line="240" w:lineRule="auto"/>
              <w:jc w:val="center"/>
              <w:rPr>
                <w:rFonts w:cs="Calibri"/>
                <w:sz w:val="20"/>
                <w:szCs w:val="20"/>
              </w:rPr>
            </w:pPr>
            <w:r>
              <w:rPr>
                <w:rFonts w:cs="Calibri"/>
                <w:sz w:val="20"/>
                <w:szCs w:val="20"/>
              </w:rPr>
              <w:t>Odgovornost.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466AE156"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D538194"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79EBC5E"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FAD456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478E8F4"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738D8DBD" w14:textId="77777777" w:rsidR="00654800" w:rsidRDefault="00000000">
            <w:pPr>
              <w:widowControl w:val="0"/>
              <w:spacing w:after="0" w:line="240" w:lineRule="auto"/>
              <w:jc w:val="center"/>
              <w:rPr>
                <w:rFonts w:cs="Calibri"/>
                <w:sz w:val="20"/>
                <w:szCs w:val="20"/>
              </w:rPr>
            </w:pPr>
            <w:r>
              <w:rPr>
                <w:rFonts w:cs="Calibri"/>
                <w:sz w:val="20"/>
                <w:szCs w:val="20"/>
              </w:rPr>
              <w:t>Osposobljenost.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18838918"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92F13E5"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E1AF82D"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BAFDB3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885A574"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6D8D9FAC" w14:textId="77777777" w:rsidR="00654800" w:rsidRDefault="00000000">
            <w:pPr>
              <w:widowControl w:val="0"/>
              <w:spacing w:after="0" w:line="240" w:lineRule="auto"/>
              <w:jc w:val="center"/>
              <w:rPr>
                <w:rFonts w:cs="Calibri"/>
                <w:sz w:val="20"/>
                <w:szCs w:val="20"/>
              </w:rPr>
            </w:pPr>
            <w:r>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6D336AD0"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895ABF7"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0F30D0E"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748A24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88E47C4"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1A292710"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37CC551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4E87F96"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673747C"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6488E78" w14:textId="77777777" w:rsidR="00654800" w:rsidRDefault="00000000">
            <w:pPr>
              <w:widowControl w:val="0"/>
              <w:spacing w:after="0" w:line="240" w:lineRule="auto"/>
              <w:jc w:val="center"/>
              <w:rPr>
                <w:rFonts w:cs="Calibri"/>
                <w:b/>
                <w:sz w:val="20"/>
                <w:szCs w:val="20"/>
              </w:rPr>
            </w:pPr>
            <w:r>
              <w:rPr>
                <w:rFonts w:cs="Calibri"/>
                <w:b/>
                <w:sz w:val="20"/>
                <w:szCs w:val="20"/>
              </w:rPr>
              <w:t>X</w:t>
            </w:r>
            <w:bookmarkStart w:id="1584" w:name="_Hlk511030861"/>
            <w:bookmarkEnd w:id="1584"/>
          </w:p>
        </w:tc>
      </w:tr>
    </w:tbl>
    <w:p w14:paraId="1564108F" w14:textId="77777777" w:rsidR="00654800" w:rsidRDefault="00654800">
      <w:pPr>
        <w:pStyle w:val="Odlomakpopisa"/>
        <w:spacing w:after="0"/>
        <w:jc w:val="both"/>
        <w:rPr>
          <w:rFonts w:eastAsia="TimesNewRomanPSMT" w:cstheme="minorHAnsi"/>
          <w:sz w:val="24"/>
          <w:szCs w:val="24"/>
          <w:highlight w:val="yellow"/>
        </w:rPr>
      </w:pPr>
    </w:p>
    <w:p w14:paraId="3ADBF612" w14:textId="77777777" w:rsidR="00654800" w:rsidRDefault="00000000">
      <w:pPr>
        <w:pStyle w:val="Odlomakpopisa"/>
        <w:numPr>
          <w:ilvl w:val="0"/>
          <w:numId w:val="111"/>
        </w:numPr>
        <w:spacing w:after="0"/>
        <w:ind w:left="714" w:hanging="357"/>
        <w:jc w:val="both"/>
        <w:rPr>
          <w:rFonts w:cstheme="minorHAnsi"/>
          <w:sz w:val="24"/>
          <w:szCs w:val="24"/>
        </w:rPr>
      </w:pPr>
      <w:r>
        <w:rPr>
          <w:rFonts w:cstheme="minorHAnsi"/>
          <w:b/>
          <w:bCs/>
          <w:sz w:val="24"/>
          <w:szCs w:val="24"/>
        </w:rPr>
        <w:t xml:space="preserve">Koordinatori na lokaciji: </w:t>
      </w:r>
      <w:r>
        <w:rPr>
          <w:rFonts w:cstheme="minorHAnsi"/>
          <w:sz w:val="24"/>
          <w:szCs w:val="24"/>
        </w:rPr>
        <w:t>Na temelju članka 20. stavka 1., i članka 35. Zakona o sustavu civilne zaštite  (''Narodne novine'' broj 82/15), članka 26. Pravilnika o mobilizaciji, uvjetima i načinu rada operativnih snaga sustava civilne zaštite (''Narodne novine'' broj 69/16), članka 11. stavka 2. Pravilnika o sastavu stožera, načinu rada te uvjetima za imenovanje načelnika, zamjenika načelnika i članova stožera civilne zaštite (''Narodne Novine'' broj 37/16), načelnik Stožera civilne zaštite Općine Mače donosi Odluku o imenovanju koordinatora na lokaciji – KLASA: 810-01/18-01/01, URBROJ: 21.01.2018.god..</w:t>
      </w:r>
    </w:p>
    <w:p w14:paraId="237BEC41" w14:textId="77777777" w:rsidR="00654800" w:rsidRDefault="00000000">
      <w:pPr>
        <w:spacing w:after="0"/>
        <w:rPr>
          <w:rFonts w:eastAsia="TimesNewRomanPSMT" w:cstheme="minorHAnsi"/>
          <w:szCs w:val="24"/>
        </w:rPr>
      </w:pPr>
      <w:r>
        <w:rPr>
          <w:rFonts w:eastAsia="TimesNewRomanPSMT" w:cstheme="minorHAnsi"/>
          <w:szCs w:val="24"/>
        </w:rPr>
        <w:t>Sukladno specifičnostima izvanrednog događaja koordinatore na lokaciji određuje načelnik stožera civilne zaštite iz redova operativnih snaga sustava civilne zaštite.</w:t>
      </w:r>
    </w:p>
    <w:p w14:paraId="642339AD" w14:textId="77777777" w:rsidR="00654800" w:rsidRDefault="00000000">
      <w:pPr>
        <w:spacing w:after="0"/>
        <w:rPr>
          <w:rFonts w:eastAsia="TimesNewRomanPSMT" w:cstheme="minorHAnsi"/>
          <w:szCs w:val="24"/>
        </w:rPr>
      </w:pPr>
      <w:r>
        <w:rPr>
          <w:rFonts w:eastAsia="TimesNewRomanPSMT" w:cstheme="minorHAnsi"/>
          <w:szCs w:val="24"/>
        </w:rPr>
        <w:t>Koordinator na lokaciji, u slučaju velike nesreće i katastrofe, je osoba koja koordinira aktivnosti operativnih snaga sustava civilne zaštite na mjestu intervencije.</w:t>
      </w:r>
    </w:p>
    <w:p w14:paraId="3668874D" w14:textId="77777777" w:rsidR="00654800" w:rsidRDefault="00654800">
      <w:pPr>
        <w:spacing w:after="0"/>
        <w:rPr>
          <w:rFonts w:eastAsia="TimesNewRomanPSMT" w:cstheme="minorHAnsi"/>
          <w:szCs w:val="24"/>
          <w:highlight w:val="yellow"/>
        </w:rPr>
      </w:pPr>
    </w:p>
    <w:p w14:paraId="631B6C90" w14:textId="77777777" w:rsidR="00654800" w:rsidRDefault="00000000">
      <w:pPr>
        <w:spacing w:after="0"/>
        <w:rPr>
          <w:rFonts w:eastAsia="TimesNewRomanPSMT" w:cstheme="minorHAnsi"/>
          <w:szCs w:val="24"/>
        </w:rPr>
      </w:pPr>
      <w:r>
        <w:rPr>
          <w:rFonts w:eastAsia="TimesNewRomanPSMT" w:cstheme="minorHAnsi"/>
          <w:szCs w:val="24"/>
        </w:rPr>
        <w:t xml:space="preserve">Koordinatori na lokaciji za Općinu Mače imenovani su za sljedeće rizike: </w:t>
      </w:r>
    </w:p>
    <w:p w14:paraId="2E20B71E" w14:textId="77777777" w:rsidR="00654800" w:rsidRDefault="00000000">
      <w:pPr>
        <w:numPr>
          <w:ilvl w:val="0"/>
          <w:numId w:val="112"/>
        </w:numPr>
        <w:spacing w:after="0"/>
        <w:contextualSpacing/>
        <w:rPr>
          <w:rFonts w:eastAsia="TimesNewRomanPSMT" w:cstheme="minorHAnsi"/>
          <w:szCs w:val="24"/>
          <w:lang w:val="en-US"/>
        </w:rPr>
      </w:pPr>
      <w:r>
        <w:rPr>
          <w:rFonts w:eastAsia="TimesNewRomanPSMT" w:cstheme="minorHAnsi"/>
          <w:szCs w:val="24"/>
          <w:lang w:val="en-US"/>
        </w:rPr>
        <w:t>Potres,</w:t>
      </w:r>
    </w:p>
    <w:p w14:paraId="381DB578" w14:textId="77777777" w:rsidR="00654800" w:rsidRDefault="00000000">
      <w:pPr>
        <w:numPr>
          <w:ilvl w:val="0"/>
          <w:numId w:val="112"/>
        </w:numPr>
        <w:spacing w:after="0"/>
        <w:contextualSpacing/>
        <w:rPr>
          <w:rFonts w:eastAsia="TimesNewRomanPSMT" w:cstheme="minorHAnsi"/>
          <w:szCs w:val="24"/>
          <w:lang w:val="en-US"/>
        </w:rPr>
      </w:pPr>
      <w:r>
        <w:rPr>
          <w:rFonts w:eastAsia="TimesNewRomanPSMT" w:cstheme="minorHAnsi"/>
          <w:szCs w:val="24"/>
          <w:lang w:val="en-US"/>
        </w:rPr>
        <w:t>Poplave,</w:t>
      </w:r>
    </w:p>
    <w:p w14:paraId="66C77F94" w14:textId="77777777" w:rsidR="00654800" w:rsidRDefault="00000000">
      <w:pPr>
        <w:numPr>
          <w:ilvl w:val="0"/>
          <w:numId w:val="112"/>
        </w:numPr>
        <w:spacing w:after="0"/>
        <w:contextualSpacing/>
        <w:rPr>
          <w:rFonts w:eastAsia="TimesNewRomanPSMT" w:cstheme="minorHAnsi"/>
          <w:szCs w:val="24"/>
          <w:lang w:val="en-US"/>
        </w:rPr>
      </w:pPr>
      <w:r>
        <w:rPr>
          <w:rFonts w:eastAsia="TimesNewRomanPSMT" w:cstheme="minorHAnsi"/>
          <w:szCs w:val="24"/>
          <w:lang w:val="en-US"/>
        </w:rPr>
        <w:t>Ekstremne vremenske pojave - Ekstremne temperature,</w:t>
      </w:r>
    </w:p>
    <w:p w14:paraId="0E763972" w14:textId="77777777" w:rsidR="00654800" w:rsidRDefault="00000000">
      <w:pPr>
        <w:numPr>
          <w:ilvl w:val="0"/>
          <w:numId w:val="112"/>
        </w:numPr>
        <w:spacing w:after="0"/>
        <w:contextualSpacing/>
        <w:rPr>
          <w:rFonts w:eastAsia="TimesNewRomanPSMT" w:cstheme="minorHAnsi"/>
          <w:szCs w:val="24"/>
          <w:lang w:val="en-US"/>
        </w:rPr>
      </w:pPr>
      <w:r>
        <w:rPr>
          <w:rFonts w:eastAsia="TimesNewRomanPSMT" w:cstheme="minorHAnsi"/>
          <w:szCs w:val="24"/>
          <w:lang w:val="en-US"/>
        </w:rPr>
        <w:t>Degradacija tla,</w:t>
      </w:r>
    </w:p>
    <w:p w14:paraId="6886745F" w14:textId="77777777" w:rsidR="00654800" w:rsidRDefault="00000000">
      <w:pPr>
        <w:numPr>
          <w:ilvl w:val="0"/>
          <w:numId w:val="112"/>
        </w:numPr>
        <w:spacing w:after="0"/>
        <w:contextualSpacing/>
        <w:rPr>
          <w:rFonts w:eastAsia="TimesNewRomanPSMT" w:cstheme="minorHAnsi"/>
          <w:szCs w:val="24"/>
          <w:lang w:val="en-US"/>
        </w:rPr>
      </w:pPr>
      <w:r>
        <w:rPr>
          <w:rFonts w:eastAsia="TimesNewRomanPSMT" w:cstheme="minorHAnsi"/>
          <w:szCs w:val="24"/>
          <w:lang w:val="en-US"/>
        </w:rPr>
        <w:t>Epidemije i pandemije.</w:t>
      </w:r>
    </w:p>
    <w:p w14:paraId="092B55EE" w14:textId="77777777" w:rsidR="00654800" w:rsidRDefault="00000000">
      <w:pPr>
        <w:spacing w:after="0"/>
        <w:ind w:left="720"/>
        <w:contextualSpacing/>
        <w:rPr>
          <w:rFonts w:eastAsia="TimesNewRomanPSMT" w:cstheme="minorHAnsi"/>
          <w:szCs w:val="24"/>
          <w:lang w:val="en-US"/>
        </w:rPr>
      </w:pPr>
      <w:r>
        <w:rPr>
          <w:rFonts w:eastAsia="TimesNewRomanPSMT" w:cstheme="minorHAnsi"/>
          <w:szCs w:val="24"/>
          <w:lang w:val="en-US"/>
        </w:rPr>
        <w:t xml:space="preserve"> </w:t>
      </w:r>
    </w:p>
    <w:p w14:paraId="5E8C30C6" w14:textId="77777777" w:rsidR="00654800" w:rsidRDefault="00000000">
      <w:pPr>
        <w:rPr>
          <w:rStyle w:val="Internetskapoveznica"/>
          <w:rFonts w:cstheme="minorHAnsi"/>
          <w:color w:val="auto"/>
          <w:szCs w:val="24"/>
          <w:u w:val="none"/>
        </w:rPr>
      </w:pPr>
      <w:r>
        <w:rPr>
          <w:rFonts w:cstheme="minorHAnsi"/>
          <w:szCs w:val="24"/>
        </w:rPr>
        <w:t>Kontakt podaci koordinatora na lokaciji kao i drugih operativnih snaga sustava civilne zaštite (adrese, fiksni i mobilni telefonski brojevi), kontinuirano se ažuriraju u planskim dokumentima Općine.)</w:t>
      </w:r>
    </w:p>
    <w:p w14:paraId="4338074D" w14:textId="77777777" w:rsidR="00654800" w:rsidRDefault="00000000">
      <w:pPr>
        <w:spacing w:after="0" w:line="240" w:lineRule="auto"/>
        <w:jc w:val="center"/>
        <w:rPr>
          <w:rFonts w:cs="Calibri"/>
          <w:bCs/>
          <w:sz w:val="20"/>
          <w:szCs w:val="24"/>
        </w:rPr>
      </w:pPr>
      <w:bookmarkStart w:id="1585" w:name="_Toc513643761"/>
      <w:bookmarkStart w:id="1586" w:name="_Toc116560540"/>
      <w:bookmarkStart w:id="1587" w:name="_Toc65151828"/>
      <w:bookmarkStart w:id="1588" w:name="_Toc13211371"/>
      <w:bookmarkStart w:id="1589" w:name="_Toc527545416"/>
      <w:bookmarkStart w:id="1590" w:name="_Toc523819232"/>
      <w:bookmarkStart w:id="1591" w:name="_Toc520198648"/>
      <w:bookmarkStart w:id="1592" w:name="_Toc58923482"/>
      <w:bookmarkStart w:id="1593" w:name="_Toc532551966"/>
      <w:bookmarkStart w:id="1594" w:name="_Toc52787472"/>
      <w:bookmarkStart w:id="1595" w:name="_Toc525218533"/>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81</w:t>
      </w:r>
      <w:r>
        <w:rPr>
          <w:rFonts w:cs="Arial"/>
          <w:b/>
          <w:bCs/>
          <w:sz w:val="20"/>
          <w:szCs w:val="20"/>
        </w:rPr>
        <w:fldChar w:fldCharType="end"/>
      </w:r>
      <w:r>
        <w:rPr>
          <w:rFonts w:cs="Arial"/>
          <w:b/>
          <w:bCs/>
          <w:sz w:val="20"/>
          <w:szCs w:val="20"/>
        </w:rPr>
        <w:t>: Prikaz spremnosti kapaciteta koordinatora na lokaciji sustava civilne zaštite</w:t>
      </w:r>
      <w:bookmarkEnd w:id="1585"/>
      <w:bookmarkEnd w:id="1586"/>
      <w:bookmarkEnd w:id="1587"/>
      <w:bookmarkEnd w:id="1588"/>
      <w:bookmarkEnd w:id="1589"/>
      <w:bookmarkEnd w:id="1590"/>
      <w:bookmarkEnd w:id="1591"/>
      <w:bookmarkEnd w:id="1592"/>
      <w:bookmarkEnd w:id="1593"/>
      <w:bookmarkEnd w:id="1594"/>
      <w:bookmarkEnd w:id="1595"/>
    </w:p>
    <w:tbl>
      <w:tblPr>
        <w:tblW w:w="9209" w:type="dxa"/>
        <w:tblLayout w:type="fixed"/>
        <w:tblLook w:val="04A0" w:firstRow="1" w:lastRow="0" w:firstColumn="1" w:lastColumn="0" w:noHBand="0" w:noVBand="1"/>
      </w:tblPr>
      <w:tblGrid>
        <w:gridCol w:w="2993"/>
        <w:gridCol w:w="1537"/>
        <w:gridCol w:w="1560"/>
        <w:gridCol w:w="1559"/>
        <w:gridCol w:w="1560"/>
      </w:tblGrid>
      <w:tr w:rsidR="00654800" w14:paraId="3CD79069"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577CF9FA"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08EBFF6"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F673FE6"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0B1407"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F0C103B"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0E0B6A31" w14:textId="77777777">
        <w:trPr>
          <w:trHeight w:val="70"/>
        </w:trPr>
        <w:tc>
          <w:tcPr>
            <w:tcW w:w="2993" w:type="dxa"/>
            <w:vMerge/>
            <w:tcBorders>
              <w:top w:val="single" w:sz="4" w:space="0" w:color="000000"/>
              <w:left w:val="single" w:sz="4" w:space="0" w:color="000000"/>
              <w:bottom w:val="single" w:sz="4" w:space="0" w:color="000000"/>
              <w:right w:val="single" w:sz="4" w:space="0" w:color="000000"/>
            </w:tcBorders>
            <w:vAlign w:val="center"/>
          </w:tcPr>
          <w:p w14:paraId="34CBD20E"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A46289F"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09124D1"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3E4397"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EB3AD48"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45EA7045"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66F594C4" w14:textId="77777777" w:rsidR="00654800" w:rsidRDefault="00000000">
            <w:pPr>
              <w:widowControl w:val="0"/>
              <w:spacing w:after="0" w:line="240" w:lineRule="auto"/>
              <w:jc w:val="center"/>
              <w:rPr>
                <w:rFonts w:cs="Calibri"/>
                <w:sz w:val="20"/>
                <w:szCs w:val="20"/>
              </w:rPr>
            </w:pPr>
            <w:r>
              <w:rPr>
                <w:rFonts w:cs="Calibri"/>
                <w:sz w:val="20"/>
                <w:szCs w:val="20"/>
              </w:rPr>
              <w:t>Odgovornost.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76592187"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46841AF"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EACCA57"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5DB377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5E7BD24"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4DE1E3D4" w14:textId="77777777" w:rsidR="00654800" w:rsidRDefault="00000000">
            <w:pPr>
              <w:widowControl w:val="0"/>
              <w:spacing w:after="0" w:line="240" w:lineRule="auto"/>
              <w:jc w:val="center"/>
              <w:rPr>
                <w:rFonts w:cs="Calibri"/>
                <w:sz w:val="20"/>
                <w:szCs w:val="20"/>
              </w:rPr>
            </w:pPr>
            <w:r>
              <w:rPr>
                <w:rFonts w:cs="Calibri"/>
                <w:sz w:val="20"/>
                <w:szCs w:val="20"/>
              </w:rPr>
              <w:t>Osposobljenost.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6DEE10E8"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10B8CC4"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324180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ABB137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A63E3E8"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464FC4ED" w14:textId="77777777" w:rsidR="00654800" w:rsidRDefault="00000000">
            <w:pPr>
              <w:widowControl w:val="0"/>
              <w:spacing w:after="0" w:line="240" w:lineRule="auto"/>
              <w:jc w:val="center"/>
              <w:rPr>
                <w:rFonts w:cs="Calibri"/>
                <w:sz w:val="20"/>
                <w:szCs w:val="20"/>
              </w:rPr>
            </w:pPr>
            <w:r>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7D42906F"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DABF871"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9670CA6"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15D110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330F2F8"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252B205D"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0285448A"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DA310D0"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3C8DBA0"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B9E4E5C"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57E5DBE0" w14:textId="77777777" w:rsidR="00654800" w:rsidRDefault="00654800">
      <w:pPr>
        <w:pStyle w:val="Naslov3"/>
        <w:spacing w:before="0"/>
        <w:rPr>
          <w:iCs/>
          <w:szCs w:val="24"/>
          <w:highlight w:val="yellow"/>
        </w:rPr>
      </w:pPr>
      <w:bookmarkStart w:id="1596" w:name="_Hlk511030929"/>
      <w:bookmarkEnd w:id="1596"/>
    </w:p>
    <w:p w14:paraId="2830FAAA" w14:textId="77777777" w:rsidR="00654800" w:rsidRDefault="00654800">
      <w:pPr>
        <w:pStyle w:val="Naslov3"/>
        <w:spacing w:before="0"/>
        <w:rPr>
          <w:iCs/>
          <w:szCs w:val="24"/>
          <w:highlight w:val="yellow"/>
        </w:rPr>
      </w:pPr>
    </w:p>
    <w:p w14:paraId="7A0D20E0" w14:textId="77777777" w:rsidR="00654800" w:rsidRDefault="00654800">
      <w:pPr>
        <w:rPr>
          <w:bCs/>
          <w:iCs/>
          <w:szCs w:val="24"/>
          <w:highlight w:val="yellow"/>
        </w:rPr>
      </w:pPr>
    </w:p>
    <w:p w14:paraId="64B31866" w14:textId="77777777" w:rsidR="00654800" w:rsidRDefault="00000000">
      <w:pPr>
        <w:pStyle w:val="Naslov3"/>
        <w:spacing w:before="0"/>
        <w:rPr>
          <w:iCs/>
          <w:szCs w:val="24"/>
          <w:highlight w:val="yellow"/>
        </w:rPr>
      </w:pPr>
      <w:bookmarkStart w:id="1597" w:name="__RefHeading___Toc41973_1698615888"/>
      <w:bookmarkEnd w:id="1597"/>
      <w:r>
        <w:t>8.2.2. Spremnost operativnih kapaciteta Općine</w:t>
      </w:r>
    </w:p>
    <w:p w14:paraId="45BBF7F7" w14:textId="77777777" w:rsidR="00654800" w:rsidRDefault="00654800">
      <w:pPr>
        <w:spacing w:after="0"/>
        <w:textAlignment w:val="baseline"/>
        <w:rPr>
          <w:bCs/>
          <w:iCs/>
          <w:szCs w:val="24"/>
          <w:highlight w:val="yellow"/>
        </w:rPr>
      </w:pPr>
    </w:p>
    <w:p w14:paraId="5724A2AF" w14:textId="77777777" w:rsidR="00654800" w:rsidRDefault="00000000">
      <w:pPr>
        <w:spacing w:after="0"/>
        <w:rPr>
          <w:bCs/>
          <w:iCs/>
          <w:szCs w:val="24"/>
          <w:highlight w:val="yellow"/>
        </w:rPr>
      </w:pPr>
      <w:r>
        <w:t>Procjena spremnosti sustava civilne zaštite provodi se na temelju spremnosti operativnih kapaciteta sustava civilne zaštite za provođenje svih mjera i aktivnosti sustava civilne zaštite. Spremnost operativnih kapaciteta analizirana je po sljedećim parametrima:</w:t>
      </w:r>
    </w:p>
    <w:p w14:paraId="3381F941" w14:textId="77777777" w:rsidR="00654800" w:rsidRDefault="00000000">
      <w:pPr>
        <w:numPr>
          <w:ilvl w:val="0"/>
          <w:numId w:val="113"/>
        </w:numPr>
        <w:spacing w:after="0"/>
      </w:pPr>
      <w:r>
        <w:t>osposobljenosti ljudstva i zapovjednog osoblja,</w:t>
      </w:r>
    </w:p>
    <w:p w14:paraId="1C43F8C0" w14:textId="77777777" w:rsidR="00654800" w:rsidRDefault="00000000">
      <w:pPr>
        <w:numPr>
          <w:ilvl w:val="0"/>
          <w:numId w:val="113"/>
        </w:numPr>
        <w:spacing w:after="0"/>
      </w:pPr>
      <w:r>
        <w:t>uvježbanosti,</w:t>
      </w:r>
    </w:p>
    <w:p w14:paraId="76AA91D2" w14:textId="77777777" w:rsidR="00654800" w:rsidRDefault="00000000">
      <w:pPr>
        <w:numPr>
          <w:ilvl w:val="0"/>
          <w:numId w:val="113"/>
        </w:numPr>
        <w:spacing w:after="0"/>
      </w:pPr>
      <w:r>
        <w:t>opremljenosti materijalnim sredstvima i opremom,</w:t>
      </w:r>
    </w:p>
    <w:p w14:paraId="08A92EB6" w14:textId="77777777" w:rsidR="00654800" w:rsidRDefault="00000000">
      <w:pPr>
        <w:numPr>
          <w:ilvl w:val="0"/>
          <w:numId w:val="113"/>
        </w:numPr>
        <w:spacing w:after="0"/>
      </w:pPr>
      <w:r>
        <w:t>vremenu mobilizacijske spremnosti/operativne gotovosti,</w:t>
      </w:r>
    </w:p>
    <w:p w14:paraId="5D71B4B0" w14:textId="77777777" w:rsidR="00654800" w:rsidRDefault="00000000">
      <w:pPr>
        <w:numPr>
          <w:ilvl w:val="0"/>
          <w:numId w:val="113"/>
        </w:numPr>
        <w:spacing w:after="0"/>
        <w:ind w:left="714" w:hanging="357"/>
      </w:pPr>
      <w:bookmarkStart w:id="1598" w:name="_Hlk511031045"/>
      <w:r>
        <w:t>samodostatnosti i logističkoj potpori.</w:t>
      </w:r>
      <w:bookmarkEnd w:id="1598"/>
    </w:p>
    <w:p w14:paraId="6E2DA318" w14:textId="77777777" w:rsidR="00654800" w:rsidRDefault="00654800">
      <w:pPr>
        <w:spacing w:after="0"/>
        <w:rPr>
          <w:bCs/>
          <w:iCs/>
          <w:szCs w:val="24"/>
          <w:highlight w:val="yellow"/>
        </w:rPr>
      </w:pPr>
    </w:p>
    <w:p w14:paraId="67D6C3C8" w14:textId="77777777" w:rsidR="00654800" w:rsidRDefault="00000000">
      <w:pPr>
        <w:pStyle w:val="Odlomakpopisa"/>
        <w:numPr>
          <w:ilvl w:val="0"/>
          <w:numId w:val="114"/>
        </w:numPr>
        <w:spacing w:after="0"/>
        <w:jc w:val="both"/>
        <w:rPr>
          <w:rFonts w:cstheme="minorHAnsi"/>
          <w:szCs w:val="24"/>
          <w:shd w:val="clear" w:color="auto" w:fill="FFFFFF"/>
          <w:lang w:val="hr-HR"/>
        </w:rPr>
      </w:pPr>
      <w:r>
        <w:rPr>
          <w:rFonts w:cstheme="minorHAnsi"/>
          <w:b/>
          <w:bCs/>
          <w:sz w:val="24"/>
          <w:szCs w:val="24"/>
          <w:lang w:val="hr-HR"/>
        </w:rPr>
        <w:t xml:space="preserve">Operativne snage vatrogastva: </w:t>
      </w:r>
      <w:bookmarkStart w:id="1599" w:name="_Toc58923484"/>
      <w:bookmarkStart w:id="1600" w:name="_Toc52787474"/>
      <w:bookmarkStart w:id="1601" w:name="_Toc65151833"/>
      <w:bookmarkStart w:id="1602" w:name="_Toc13211372"/>
      <w:bookmarkStart w:id="1603" w:name="_Toc532551968"/>
      <w:bookmarkStart w:id="1604" w:name="_Toc513643762"/>
      <w:bookmarkStart w:id="1605" w:name="_Toc525218534"/>
      <w:bookmarkStart w:id="1606" w:name="_Toc523819234"/>
      <w:bookmarkStart w:id="1607" w:name="_Toc527545420"/>
      <w:bookmarkStart w:id="1608" w:name="_Toc520198650"/>
      <w:r>
        <w:rPr>
          <w:rFonts w:cstheme="minorHAnsi"/>
          <w:sz w:val="24"/>
          <w:szCs w:val="24"/>
          <w:lang w:val="hr-HR"/>
        </w:rPr>
        <w:t xml:space="preserve">Na području Općine djeluje DVD Mače te Zagorska javna vatrogasna postrojba. </w:t>
      </w:r>
    </w:p>
    <w:p w14:paraId="3521B76F" w14:textId="77777777" w:rsidR="00654800" w:rsidRDefault="00654800">
      <w:pPr>
        <w:spacing w:after="0"/>
        <w:rPr>
          <w:rFonts w:cstheme="minorHAnsi"/>
          <w:szCs w:val="24"/>
        </w:rPr>
      </w:pPr>
    </w:p>
    <w:p w14:paraId="6986E6C0" w14:textId="77777777" w:rsidR="00654800" w:rsidRDefault="00000000">
      <w:pPr>
        <w:spacing w:after="0" w:line="240" w:lineRule="auto"/>
        <w:jc w:val="center"/>
        <w:rPr>
          <w:rFonts w:cs="Calibri"/>
          <w:b/>
          <w:bCs/>
          <w:sz w:val="20"/>
          <w:szCs w:val="24"/>
        </w:rPr>
      </w:pPr>
      <w:bookmarkStart w:id="1609" w:name="_Toc116560541"/>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82</w:t>
      </w:r>
      <w:r>
        <w:rPr>
          <w:rFonts w:cs="Arial"/>
          <w:b/>
          <w:bCs/>
          <w:sz w:val="20"/>
          <w:szCs w:val="20"/>
        </w:rPr>
        <w:fldChar w:fldCharType="end"/>
      </w:r>
      <w:r>
        <w:rPr>
          <w:rFonts w:cs="Arial"/>
          <w:b/>
          <w:bCs/>
          <w:sz w:val="20"/>
          <w:szCs w:val="20"/>
        </w:rPr>
        <w:t>: Prikaz spremnosti operativnih snaga vatrogastva</w:t>
      </w:r>
      <w:bookmarkEnd w:id="1599"/>
      <w:bookmarkEnd w:id="1600"/>
      <w:bookmarkEnd w:id="1601"/>
      <w:bookmarkEnd w:id="1602"/>
      <w:bookmarkEnd w:id="1603"/>
      <w:bookmarkEnd w:id="1604"/>
      <w:bookmarkEnd w:id="1605"/>
      <w:bookmarkEnd w:id="1606"/>
      <w:bookmarkEnd w:id="1607"/>
      <w:bookmarkEnd w:id="1608"/>
      <w:bookmarkEnd w:id="1609"/>
    </w:p>
    <w:tbl>
      <w:tblPr>
        <w:tblW w:w="9209" w:type="dxa"/>
        <w:tblLayout w:type="fixed"/>
        <w:tblLook w:val="04A0" w:firstRow="1" w:lastRow="0" w:firstColumn="1" w:lastColumn="0" w:noHBand="0" w:noVBand="1"/>
      </w:tblPr>
      <w:tblGrid>
        <w:gridCol w:w="2993"/>
        <w:gridCol w:w="1537"/>
        <w:gridCol w:w="1560"/>
        <w:gridCol w:w="1559"/>
        <w:gridCol w:w="1560"/>
      </w:tblGrid>
      <w:tr w:rsidR="00654800" w14:paraId="3F7D89ED"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774F5440"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96008CC"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43E432A"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3A37FEB"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26F3629"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7EC3AFD5" w14:textId="77777777">
        <w:trPr>
          <w:trHeight w:val="70"/>
        </w:trPr>
        <w:tc>
          <w:tcPr>
            <w:tcW w:w="2993" w:type="dxa"/>
            <w:vMerge/>
            <w:tcBorders>
              <w:top w:val="single" w:sz="4" w:space="0" w:color="000000"/>
              <w:left w:val="single" w:sz="4" w:space="0" w:color="000000"/>
              <w:bottom w:val="single" w:sz="4" w:space="0" w:color="000000"/>
              <w:right w:val="single" w:sz="4" w:space="0" w:color="000000"/>
            </w:tcBorders>
            <w:vAlign w:val="center"/>
          </w:tcPr>
          <w:p w14:paraId="4E212A6E"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6595ED"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9358860"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5BDBE91"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B448589"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65BB4B22"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343D8121" w14:textId="77777777" w:rsidR="00654800" w:rsidRDefault="00000000">
            <w:pPr>
              <w:widowControl w:val="0"/>
              <w:spacing w:after="0" w:line="240" w:lineRule="auto"/>
              <w:rPr>
                <w:rFonts w:cs="Calibri"/>
                <w:sz w:val="20"/>
                <w:szCs w:val="20"/>
              </w:rPr>
            </w:pPr>
            <w:r>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vAlign w:val="center"/>
          </w:tcPr>
          <w:p w14:paraId="368FA77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018E104"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57D2D4C" w14:textId="77777777" w:rsidR="00654800" w:rsidRDefault="00654800">
            <w:pPr>
              <w:widowControl w:val="0"/>
              <w:spacing w:after="0" w:line="240" w:lineRule="auto"/>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E3F841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B7AC695"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5D3E3D07" w14:textId="77777777" w:rsidR="00654800" w:rsidRDefault="00000000">
            <w:pPr>
              <w:widowControl w:val="0"/>
              <w:spacing w:after="0" w:line="240" w:lineRule="auto"/>
              <w:rPr>
                <w:rFonts w:cs="Calibri"/>
                <w:sz w:val="20"/>
                <w:szCs w:val="20"/>
              </w:rPr>
            </w:pPr>
            <w:r>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37B8220A"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DFEB413"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F4EF999"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3CA1B0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20ADDB7" w14:textId="77777777">
        <w:trPr>
          <w:trHeight w:val="108"/>
        </w:trPr>
        <w:tc>
          <w:tcPr>
            <w:tcW w:w="2993" w:type="dxa"/>
            <w:tcBorders>
              <w:top w:val="single" w:sz="4" w:space="0" w:color="000000"/>
              <w:left w:val="single" w:sz="4" w:space="0" w:color="000000"/>
              <w:bottom w:val="single" w:sz="4" w:space="0" w:color="000000"/>
              <w:right w:val="single" w:sz="4" w:space="0" w:color="000000"/>
            </w:tcBorders>
            <w:vAlign w:val="center"/>
          </w:tcPr>
          <w:p w14:paraId="60213E6F" w14:textId="77777777" w:rsidR="00654800" w:rsidRDefault="00000000">
            <w:pPr>
              <w:widowControl w:val="0"/>
              <w:spacing w:after="0" w:line="240" w:lineRule="auto"/>
              <w:rPr>
                <w:rFonts w:cs="Calibri"/>
                <w:sz w:val="20"/>
                <w:szCs w:val="20"/>
              </w:rPr>
            </w:pPr>
            <w:r>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76650F59"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E0AC02C"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D7B0EC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4F1F9D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01608BD"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15E86DD4" w14:textId="77777777" w:rsidR="00654800" w:rsidRDefault="00000000">
            <w:pPr>
              <w:widowControl w:val="0"/>
              <w:spacing w:after="0" w:line="240" w:lineRule="auto"/>
              <w:rPr>
                <w:rFonts w:cs="Calibri"/>
                <w:sz w:val="20"/>
                <w:szCs w:val="20"/>
              </w:rPr>
            </w:pPr>
            <w:r>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10CA2846"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677B922"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A060D91"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54340B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FE8C363" w14:textId="77777777">
        <w:trPr>
          <w:trHeight w:val="75"/>
        </w:trPr>
        <w:tc>
          <w:tcPr>
            <w:tcW w:w="2993" w:type="dxa"/>
            <w:tcBorders>
              <w:top w:val="single" w:sz="4" w:space="0" w:color="000000"/>
              <w:left w:val="single" w:sz="4" w:space="0" w:color="000000"/>
              <w:bottom w:val="single" w:sz="4" w:space="0" w:color="000000"/>
              <w:right w:val="single" w:sz="4" w:space="0" w:color="000000"/>
            </w:tcBorders>
            <w:vAlign w:val="center"/>
          </w:tcPr>
          <w:p w14:paraId="285A2236" w14:textId="77777777" w:rsidR="00654800" w:rsidRDefault="00000000">
            <w:pPr>
              <w:widowControl w:val="0"/>
              <w:spacing w:after="0" w:line="240" w:lineRule="auto"/>
              <w:rPr>
                <w:rFonts w:cs="Calibri"/>
                <w:sz w:val="20"/>
                <w:szCs w:val="20"/>
              </w:rPr>
            </w:pPr>
            <w:r>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vAlign w:val="center"/>
          </w:tcPr>
          <w:p w14:paraId="24DF4C8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586D75E"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100F73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5D187FB9" w14:textId="77777777" w:rsidR="00654800" w:rsidRDefault="00654800">
            <w:pPr>
              <w:widowControl w:val="0"/>
              <w:spacing w:after="0" w:line="240" w:lineRule="auto"/>
              <w:jc w:val="center"/>
              <w:rPr>
                <w:rFonts w:cs="Calibri"/>
                <w:b/>
                <w:sz w:val="20"/>
                <w:szCs w:val="20"/>
              </w:rPr>
            </w:pPr>
          </w:p>
        </w:tc>
      </w:tr>
      <w:tr w:rsidR="00654800" w14:paraId="096C7B1E" w14:textId="77777777">
        <w:trPr>
          <w:trHeight w:val="139"/>
        </w:trPr>
        <w:tc>
          <w:tcPr>
            <w:tcW w:w="2993" w:type="dxa"/>
            <w:tcBorders>
              <w:top w:val="single" w:sz="4" w:space="0" w:color="000000"/>
              <w:left w:val="single" w:sz="4" w:space="0" w:color="000000"/>
              <w:bottom w:val="single" w:sz="4" w:space="0" w:color="000000"/>
              <w:right w:val="single" w:sz="4" w:space="0" w:color="000000"/>
            </w:tcBorders>
            <w:vAlign w:val="center"/>
          </w:tcPr>
          <w:p w14:paraId="6F9C6502" w14:textId="77777777" w:rsidR="00654800" w:rsidRDefault="00000000">
            <w:pPr>
              <w:widowControl w:val="0"/>
              <w:spacing w:after="0" w:line="240" w:lineRule="auto"/>
              <w:rPr>
                <w:rFonts w:cs="Calibri"/>
                <w:sz w:val="20"/>
                <w:szCs w:val="20"/>
              </w:rPr>
            </w:pPr>
            <w:r>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vAlign w:val="center"/>
          </w:tcPr>
          <w:p w14:paraId="5DDBF8D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AE5EE00"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1E8620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0B063D5B" w14:textId="77777777" w:rsidR="00654800" w:rsidRDefault="00654800">
            <w:pPr>
              <w:widowControl w:val="0"/>
              <w:spacing w:after="0" w:line="240" w:lineRule="auto"/>
              <w:jc w:val="center"/>
              <w:rPr>
                <w:rFonts w:cs="Calibri"/>
                <w:b/>
                <w:sz w:val="20"/>
                <w:szCs w:val="20"/>
              </w:rPr>
            </w:pPr>
          </w:p>
        </w:tc>
      </w:tr>
      <w:tr w:rsidR="00654800" w14:paraId="4F6F8396" w14:textId="77777777">
        <w:trPr>
          <w:trHeight w:val="362"/>
        </w:trPr>
        <w:tc>
          <w:tcPr>
            <w:tcW w:w="2993" w:type="dxa"/>
            <w:tcBorders>
              <w:top w:val="single" w:sz="4" w:space="0" w:color="000000"/>
              <w:left w:val="single" w:sz="4" w:space="0" w:color="000000"/>
              <w:bottom w:val="single" w:sz="4" w:space="0" w:color="000000"/>
              <w:right w:val="single" w:sz="4" w:space="0" w:color="000000"/>
            </w:tcBorders>
            <w:vAlign w:val="center"/>
          </w:tcPr>
          <w:p w14:paraId="21BBE413" w14:textId="77777777" w:rsidR="00654800" w:rsidRDefault="00000000">
            <w:pPr>
              <w:widowControl w:val="0"/>
              <w:spacing w:after="0" w:line="240" w:lineRule="auto"/>
              <w:rPr>
                <w:rFonts w:cs="Calibri"/>
                <w:sz w:val="20"/>
                <w:szCs w:val="20"/>
              </w:rPr>
            </w:pPr>
            <w:r>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vAlign w:val="center"/>
          </w:tcPr>
          <w:p w14:paraId="40296CE4"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0434551"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FC6E9C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D03375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243B5CE"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0417F00E"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25610568"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61922BA"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D55F908"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63FA257" w14:textId="77777777" w:rsidR="00654800" w:rsidRDefault="00000000">
            <w:pPr>
              <w:widowControl w:val="0"/>
              <w:spacing w:after="0" w:line="240" w:lineRule="auto"/>
              <w:jc w:val="center"/>
              <w:rPr>
                <w:rFonts w:cs="Calibri"/>
                <w:b/>
                <w:sz w:val="20"/>
                <w:szCs w:val="20"/>
              </w:rPr>
            </w:pPr>
            <w:r>
              <w:rPr>
                <w:rFonts w:cs="Calibri"/>
                <w:b/>
                <w:sz w:val="20"/>
                <w:szCs w:val="20"/>
              </w:rPr>
              <w:t>X</w:t>
            </w:r>
            <w:bookmarkStart w:id="1610" w:name="_Hlk511032190"/>
            <w:bookmarkEnd w:id="1610"/>
          </w:p>
        </w:tc>
      </w:tr>
    </w:tbl>
    <w:p w14:paraId="4AA25D47" w14:textId="77777777" w:rsidR="00654800" w:rsidRDefault="00654800">
      <w:pPr>
        <w:spacing w:after="0"/>
        <w:rPr>
          <w:rFonts w:eastAsia="TimesNewRomanPSMT" w:cstheme="minorHAnsi"/>
          <w:szCs w:val="24"/>
          <w:highlight w:val="yellow"/>
        </w:rPr>
      </w:pPr>
    </w:p>
    <w:p w14:paraId="51E14489" w14:textId="77777777" w:rsidR="00654800" w:rsidRDefault="00000000">
      <w:pPr>
        <w:pStyle w:val="Odlomakpopisa"/>
        <w:numPr>
          <w:ilvl w:val="0"/>
          <w:numId w:val="115"/>
        </w:numPr>
        <w:spacing w:after="0"/>
        <w:jc w:val="both"/>
        <w:rPr>
          <w:rFonts w:eastAsia="TimesNewRomanPSMT" w:cstheme="minorHAnsi"/>
          <w:szCs w:val="24"/>
          <w:lang w:val="hr-HR"/>
        </w:rPr>
      </w:pPr>
      <w:r>
        <w:rPr>
          <w:rFonts w:cs="Calibri"/>
          <w:b/>
          <w:bCs/>
          <w:sz w:val="24"/>
          <w:szCs w:val="24"/>
          <w:lang w:val="hr-HR"/>
        </w:rPr>
        <w:t>Povjerenici civilne zaštite (i njihovi zamjenici):</w:t>
      </w:r>
      <w:r>
        <w:rPr>
          <w:rFonts w:cs="Calibri"/>
          <w:sz w:val="24"/>
          <w:szCs w:val="24"/>
          <w:lang w:val="hr-HR"/>
        </w:rPr>
        <w:t xml:space="preserve"> Temeljem odredbe članka 34. stavak 1. Zakona o sustavu civilne zaštite (“Narodne novine” broj 82/15), općinska načelnica Općine Mače donosi Odluku o imenovanju povjerenika civilne zaštite i njihovih zamjenika za područje Općine Mače – KLASA: 810-01/18-01/01, URBROJ: 2211/06-18-08, od 12.1.2018.god. </w:t>
      </w:r>
    </w:p>
    <w:p w14:paraId="4A0F0A25" w14:textId="77777777" w:rsidR="00654800" w:rsidRDefault="00654800">
      <w:pPr>
        <w:pStyle w:val="Odlomakpopisa"/>
        <w:spacing w:after="0"/>
        <w:jc w:val="both"/>
        <w:rPr>
          <w:rFonts w:eastAsia="TimesNewRomanPSMT" w:cstheme="minorHAnsi"/>
          <w:szCs w:val="24"/>
          <w:lang w:val="hr-HR"/>
        </w:rPr>
      </w:pPr>
    </w:p>
    <w:p w14:paraId="3E050722" w14:textId="77777777" w:rsidR="00654800" w:rsidRDefault="00000000">
      <w:pPr>
        <w:spacing w:after="0"/>
        <w:rPr>
          <w:rFonts w:eastAsia="TimesNewRomanPSMT" w:cstheme="minorHAnsi"/>
          <w:szCs w:val="24"/>
        </w:rPr>
      </w:pPr>
      <w:r>
        <w:rPr>
          <w:rFonts w:eastAsia="TimesNewRomanPSMT" w:cstheme="minorHAnsi"/>
          <w:szCs w:val="24"/>
        </w:rPr>
        <w:t xml:space="preserve">Sukladno članku 21. Pravilnika o mobilizaciji, uvjetima i načinu rada operativnih snaga sustava civilne zaštite („Narodne Novine“ broj 69/16), povjerenici civilne zaštite i njihovi zamjenici za područje Općine Mače imenuju se po naselju i grupi naselja (zbog manjeg broja stanovnika u pojedinima naseljima došlo je do spajanja naselja), a sukladno kriteriju 1 povjerenik i 1 zamjenik povjerenika za maksimalno 300 stanovnika. </w:t>
      </w:r>
    </w:p>
    <w:p w14:paraId="61EF6716" w14:textId="77777777" w:rsidR="00654800" w:rsidRDefault="00654800">
      <w:pPr>
        <w:spacing w:after="0"/>
        <w:rPr>
          <w:rFonts w:eastAsia="TimesNewRomanPSMT" w:cstheme="minorHAnsi"/>
          <w:szCs w:val="24"/>
        </w:rPr>
      </w:pPr>
    </w:p>
    <w:p w14:paraId="385298A0" w14:textId="77777777" w:rsidR="00654800" w:rsidRDefault="00654800">
      <w:pPr>
        <w:spacing w:after="0"/>
        <w:rPr>
          <w:rFonts w:eastAsia="TimesNewRomanPSMT" w:cstheme="minorHAnsi"/>
          <w:szCs w:val="24"/>
        </w:rPr>
      </w:pPr>
    </w:p>
    <w:p w14:paraId="53B5FF9A" w14:textId="77777777" w:rsidR="00654800" w:rsidRDefault="00654800">
      <w:pPr>
        <w:spacing w:after="0"/>
        <w:rPr>
          <w:rFonts w:eastAsia="TimesNewRomanPSMT" w:cstheme="minorHAnsi"/>
          <w:szCs w:val="24"/>
        </w:rPr>
      </w:pPr>
    </w:p>
    <w:p w14:paraId="081B89BF" w14:textId="77777777" w:rsidR="00654800" w:rsidRDefault="00000000">
      <w:pPr>
        <w:spacing w:after="0"/>
        <w:rPr>
          <w:rFonts w:cstheme="minorHAnsi"/>
          <w:color w:val="000000"/>
          <w:szCs w:val="24"/>
        </w:rPr>
      </w:pPr>
      <w:r>
        <w:rPr>
          <w:rFonts w:cstheme="minorHAnsi"/>
          <w:color w:val="000000"/>
          <w:szCs w:val="24"/>
        </w:rPr>
        <w:t xml:space="preserve">Povjerenici i zamjenici povjerenika na području Općine imenovani su kako slijedi: </w:t>
      </w:r>
    </w:p>
    <w:p w14:paraId="23800CDA" w14:textId="77777777" w:rsidR="00654800" w:rsidRDefault="00000000">
      <w:pPr>
        <w:pStyle w:val="Odlomakpopisa"/>
        <w:numPr>
          <w:ilvl w:val="0"/>
          <w:numId w:val="116"/>
        </w:numPr>
        <w:spacing w:after="0"/>
        <w:jc w:val="both"/>
        <w:rPr>
          <w:rFonts w:cstheme="minorHAnsi"/>
          <w:color w:val="000000"/>
          <w:szCs w:val="24"/>
          <w:lang w:val="hr-HR"/>
        </w:rPr>
      </w:pPr>
      <w:r>
        <w:rPr>
          <w:rFonts w:cstheme="minorHAnsi"/>
          <w:color w:val="000000"/>
          <w:sz w:val="24"/>
          <w:szCs w:val="24"/>
          <w:lang w:val="hr-HR"/>
        </w:rPr>
        <w:t>za naselja Peršaves, Delkovec i Frkuljevec Peršaveski 2 povjerenika civilne zaštite i 2 zamjenika</w:t>
      </w:r>
    </w:p>
    <w:p w14:paraId="0279BDF9" w14:textId="77777777" w:rsidR="00654800" w:rsidRDefault="00000000">
      <w:pPr>
        <w:pStyle w:val="Odlomakpopisa"/>
        <w:numPr>
          <w:ilvl w:val="0"/>
          <w:numId w:val="116"/>
        </w:numPr>
        <w:spacing w:after="0"/>
        <w:jc w:val="both"/>
        <w:rPr>
          <w:rFonts w:cstheme="minorHAnsi"/>
          <w:color w:val="000000"/>
          <w:szCs w:val="24"/>
          <w:lang w:val="hr-HR"/>
        </w:rPr>
      </w:pPr>
      <w:r>
        <w:rPr>
          <w:rFonts w:cstheme="minorHAnsi"/>
          <w:color w:val="000000"/>
          <w:sz w:val="24"/>
          <w:szCs w:val="24"/>
          <w:lang w:val="hr-HR"/>
        </w:rPr>
        <w:t>za naselje Vukanci 1 povjerenik civilne zaštite i 1 zamjenik,</w:t>
      </w:r>
    </w:p>
    <w:p w14:paraId="1379A478" w14:textId="77777777" w:rsidR="00654800" w:rsidRDefault="00000000">
      <w:pPr>
        <w:pStyle w:val="Odlomakpopisa"/>
        <w:numPr>
          <w:ilvl w:val="0"/>
          <w:numId w:val="116"/>
        </w:numPr>
        <w:spacing w:after="0"/>
        <w:jc w:val="both"/>
        <w:rPr>
          <w:rFonts w:cstheme="minorHAnsi"/>
          <w:color w:val="000000"/>
          <w:szCs w:val="24"/>
          <w:lang w:val="hr-HR"/>
        </w:rPr>
      </w:pPr>
      <w:r>
        <w:rPr>
          <w:rFonts w:cstheme="minorHAnsi"/>
          <w:color w:val="000000"/>
          <w:sz w:val="24"/>
          <w:szCs w:val="24"/>
          <w:lang w:val="hr-HR"/>
        </w:rPr>
        <w:t>za naselja Mali Komor i Veliki Komor 2 povjerenika civilne zaštite i 2 zamjenika,</w:t>
      </w:r>
    </w:p>
    <w:p w14:paraId="3CA74D1D" w14:textId="77777777" w:rsidR="00654800" w:rsidRDefault="00000000">
      <w:pPr>
        <w:pStyle w:val="Odlomakpopisa"/>
        <w:numPr>
          <w:ilvl w:val="0"/>
          <w:numId w:val="116"/>
        </w:numPr>
        <w:spacing w:after="0"/>
        <w:jc w:val="both"/>
        <w:rPr>
          <w:rFonts w:cstheme="minorHAnsi"/>
          <w:color w:val="000000"/>
          <w:szCs w:val="24"/>
          <w:lang w:val="hr-HR"/>
        </w:rPr>
      </w:pPr>
      <w:r>
        <w:rPr>
          <w:rFonts w:cstheme="minorHAnsi"/>
          <w:color w:val="000000"/>
          <w:sz w:val="24"/>
          <w:szCs w:val="24"/>
          <w:lang w:val="hr-HR"/>
        </w:rPr>
        <w:t>za naselja Mače i Mače pod brijeg 2 povjerenika civilne zaštite i 2 zamjenika</w:t>
      </w:r>
    </w:p>
    <w:p w14:paraId="794620E2" w14:textId="77777777" w:rsidR="00654800" w:rsidRDefault="00000000">
      <w:pPr>
        <w:pStyle w:val="Odlomakpopisa"/>
        <w:numPr>
          <w:ilvl w:val="0"/>
          <w:numId w:val="116"/>
        </w:numPr>
        <w:spacing w:after="0"/>
        <w:jc w:val="both"/>
        <w:rPr>
          <w:rFonts w:cstheme="minorHAnsi"/>
          <w:color w:val="000000"/>
          <w:szCs w:val="24"/>
          <w:lang w:val="hr-HR"/>
        </w:rPr>
      </w:pPr>
      <w:r>
        <w:rPr>
          <w:rFonts w:cstheme="minorHAnsi"/>
          <w:color w:val="000000"/>
          <w:sz w:val="24"/>
          <w:szCs w:val="24"/>
          <w:lang w:val="hr-HR"/>
        </w:rPr>
        <w:t xml:space="preserve">za naselje Mali Bukovec 1 povjerenik civilne zaštite i zamjenik. </w:t>
      </w:r>
    </w:p>
    <w:p w14:paraId="126865A8" w14:textId="77777777" w:rsidR="00654800" w:rsidRDefault="00000000">
      <w:pPr>
        <w:pStyle w:val="Odlomakpopisa"/>
        <w:spacing w:after="0"/>
        <w:jc w:val="both"/>
        <w:rPr>
          <w:rFonts w:cstheme="minorHAnsi"/>
          <w:color w:val="000000"/>
          <w:szCs w:val="24"/>
          <w:lang w:val="hr-HR"/>
        </w:rPr>
      </w:pPr>
      <w:r>
        <w:rPr>
          <w:rFonts w:cstheme="minorHAnsi"/>
          <w:color w:val="000000"/>
          <w:sz w:val="24"/>
          <w:szCs w:val="24"/>
          <w:lang w:val="hr-HR"/>
        </w:rPr>
        <w:t xml:space="preserve"> </w:t>
      </w:r>
    </w:p>
    <w:p w14:paraId="4A1092B5" w14:textId="77777777" w:rsidR="00654800" w:rsidRDefault="00000000">
      <w:pPr>
        <w:rPr>
          <w:szCs w:val="24"/>
        </w:rPr>
      </w:pPr>
      <w:r>
        <w:rPr>
          <w:rFonts w:cstheme="minorHAnsi"/>
          <w:szCs w:val="24"/>
        </w:rPr>
        <w:t>Kontakt podaci povjerenika civilne zaštite kao i drugih operativnih snaga sustava civilne zaštite (adrese, fiksni i mobilni telefonski brojevi), kontinuirano se ažuriraju u planskim dokumentima Općine</w:t>
      </w:r>
      <w:r>
        <w:rPr>
          <w:szCs w:val="24"/>
        </w:rPr>
        <w:t>.)</w:t>
      </w:r>
    </w:p>
    <w:p w14:paraId="78D8F7D3" w14:textId="77777777" w:rsidR="00654800" w:rsidRDefault="00000000">
      <w:pPr>
        <w:spacing w:after="0" w:line="240" w:lineRule="auto"/>
        <w:jc w:val="center"/>
        <w:rPr>
          <w:rFonts w:cs="Arial"/>
          <w:b/>
          <w:bCs/>
          <w:sz w:val="20"/>
          <w:szCs w:val="20"/>
        </w:rPr>
      </w:pPr>
      <w:bookmarkStart w:id="1611" w:name="_Toc116560542"/>
      <w:bookmarkStart w:id="1612" w:name="_Toc532551970"/>
      <w:bookmarkStart w:id="1613" w:name="_Toc13211374"/>
      <w:bookmarkStart w:id="1614" w:name="_Toc520198652"/>
      <w:bookmarkStart w:id="1615" w:name="_Toc65151834"/>
      <w:bookmarkStart w:id="1616" w:name="_Toc52787476"/>
      <w:bookmarkStart w:id="1617" w:name="_Toc525218536"/>
      <w:bookmarkStart w:id="1618" w:name="_Toc513643764"/>
      <w:bookmarkStart w:id="1619" w:name="_Toc58923485"/>
      <w:bookmarkStart w:id="1620" w:name="_Toc523819236"/>
      <w:bookmarkStart w:id="1621" w:name="_Toc527545422"/>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83</w:t>
      </w:r>
      <w:r>
        <w:rPr>
          <w:rFonts w:cs="Arial"/>
          <w:b/>
          <w:bCs/>
          <w:sz w:val="20"/>
          <w:szCs w:val="20"/>
        </w:rPr>
        <w:fldChar w:fldCharType="end"/>
      </w:r>
      <w:r>
        <w:rPr>
          <w:rFonts w:cs="Arial"/>
          <w:b/>
          <w:bCs/>
          <w:sz w:val="20"/>
          <w:szCs w:val="20"/>
        </w:rPr>
        <w:t>: Prikaz sposobnosti operativnih snaga povjerenika i zamjenika povjerenika sustava civilne zaštite</w:t>
      </w:r>
      <w:bookmarkEnd w:id="1611"/>
      <w:bookmarkEnd w:id="1612"/>
      <w:bookmarkEnd w:id="1613"/>
      <w:bookmarkEnd w:id="1614"/>
      <w:bookmarkEnd w:id="1615"/>
      <w:bookmarkEnd w:id="1616"/>
      <w:bookmarkEnd w:id="1617"/>
      <w:bookmarkEnd w:id="1618"/>
      <w:bookmarkEnd w:id="1619"/>
      <w:bookmarkEnd w:id="1620"/>
      <w:bookmarkEnd w:id="1621"/>
    </w:p>
    <w:tbl>
      <w:tblPr>
        <w:tblW w:w="9209" w:type="dxa"/>
        <w:tblLayout w:type="fixed"/>
        <w:tblLook w:val="04A0" w:firstRow="1" w:lastRow="0" w:firstColumn="1" w:lastColumn="0" w:noHBand="0" w:noVBand="1"/>
      </w:tblPr>
      <w:tblGrid>
        <w:gridCol w:w="2993"/>
        <w:gridCol w:w="1537"/>
        <w:gridCol w:w="1560"/>
        <w:gridCol w:w="1559"/>
        <w:gridCol w:w="1560"/>
      </w:tblGrid>
      <w:tr w:rsidR="00654800" w14:paraId="54CEE15C"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36A86432"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518A675"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DB6BD9B"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694BABF"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2CD309D"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47F0901A" w14:textId="77777777">
        <w:trPr>
          <w:trHeight w:val="70"/>
        </w:trPr>
        <w:tc>
          <w:tcPr>
            <w:tcW w:w="2993" w:type="dxa"/>
            <w:vMerge/>
            <w:tcBorders>
              <w:top w:val="single" w:sz="4" w:space="0" w:color="000000"/>
              <w:left w:val="single" w:sz="4" w:space="0" w:color="000000"/>
              <w:bottom w:val="single" w:sz="4" w:space="0" w:color="000000"/>
              <w:right w:val="single" w:sz="4" w:space="0" w:color="000000"/>
            </w:tcBorders>
            <w:vAlign w:val="center"/>
          </w:tcPr>
          <w:p w14:paraId="1FA85699"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80EECB3"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F9B3C96"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1700AC0"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25953CC"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52740633"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72D50ADC" w14:textId="77777777" w:rsidR="00654800" w:rsidRDefault="00000000">
            <w:pPr>
              <w:widowControl w:val="0"/>
              <w:spacing w:after="0" w:line="240" w:lineRule="auto"/>
              <w:rPr>
                <w:rFonts w:cs="Calibri"/>
                <w:sz w:val="20"/>
                <w:szCs w:val="20"/>
              </w:rPr>
            </w:pPr>
            <w:r>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vAlign w:val="center"/>
          </w:tcPr>
          <w:p w14:paraId="720E9CD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5A30AB8"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ADEF40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643CF4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35E1875"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481EB4D5" w14:textId="77777777" w:rsidR="00654800" w:rsidRDefault="00000000">
            <w:pPr>
              <w:widowControl w:val="0"/>
              <w:spacing w:after="0" w:line="240" w:lineRule="auto"/>
              <w:rPr>
                <w:rFonts w:cs="Calibri"/>
                <w:sz w:val="20"/>
                <w:szCs w:val="20"/>
              </w:rPr>
            </w:pPr>
            <w:r>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5D0C3534"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8620653"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399705A"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077EA2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6644BFE"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6BDD0EE0" w14:textId="77777777" w:rsidR="00654800" w:rsidRDefault="00000000">
            <w:pPr>
              <w:widowControl w:val="0"/>
              <w:spacing w:after="0" w:line="240" w:lineRule="auto"/>
              <w:rPr>
                <w:rFonts w:cs="Calibri"/>
                <w:sz w:val="20"/>
                <w:szCs w:val="20"/>
              </w:rPr>
            </w:pPr>
            <w:r>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1A90A76E"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A73EAC6"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vAlign w:val="center"/>
          </w:tcPr>
          <w:p w14:paraId="0C02702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495EAFA" w14:textId="77777777" w:rsidR="00654800" w:rsidRDefault="00654800">
            <w:pPr>
              <w:widowControl w:val="0"/>
              <w:spacing w:after="0" w:line="240" w:lineRule="auto"/>
              <w:jc w:val="center"/>
              <w:rPr>
                <w:rFonts w:cs="Calibri"/>
                <w:b/>
                <w:sz w:val="20"/>
                <w:szCs w:val="20"/>
              </w:rPr>
            </w:pPr>
          </w:p>
        </w:tc>
      </w:tr>
      <w:tr w:rsidR="00654800" w14:paraId="325E9D14"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20C41A94" w14:textId="77777777" w:rsidR="00654800" w:rsidRDefault="00000000">
            <w:pPr>
              <w:widowControl w:val="0"/>
              <w:spacing w:after="0" w:line="240" w:lineRule="auto"/>
              <w:rPr>
                <w:rFonts w:cs="Calibri"/>
                <w:sz w:val="20"/>
                <w:szCs w:val="20"/>
              </w:rPr>
            </w:pPr>
            <w:r>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1E3C684C"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E79FED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vAlign w:val="center"/>
          </w:tcPr>
          <w:p w14:paraId="7932E9D4"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14154CA" w14:textId="77777777" w:rsidR="00654800" w:rsidRDefault="00654800">
            <w:pPr>
              <w:widowControl w:val="0"/>
              <w:spacing w:after="0" w:line="240" w:lineRule="auto"/>
              <w:jc w:val="center"/>
              <w:rPr>
                <w:rFonts w:cs="Calibri"/>
                <w:b/>
                <w:sz w:val="20"/>
                <w:szCs w:val="20"/>
              </w:rPr>
            </w:pPr>
          </w:p>
        </w:tc>
      </w:tr>
      <w:tr w:rsidR="00654800" w14:paraId="4AF30C59"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72BCDDFB" w14:textId="77777777" w:rsidR="00654800" w:rsidRDefault="00000000">
            <w:pPr>
              <w:widowControl w:val="0"/>
              <w:spacing w:after="0" w:line="240" w:lineRule="auto"/>
              <w:rPr>
                <w:rFonts w:cs="Calibri"/>
                <w:sz w:val="20"/>
                <w:szCs w:val="20"/>
              </w:rPr>
            </w:pPr>
            <w:r>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vAlign w:val="center"/>
          </w:tcPr>
          <w:p w14:paraId="529CDE9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67144329"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F6162D9"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619E857" w14:textId="77777777" w:rsidR="00654800" w:rsidRDefault="00654800">
            <w:pPr>
              <w:widowControl w:val="0"/>
              <w:spacing w:after="0" w:line="240" w:lineRule="auto"/>
              <w:jc w:val="center"/>
              <w:rPr>
                <w:rFonts w:cs="Calibri"/>
                <w:b/>
                <w:sz w:val="20"/>
                <w:szCs w:val="20"/>
              </w:rPr>
            </w:pPr>
          </w:p>
        </w:tc>
      </w:tr>
      <w:tr w:rsidR="00654800" w14:paraId="74756647"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692D9BC1" w14:textId="77777777" w:rsidR="00654800" w:rsidRDefault="00000000">
            <w:pPr>
              <w:widowControl w:val="0"/>
              <w:spacing w:after="0" w:line="240" w:lineRule="auto"/>
              <w:rPr>
                <w:rFonts w:cs="Calibri"/>
                <w:sz w:val="20"/>
                <w:szCs w:val="20"/>
              </w:rPr>
            </w:pPr>
            <w:r>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vAlign w:val="center"/>
          </w:tcPr>
          <w:p w14:paraId="15BD2AC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51E20AE"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FD882A3"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70186F5E" w14:textId="77777777" w:rsidR="00654800" w:rsidRDefault="00654800">
            <w:pPr>
              <w:widowControl w:val="0"/>
              <w:spacing w:after="0" w:line="240" w:lineRule="auto"/>
              <w:jc w:val="center"/>
              <w:rPr>
                <w:rFonts w:cs="Calibri"/>
                <w:b/>
                <w:sz w:val="20"/>
                <w:szCs w:val="20"/>
              </w:rPr>
            </w:pPr>
          </w:p>
        </w:tc>
      </w:tr>
      <w:tr w:rsidR="00654800" w14:paraId="45C008E2"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56E198D1" w14:textId="77777777" w:rsidR="00654800" w:rsidRDefault="00000000">
            <w:pPr>
              <w:widowControl w:val="0"/>
              <w:spacing w:after="0" w:line="240" w:lineRule="auto"/>
              <w:rPr>
                <w:rFonts w:cs="Calibri"/>
                <w:sz w:val="20"/>
                <w:szCs w:val="20"/>
              </w:rPr>
            </w:pPr>
            <w:r>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vAlign w:val="center"/>
          </w:tcPr>
          <w:p w14:paraId="27B080D7"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94B75B2"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EEF135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54C5DD1A" w14:textId="77777777" w:rsidR="00654800" w:rsidRDefault="00654800">
            <w:pPr>
              <w:widowControl w:val="0"/>
              <w:spacing w:after="0" w:line="240" w:lineRule="auto"/>
              <w:jc w:val="center"/>
              <w:rPr>
                <w:rFonts w:cs="Calibri"/>
                <w:b/>
                <w:sz w:val="20"/>
                <w:szCs w:val="20"/>
              </w:rPr>
            </w:pPr>
          </w:p>
        </w:tc>
      </w:tr>
      <w:tr w:rsidR="00654800" w14:paraId="4674E2B4"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7321A927"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6D634250"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3F3EEBA"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01A0C3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52529D99" w14:textId="77777777" w:rsidR="00654800" w:rsidRDefault="00654800">
            <w:pPr>
              <w:widowControl w:val="0"/>
              <w:spacing w:after="0" w:line="240" w:lineRule="auto"/>
              <w:jc w:val="center"/>
              <w:rPr>
                <w:rFonts w:cs="Calibri"/>
                <w:b/>
                <w:sz w:val="20"/>
                <w:szCs w:val="20"/>
              </w:rPr>
            </w:pPr>
            <w:bookmarkStart w:id="1622" w:name="_Hlk511033067"/>
            <w:bookmarkEnd w:id="1622"/>
          </w:p>
        </w:tc>
      </w:tr>
    </w:tbl>
    <w:p w14:paraId="0D29F15B" w14:textId="77777777" w:rsidR="00654800" w:rsidRDefault="00654800">
      <w:pPr>
        <w:spacing w:after="0"/>
        <w:rPr>
          <w:highlight w:val="yellow"/>
        </w:rPr>
      </w:pPr>
    </w:p>
    <w:p w14:paraId="1D1CDAFF" w14:textId="77777777" w:rsidR="00654800" w:rsidRDefault="00000000">
      <w:pPr>
        <w:pStyle w:val="Odlomakpopisa"/>
        <w:numPr>
          <w:ilvl w:val="0"/>
          <w:numId w:val="117"/>
        </w:numPr>
        <w:spacing w:before="20" w:after="0"/>
        <w:jc w:val="both"/>
        <w:rPr>
          <w:szCs w:val="24"/>
          <w:lang w:val="hr-HR"/>
        </w:rPr>
      </w:pPr>
      <w:r>
        <w:rPr>
          <w:rFonts w:cs="Calibri"/>
          <w:b/>
          <w:bCs/>
          <w:sz w:val="24"/>
          <w:szCs w:val="24"/>
          <w:lang w:val="hr-HR"/>
        </w:rPr>
        <w:t xml:space="preserve">Pravne osobe od interesa za sustav civilne zaštite: </w:t>
      </w:r>
      <w:r>
        <w:rPr>
          <w:rFonts w:cs="Calibri"/>
          <w:sz w:val="24"/>
          <w:szCs w:val="24"/>
          <w:lang w:val="hr-HR"/>
        </w:rPr>
        <w:t>Temeljem odredbe članka 17. stavak 1. podstavak 3. Zakona o sustavu civilne zaštite (“Narodne novine” broj 82/15), a sukladno Procjeni rizika od velikih nesreća za Općinu Mače, Općinsko vijeće Općine Mače donijelo je Odluku o određivanju pravnih osoba od interesa za sustav civilne zaštite Općine Mače – KLASA: 810-01/18-01/01, URBROJ: 2211/06-18-65, od 23.3.2018.god.</w:t>
      </w:r>
    </w:p>
    <w:p w14:paraId="770A1F2E" w14:textId="77777777" w:rsidR="00654800" w:rsidRDefault="00654800">
      <w:pPr>
        <w:spacing w:before="20" w:after="0"/>
        <w:rPr>
          <w:szCs w:val="24"/>
        </w:rPr>
      </w:pPr>
    </w:p>
    <w:p w14:paraId="5A5B30E7" w14:textId="77777777" w:rsidR="00654800" w:rsidRDefault="00000000">
      <w:pPr>
        <w:spacing w:before="20" w:after="0"/>
        <w:rPr>
          <w:szCs w:val="24"/>
        </w:rPr>
      </w:pPr>
      <w:r>
        <w:rPr>
          <w:szCs w:val="24"/>
        </w:rPr>
        <w:t>Pravne osobe od interesa za sustav civilne zaštite Općine su:</w:t>
      </w:r>
    </w:p>
    <w:p w14:paraId="776FFE3B" w14:textId="77777777" w:rsidR="00654800" w:rsidRDefault="00000000">
      <w:pPr>
        <w:pStyle w:val="Odlomakpopisa"/>
        <w:numPr>
          <w:ilvl w:val="0"/>
          <w:numId w:val="118"/>
        </w:numPr>
        <w:spacing w:before="20" w:after="0"/>
        <w:jc w:val="both"/>
        <w:rPr>
          <w:szCs w:val="24"/>
        </w:rPr>
      </w:pPr>
      <w:r>
        <w:rPr>
          <w:sz w:val="24"/>
          <w:szCs w:val="24"/>
        </w:rPr>
        <w:t>B.A.M.T. d.o.o., Mače 92a.</w:t>
      </w:r>
    </w:p>
    <w:p w14:paraId="1E79285A" w14:textId="77777777" w:rsidR="00654800" w:rsidRDefault="00654800">
      <w:pPr>
        <w:spacing w:before="20" w:after="0"/>
        <w:rPr>
          <w:szCs w:val="24"/>
        </w:rPr>
      </w:pPr>
    </w:p>
    <w:p w14:paraId="290DD58B" w14:textId="77777777" w:rsidR="00654800" w:rsidRDefault="00000000">
      <w:pPr>
        <w:rPr>
          <w:szCs w:val="24"/>
        </w:rPr>
      </w:pPr>
      <w:r>
        <w:rPr>
          <w:rFonts w:cstheme="minorHAnsi"/>
          <w:szCs w:val="24"/>
        </w:rPr>
        <w:t>Kontakt podaci pravnih osoba od interesa za sustav civilne zaštite kao i drugih operativnih snaga sustava civilne zaštite (adrese, fiksni i mobilni telefonski brojevi), kontinuirano se ažuriraju u planskim dokumentima Općine</w:t>
      </w:r>
      <w:r>
        <w:rPr>
          <w:szCs w:val="24"/>
        </w:rPr>
        <w:t>.</w:t>
      </w:r>
    </w:p>
    <w:p w14:paraId="12C60EF7" w14:textId="77777777" w:rsidR="00654800" w:rsidRDefault="00654800">
      <w:pPr>
        <w:rPr>
          <w:szCs w:val="24"/>
        </w:rPr>
      </w:pPr>
    </w:p>
    <w:p w14:paraId="5338C88F" w14:textId="77777777" w:rsidR="00654800" w:rsidRDefault="00654800">
      <w:pPr>
        <w:rPr>
          <w:szCs w:val="24"/>
        </w:rPr>
      </w:pPr>
    </w:p>
    <w:p w14:paraId="447303F2" w14:textId="77777777" w:rsidR="00654800" w:rsidRDefault="00000000">
      <w:pPr>
        <w:spacing w:after="0" w:line="240" w:lineRule="auto"/>
        <w:jc w:val="center"/>
        <w:rPr>
          <w:rFonts w:cs="Calibri"/>
          <w:b/>
          <w:bCs/>
          <w:sz w:val="20"/>
          <w:szCs w:val="24"/>
          <w:lang w:eastAsia="hr-HR"/>
        </w:rPr>
      </w:pPr>
      <w:bookmarkStart w:id="1623" w:name="_Toc58923487"/>
      <w:bookmarkStart w:id="1624" w:name="_Toc65151835"/>
      <w:bookmarkStart w:id="1625" w:name="_Toc52787478"/>
      <w:bookmarkStart w:id="1626" w:name="_Toc116560543"/>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84</w:t>
      </w:r>
      <w:r>
        <w:rPr>
          <w:rFonts w:cs="Arial"/>
          <w:b/>
          <w:bCs/>
          <w:sz w:val="20"/>
          <w:szCs w:val="20"/>
        </w:rPr>
        <w:fldChar w:fldCharType="end"/>
      </w:r>
      <w:r>
        <w:rPr>
          <w:rFonts w:cs="Arial"/>
          <w:b/>
          <w:bCs/>
          <w:sz w:val="20"/>
          <w:szCs w:val="20"/>
        </w:rPr>
        <w:t>: Prikaz spremnosti operativnih kapaciteta pravnih osoba od interesa za sustav civilne zaštite</w:t>
      </w:r>
      <w:bookmarkEnd w:id="1623"/>
      <w:bookmarkEnd w:id="1624"/>
      <w:bookmarkEnd w:id="1625"/>
      <w:bookmarkEnd w:id="1626"/>
    </w:p>
    <w:tbl>
      <w:tblPr>
        <w:tblW w:w="9209" w:type="dxa"/>
        <w:tblLayout w:type="fixed"/>
        <w:tblLook w:val="04A0" w:firstRow="1" w:lastRow="0" w:firstColumn="1" w:lastColumn="0" w:noHBand="0" w:noVBand="1"/>
      </w:tblPr>
      <w:tblGrid>
        <w:gridCol w:w="2993"/>
        <w:gridCol w:w="1537"/>
        <w:gridCol w:w="1560"/>
        <w:gridCol w:w="1559"/>
        <w:gridCol w:w="1560"/>
      </w:tblGrid>
      <w:tr w:rsidR="00654800" w14:paraId="1EA07C86"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0B6B2745"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8CE3911"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A700118"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5E6A6E0"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C9C98D7"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40CC25F2" w14:textId="77777777">
        <w:trPr>
          <w:trHeight w:val="70"/>
        </w:trPr>
        <w:tc>
          <w:tcPr>
            <w:tcW w:w="2993" w:type="dxa"/>
            <w:vMerge/>
            <w:tcBorders>
              <w:top w:val="single" w:sz="4" w:space="0" w:color="000000"/>
              <w:left w:val="single" w:sz="4" w:space="0" w:color="000000"/>
              <w:bottom w:val="single" w:sz="4" w:space="0" w:color="000000"/>
              <w:right w:val="single" w:sz="4" w:space="0" w:color="000000"/>
            </w:tcBorders>
            <w:vAlign w:val="center"/>
          </w:tcPr>
          <w:p w14:paraId="0DD5E372"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18339D2"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24E09FB"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6E189C0"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56E3AA2"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60FAD799"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72D87BFB" w14:textId="77777777" w:rsidR="00654800" w:rsidRDefault="00000000">
            <w:pPr>
              <w:widowControl w:val="0"/>
              <w:spacing w:after="0" w:line="240" w:lineRule="auto"/>
              <w:rPr>
                <w:rFonts w:cs="Calibri"/>
                <w:sz w:val="20"/>
                <w:szCs w:val="20"/>
              </w:rPr>
            </w:pPr>
            <w:r>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vAlign w:val="center"/>
          </w:tcPr>
          <w:p w14:paraId="76194437"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25AF1E2"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5FE475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77039F15" w14:textId="77777777" w:rsidR="00654800" w:rsidRDefault="00654800">
            <w:pPr>
              <w:widowControl w:val="0"/>
              <w:spacing w:after="0" w:line="240" w:lineRule="auto"/>
              <w:jc w:val="center"/>
              <w:rPr>
                <w:rFonts w:cs="Calibri"/>
                <w:b/>
                <w:sz w:val="20"/>
                <w:szCs w:val="20"/>
              </w:rPr>
            </w:pPr>
          </w:p>
        </w:tc>
      </w:tr>
      <w:tr w:rsidR="00654800" w14:paraId="67EB746D"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122DE2E0" w14:textId="77777777" w:rsidR="00654800" w:rsidRDefault="00000000">
            <w:pPr>
              <w:widowControl w:val="0"/>
              <w:spacing w:after="0" w:line="240" w:lineRule="auto"/>
              <w:rPr>
                <w:rFonts w:cs="Calibri"/>
                <w:sz w:val="20"/>
                <w:szCs w:val="20"/>
              </w:rPr>
            </w:pPr>
            <w:r>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05655A2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C3F8B04"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CC4E8ED"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3928A916" w14:textId="77777777" w:rsidR="00654800" w:rsidRDefault="00654800">
            <w:pPr>
              <w:widowControl w:val="0"/>
              <w:spacing w:after="0" w:line="240" w:lineRule="auto"/>
              <w:jc w:val="center"/>
              <w:rPr>
                <w:rFonts w:cs="Calibri"/>
                <w:b/>
                <w:sz w:val="20"/>
                <w:szCs w:val="20"/>
              </w:rPr>
            </w:pPr>
          </w:p>
        </w:tc>
      </w:tr>
      <w:tr w:rsidR="00654800" w14:paraId="4E0D38DD" w14:textId="77777777">
        <w:trPr>
          <w:trHeight w:val="153"/>
        </w:trPr>
        <w:tc>
          <w:tcPr>
            <w:tcW w:w="2993" w:type="dxa"/>
            <w:tcBorders>
              <w:top w:val="single" w:sz="4" w:space="0" w:color="000000"/>
              <w:left w:val="single" w:sz="4" w:space="0" w:color="000000"/>
              <w:bottom w:val="single" w:sz="4" w:space="0" w:color="000000"/>
              <w:right w:val="single" w:sz="4" w:space="0" w:color="000000"/>
            </w:tcBorders>
            <w:vAlign w:val="center"/>
          </w:tcPr>
          <w:p w14:paraId="4EDE65B8" w14:textId="77777777" w:rsidR="00654800" w:rsidRDefault="00000000">
            <w:pPr>
              <w:widowControl w:val="0"/>
              <w:spacing w:after="0" w:line="240" w:lineRule="auto"/>
              <w:rPr>
                <w:rFonts w:cs="Calibri"/>
                <w:sz w:val="20"/>
                <w:szCs w:val="20"/>
              </w:rPr>
            </w:pPr>
            <w:r>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44F121CE"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1AAAD21"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BC0CE43"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6EB5C32B" w14:textId="77777777" w:rsidR="00654800" w:rsidRDefault="00654800">
            <w:pPr>
              <w:widowControl w:val="0"/>
              <w:spacing w:after="0" w:line="240" w:lineRule="auto"/>
              <w:jc w:val="center"/>
              <w:rPr>
                <w:rFonts w:cs="Calibri"/>
                <w:b/>
                <w:sz w:val="20"/>
                <w:szCs w:val="20"/>
              </w:rPr>
            </w:pPr>
          </w:p>
        </w:tc>
      </w:tr>
      <w:tr w:rsidR="00654800" w14:paraId="3F0ADA2C" w14:textId="77777777">
        <w:trPr>
          <w:trHeight w:val="89"/>
        </w:trPr>
        <w:tc>
          <w:tcPr>
            <w:tcW w:w="2993" w:type="dxa"/>
            <w:tcBorders>
              <w:top w:val="single" w:sz="4" w:space="0" w:color="000000"/>
              <w:left w:val="single" w:sz="4" w:space="0" w:color="000000"/>
              <w:bottom w:val="single" w:sz="4" w:space="0" w:color="000000"/>
              <w:right w:val="single" w:sz="4" w:space="0" w:color="000000"/>
            </w:tcBorders>
            <w:vAlign w:val="center"/>
          </w:tcPr>
          <w:p w14:paraId="6C4B5405" w14:textId="77777777" w:rsidR="00654800" w:rsidRDefault="00000000">
            <w:pPr>
              <w:widowControl w:val="0"/>
              <w:spacing w:after="0" w:line="240" w:lineRule="auto"/>
              <w:rPr>
                <w:rFonts w:cs="Calibri"/>
                <w:sz w:val="20"/>
                <w:szCs w:val="20"/>
              </w:rPr>
            </w:pPr>
            <w:r>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20E3269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54B9877"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024D684"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20462BCB" w14:textId="77777777" w:rsidR="00654800" w:rsidRDefault="00654800">
            <w:pPr>
              <w:widowControl w:val="0"/>
              <w:spacing w:after="0" w:line="240" w:lineRule="auto"/>
              <w:jc w:val="center"/>
              <w:rPr>
                <w:rFonts w:cs="Calibri"/>
                <w:b/>
                <w:sz w:val="20"/>
                <w:szCs w:val="20"/>
              </w:rPr>
            </w:pPr>
          </w:p>
        </w:tc>
      </w:tr>
      <w:tr w:rsidR="00654800" w14:paraId="5E425D39" w14:textId="77777777">
        <w:trPr>
          <w:trHeight w:val="121"/>
        </w:trPr>
        <w:tc>
          <w:tcPr>
            <w:tcW w:w="2993" w:type="dxa"/>
            <w:tcBorders>
              <w:top w:val="single" w:sz="4" w:space="0" w:color="000000"/>
              <w:left w:val="single" w:sz="4" w:space="0" w:color="000000"/>
              <w:bottom w:val="single" w:sz="4" w:space="0" w:color="000000"/>
              <w:right w:val="single" w:sz="4" w:space="0" w:color="000000"/>
            </w:tcBorders>
            <w:vAlign w:val="center"/>
          </w:tcPr>
          <w:p w14:paraId="1E60A087" w14:textId="77777777" w:rsidR="00654800" w:rsidRDefault="00000000">
            <w:pPr>
              <w:widowControl w:val="0"/>
              <w:spacing w:after="0" w:line="240" w:lineRule="auto"/>
              <w:rPr>
                <w:rFonts w:cs="Calibri"/>
                <w:sz w:val="20"/>
                <w:szCs w:val="20"/>
              </w:rPr>
            </w:pPr>
            <w:r>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vAlign w:val="center"/>
          </w:tcPr>
          <w:p w14:paraId="7BFB2D0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DFAC15A"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7D87DE0"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5761CEAB" w14:textId="77777777" w:rsidR="00654800" w:rsidRDefault="00654800">
            <w:pPr>
              <w:widowControl w:val="0"/>
              <w:spacing w:after="0" w:line="240" w:lineRule="auto"/>
              <w:jc w:val="center"/>
              <w:rPr>
                <w:rFonts w:cs="Calibri"/>
                <w:b/>
                <w:sz w:val="20"/>
                <w:szCs w:val="20"/>
              </w:rPr>
            </w:pPr>
          </w:p>
        </w:tc>
      </w:tr>
      <w:tr w:rsidR="00654800" w14:paraId="70DE0AE7"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32FF2B26" w14:textId="77777777" w:rsidR="00654800" w:rsidRDefault="00000000">
            <w:pPr>
              <w:widowControl w:val="0"/>
              <w:spacing w:after="0" w:line="240" w:lineRule="auto"/>
              <w:rPr>
                <w:rFonts w:cs="Calibri"/>
                <w:sz w:val="20"/>
                <w:szCs w:val="20"/>
              </w:rPr>
            </w:pPr>
            <w:r>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vAlign w:val="center"/>
          </w:tcPr>
          <w:p w14:paraId="022729AC"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3766F4C"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19878D9"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3160FD31" w14:textId="77777777" w:rsidR="00654800" w:rsidRDefault="00654800">
            <w:pPr>
              <w:widowControl w:val="0"/>
              <w:spacing w:after="0" w:line="240" w:lineRule="auto"/>
              <w:jc w:val="center"/>
              <w:rPr>
                <w:rFonts w:cs="Calibri"/>
                <w:b/>
                <w:sz w:val="20"/>
                <w:szCs w:val="20"/>
              </w:rPr>
            </w:pPr>
          </w:p>
        </w:tc>
      </w:tr>
      <w:tr w:rsidR="00654800" w14:paraId="375A21B2"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11553269" w14:textId="77777777" w:rsidR="00654800" w:rsidRDefault="00000000">
            <w:pPr>
              <w:widowControl w:val="0"/>
              <w:spacing w:after="0" w:line="240" w:lineRule="auto"/>
              <w:rPr>
                <w:rFonts w:cs="Calibri"/>
                <w:sz w:val="20"/>
                <w:szCs w:val="20"/>
              </w:rPr>
            </w:pPr>
            <w:r>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vAlign w:val="center"/>
          </w:tcPr>
          <w:p w14:paraId="0C7BAE9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FE61638"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8EF5F1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52202C8E" w14:textId="77777777" w:rsidR="00654800" w:rsidRDefault="00654800">
            <w:pPr>
              <w:widowControl w:val="0"/>
              <w:spacing w:after="0" w:line="240" w:lineRule="auto"/>
              <w:jc w:val="center"/>
              <w:rPr>
                <w:rFonts w:cs="Calibri"/>
                <w:b/>
                <w:sz w:val="20"/>
                <w:szCs w:val="20"/>
              </w:rPr>
            </w:pPr>
          </w:p>
        </w:tc>
      </w:tr>
      <w:tr w:rsidR="00654800" w14:paraId="470EAA96"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17CB88E7"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764FB438"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AC1D249"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8AD23C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15430475" w14:textId="77777777" w:rsidR="00654800" w:rsidRDefault="00654800">
            <w:pPr>
              <w:widowControl w:val="0"/>
              <w:spacing w:after="0" w:line="240" w:lineRule="auto"/>
              <w:jc w:val="center"/>
              <w:rPr>
                <w:rFonts w:cs="Calibri"/>
                <w:b/>
                <w:sz w:val="20"/>
                <w:szCs w:val="20"/>
              </w:rPr>
            </w:pPr>
            <w:bookmarkStart w:id="1627" w:name="_Hlk511033527"/>
            <w:bookmarkEnd w:id="1627"/>
          </w:p>
        </w:tc>
      </w:tr>
    </w:tbl>
    <w:p w14:paraId="18B30B2B" w14:textId="77777777" w:rsidR="00654800" w:rsidRDefault="00654800">
      <w:pPr>
        <w:spacing w:after="0"/>
        <w:rPr>
          <w:highlight w:val="yellow"/>
        </w:rPr>
      </w:pPr>
    </w:p>
    <w:p w14:paraId="27C03FD2" w14:textId="77777777" w:rsidR="00654800" w:rsidRDefault="00000000">
      <w:pPr>
        <w:numPr>
          <w:ilvl w:val="0"/>
          <w:numId w:val="119"/>
        </w:numPr>
        <w:spacing w:after="0"/>
        <w:rPr>
          <w:rFonts w:cs="Calibri"/>
          <w:color w:val="000000"/>
          <w:szCs w:val="24"/>
        </w:rPr>
      </w:pPr>
      <w:r>
        <w:rPr>
          <w:rFonts w:cs="Calibri"/>
          <w:b/>
          <w:color w:val="000000"/>
          <w:szCs w:val="24"/>
        </w:rPr>
        <w:t xml:space="preserve">Udruge građana: </w:t>
      </w:r>
      <w:r>
        <w:rPr>
          <w:rFonts w:cs="Calibri"/>
          <w:color w:val="000000"/>
          <w:szCs w:val="24"/>
        </w:rPr>
        <w:t xml:space="preserve">Zakonom o sustavu civilne zaštite („Narodne Novine“ broj 82/15, 118/18, 31/20, 20/21), člankom 20. Udruge su određene kao operativne snage sustava civilne zaštite. Udruge koje nemaju javne ovlasti, a od interesa su za sustav civilne zaštite, pričuvni su dio operativnih snaga sustava civilne zaštite koji je osposobljen za provođenje pojedinih mjera i aktivnosti sustava civilne zaštite, svojim sposobnostima nadopunjavaju sposobnosti temeljnih operativnih snaga i specijalističkih i intervencijskih postrojbi civilne zaštite te se uključuju u provođenje mjera i aktivnosti sustava civilne zaštite. </w:t>
      </w:r>
    </w:p>
    <w:p w14:paraId="155D34E8" w14:textId="77777777" w:rsidR="00654800" w:rsidRDefault="00000000">
      <w:pPr>
        <w:pStyle w:val="Odlomakpopisa"/>
        <w:jc w:val="both"/>
        <w:rPr>
          <w:rFonts w:cs="Calibri"/>
          <w:color w:val="000000"/>
          <w:sz w:val="24"/>
          <w:szCs w:val="24"/>
          <w:lang w:val="hr-HR"/>
        </w:rPr>
      </w:pPr>
      <w:r>
        <w:rPr>
          <w:rFonts w:cs="Calibri"/>
          <w:color w:val="000000"/>
          <w:sz w:val="24"/>
          <w:szCs w:val="24"/>
          <w:lang w:val="hr-HR"/>
        </w:rPr>
        <w:t>Udruge samostalno provode osposobljavanje svojih članova i sudjeluju u osposobljavanju i vježbama s drugim operativnim snagama sustav civilne zaštite.</w:t>
      </w:r>
    </w:p>
    <w:p w14:paraId="33C3650D" w14:textId="77777777" w:rsidR="00654800" w:rsidRDefault="00654800">
      <w:pPr>
        <w:pStyle w:val="Odlomakpopisa"/>
        <w:jc w:val="both"/>
        <w:rPr>
          <w:rFonts w:cs="Calibri"/>
          <w:color w:val="000000"/>
          <w:sz w:val="24"/>
          <w:szCs w:val="24"/>
          <w:highlight w:val="yellow"/>
          <w:lang w:val="hr-HR"/>
        </w:rPr>
      </w:pPr>
    </w:p>
    <w:p w14:paraId="6A08631C" w14:textId="77777777" w:rsidR="00654800" w:rsidRDefault="00000000">
      <w:pPr>
        <w:pStyle w:val="Odlomakpopisa"/>
        <w:jc w:val="both"/>
        <w:rPr>
          <w:rFonts w:cs="Calibri"/>
          <w:color w:val="000000"/>
          <w:sz w:val="24"/>
          <w:szCs w:val="24"/>
          <w:lang w:val="hr-HR"/>
        </w:rPr>
      </w:pPr>
      <w:r>
        <w:rPr>
          <w:rFonts w:cs="Calibri"/>
          <w:color w:val="000000"/>
          <w:sz w:val="24"/>
          <w:szCs w:val="24"/>
          <w:lang w:val="hr-HR"/>
        </w:rPr>
        <w:t xml:space="preserve">Popis udruga građana s područja Općine, a koje mogu biti od interesa za sustav civilne zaštite: </w:t>
      </w:r>
    </w:p>
    <w:p w14:paraId="5ECF1CA3" w14:textId="77777777" w:rsidR="00654800" w:rsidRDefault="00000000">
      <w:pPr>
        <w:pStyle w:val="Odlomakpopisa"/>
        <w:numPr>
          <w:ilvl w:val="0"/>
          <w:numId w:val="120"/>
        </w:numPr>
        <w:jc w:val="both"/>
        <w:rPr>
          <w:rFonts w:cs="Calibri"/>
          <w:color w:val="000000"/>
          <w:sz w:val="24"/>
          <w:szCs w:val="24"/>
          <w:lang w:val="hr-HR"/>
        </w:rPr>
      </w:pPr>
      <w:r>
        <w:rPr>
          <w:rFonts w:cs="Calibri"/>
          <w:color w:val="000000"/>
          <w:sz w:val="24"/>
          <w:szCs w:val="24"/>
          <w:lang w:val="hr-HR"/>
        </w:rPr>
        <w:t>Lovačko društvo za uzgoj, zaštitu i lov divljači “Fazan” Mače.</w:t>
      </w:r>
    </w:p>
    <w:p w14:paraId="4A8A6F88" w14:textId="77777777" w:rsidR="00654800" w:rsidRDefault="00000000">
      <w:pPr>
        <w:spacing w:after="0" w:line="240" w:lineRule="auto"/>
        <w:jc w:val="center"/>
        <w:rPr>
          <w:rFonts w:cs="Calibri"/>
          <w:b/>
          <w:bCs/>
          <w:sz w:val="20"/>
          <w:szCs w:val="24"/>
          <w:lang w:val="en-US"/>
        </w:rPr>
      </w:pPr>
      <w:bookmarkStart w:id="1628" w:name="_Toc65151836"/>
      <w:bookmarkStart w:id="1629" w:name="_Toc527545424"/>
      <w:bookmarkStart w:id="1630" w:name="_Toc532551972"/>
      <w:bookmarkStart w:id="1631" w:name="_Toc525218538"/>
      <w:bookmarkStart w:id="1632" w:name="_Toc52787479"/>
      <w:bookmarkStart w:id="1633" w:name="_Toc510774966"/>
      <w:bookmarkStart w:id="1634" w:name="_Toc58923488"/>
      <w:bookmarkStart w:id="1635" w:name="_Toc116560544"/>
      <w:bookmarkStart w:id="1636" w:name="_Toc13211376"/>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85</w:t>
      </w:r>
      <w:r>
        <w:rPr>
          <w:rFonts w:cs="Arial"/>
          <w:b/>
          <w:bCs/>
          <w:sz w:val="20"/>
          <w:szCs w:val="20"/>
        </w:rPr>
        <w:fldChar w:fldCharType="end"/>
      </w:r>
      <w:r>
        <w:rPr>
          <w:rFonts w:cs="Arial"/>
          <w:b/>
          <w:bCs/>
          <w:sz w:val="20"/>
          <w:szCs w:val="20"/>
        </w:rPr>
        <w:t>: Prikaz spremnosti operativnih kapaciteta udruga</w:t>
      </w:r>
      <w:bookmarkEnd w:id="1628"/>
      <w:bookmarkEnd w:id="1629"/>
      <w:bookmarkEnd w:id="1630"/>
      <w:bookmarkEnd w:id="1631"/>
      <w:bookmarkEnd w:id="1632"/>
      <w:bookmarkEnd w:id="1633"/>
      <w:bookmarkEnd w:id="1634"/>
      <w:bookmarkEnd w:id="1635"/>
      <w:bookmarkEnd w:id="1636"/>
    </w:p>
    <w:tbl>
      <w:tblPr>
        <w:tblW w:w="9209" w:type="dxa"/>
        <w:tblLayout w:type="fixed"/>
        <w:tblLook w:val="04A0" w:firstRow="1" w:lastRow="0" w:firstColumn="1" w:lastColumn="0" w:noHBand="0" w:noVBand="1"/>
      </w:tblPr>
      <w:tblGrid>
        <w:gridCol w:w="2993"/>
        <w:gridCol w:w="1537"/>
        <w:gridCol w:w="1560"/>
        <w:gridCol w:w="1559"/>
        <w:gridCol w:w="1560"/>
      </w:tblGrid>
      <w:tr w:rsidR="00654800" w14:paraId="3490C73F"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3BE597D6"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1FEC801"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64BB158"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0DF54DC"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2C7583D"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5428F425" w14:textId="77777777">
        <w:trPr>
          <w:trHeight w:val="278"/>
        </w:trPr>
        <w:tc>
          <w:tcPr>
            <w:tcW w:w="2993" w:type="dxa"/>
            <w:vMerge/>
            <w:tcBorders>
              <w:top w:val="single" w:sz="4" w:space="0" w:color="000000"/>
              <w:left w:val="single" w:sz="4" w:space="0" w:color="000000"/>
              <w:bottom w:val="single" w:sz="4" w:space="0" w:color="000000"/>
              <w:right w:val="single" w:sz="4" w:space="0" w:color="000000"/>
            </w:tcBorders>
            <w:vAlign w:val="center"/>
          </w:tcPr>
          <w:p w14:paraId="31388060"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FA1AE1A"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8A1035F"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40B2AE1"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B78CBA3"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1DA69AB3"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422B17AB" w14:textId="77777777" w:rsidR="00654800" w:rsidRDefault="00000000">
            <w:pPr>
              <w:widowControl w:val="0"/>
              <w:spacing w:after="0" w:line="240" w:lineRule="auto"/>
              <w:rPr>
                <w:rFonts w:cs="Calibri"/>
                <w:sz w:val="20"/>
                <w:szCs w:val="20"/>
              </w:rPr>
            </w:pPr>
            <w:r>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vAlign w:val="center"/>
          </w:tcPr>
          <w:p w14:paraId="0A37C800"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900696A"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FD8D0F0"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BD4615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BD8857C"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1B898E16" w14:textId="77777777" w:rsidR="00654800" w:rsidRDefault="00000000">
            <w:pPr>
              <w:widowControl w:val="0"/>
              <w:spacing w:after="0" w:line="240" w:lineRule="auto"/>
              <w:rPr>
                <w:rFonts w:cs="Calibri"/>
                <w:sz w:val="20"/>
                <w:szCs w:val="20"/>
              </w:rPr>
            </w:pPr>
            <w:r>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071C994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F3187AB"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A2E9884"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89DE14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9A563F1"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6C85C953" w14:textId="77777777" w:rsidR="00654800" w:rsidRDefault="00000000">
            <w:pPr>
              <w:widowControl w:val="0"/>
              <w:spacing w:after="0" w:line="240" w:lineRule="auto"/>
              <w:rPr>
                <w:rFonts w:cs="Calibri"/>
                <w:sz w:val="20"/>
                <w:szCs w:val="20"/>
              </w:rPr>
            </w:pPr>
            <w:r>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638968EA"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98ACB46"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CA5165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7457069B" w14:textId="77777777" w:rsidR="00654800" w:rsidRDefault="00654800">
            <w:pPr>
              <w:widowControl w:val="0"/>
              <w:spacing w:after="0" w:line="240" w:lineRule="auto"/>
              <w:jc w:val="center"/>
              <w:rPr>
                <w:rFonts w:cs="Calibri"/>
                <w:b/>
                <w:sz w:val="20"/>
                <w:szCs w:val="20"/>
              </w:rPr>
            </w:pPr>
          </w:p>
        </w:tc>
      </w:tr>
      <w:tr w:rsidR="00654800" w14:paraId="2ECE696E"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68F7E34C" w14:textId="77777777" w:rsidR="00654800" w:rsidRDefault="00000000">
            <w:pPr>
              <w:widowControl w:val="0"/>
              <w:spacing w:after="0" w:line="240" w:lineRule="auto"/>
              <w:rPr>
                <w:rFonts w:cs="Calibri"/>
                <w:sz w:val="20"/>
                <w:szCs w:val="20"/>
              </w:rPr>
            </w:pPr>
            <w:r>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08D7D72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B655592"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990A58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1D2BA7BB" w14:textId="77777777" w:rsidR="00654800" w:rsidRDefault="00654800">
            <w:pPr>
              <w:widowControl w:val="0"/>
              <w:spacing w:after="0" w:line="240" w:lineRule="auto"/>
              <w:jc w:val="center"/>
              <w:rPr>
                <w:rFonts w:cs="Calibri"/>
                <w:b/>
                <w:sz w:val="20"/>
                <w:szCs w:val="20"/>
              </w:rPr>
            </w:pPr>
          </w:p>
        </w:tc>
      </w:tr>
      <w:tr w:rsidR="00654800" w14:paraId="7C8B70D8"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3FAF7927" w14:textId="77777777" w:rsidR="00654800" w:rsidRDefault="00000000">
            <w:pPr>
              <w:widowControl w:val="0"/>
              <w:spacing w:after="0" w:line="240" w:lineRule="auto"/>
              <w:rPr>
                <w:rFonts w:cs="Calibri"/>
                <w:sz w:val="20"/>
                <w:szCs w:val="20"/>
              </w:rPr>
            </w:pPr>
            <w:r>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vAlign w:val="center"/>
          </w:tcPr>
          <w:p w14:paraId="49C79EFD"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A2B373D"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vAlign w:val="center"/>
          </w:tcPr>
          <w:p w14:paraId="36F2E52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F4D88F2" w14:textId="77777777" w:rsidR="00654800" w:rsidRDefault="00654800">
            <w:pPr>
              <w:widowControl w:val="0"/>
              <w:spacing w:after="0" w:line="240" w:lineRule="auto"/>
              <w:jc w:val="center"/>
              <w:rPr>
                <w:rFonts w:cs="Calibri"/>
                <w:b/>
                <w:sz w:val="20"/>
                <w:szCs w:val="20"/>
              </w:rPr>
            </w:pPr>
          </w:p>
        </w:tc>
      </w:tr>
      <w:tr w:rsidR="00654800" w14:paraId="61DACCAA"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0C7512DF" w14:textId="77777777" w:rsidR="00654800" w:rsidRDefault="00000000">
            <w:pPr>
              <w:widowControl w:val="0"/>
              <w:spacing w:after="0" w:line="240" w:lineRule="auto"/>
              <w:rPr>
                <w:rFonts w:cs="Calibri"/>
                <w:sz w:val="20"/>
                <w:szCs w:val="20"/>
              </w:rPr>
            </w:pPr>
            <w:r>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vAlign w:val="center"/>
          </w:tcPr>
          <w:p w14:paraId="0261A6FE"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75017A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vAlign w:val="center"/>
          </w:tcPr>
          <w:p w14:paraId="56A8DA3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6C800FE" w14:textId="77777777" w:rsidR="00654800" w:rsidRDefault="00654800">
            <w:pPr>
              <w:widowControl w:val="0"/>
              <w:spacing w:after="0" w:line="240" w:lineRule="auto"/>
              <w:jc w:val="center"/>
              <w:rPr>
                <w:rFonts w:cs="Calibri"/>
                <w:b/>
                <w:sz w:val="20"/>
                <w:szCs w:val="20"/>
              </w:rPr>
            </w:pPr>
          </w:p>
        </w:tc>
      </w:tr>
      <w:tr w:rsidR="00654800" w14:paraId="62A17873"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21EA7F09" w14:textId="77777777" w:rsidR="00654800" w:rsidRDefault="00000000">
            <w:pPr>
              <w:widowControl w:val="0"/>
              <w:spacing w:after="0" w:line="240" w:lineRule="auto"/>
              <w:rPr>
                <w:rFonts w:cs="Calibri"/>
                <w:sz w:val="20"/>
                <w:szCs w:val="20"/>
              </w:rPr>
            </w:pPr>
            <w:r>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vAlign w:val="center"/>
          </w:tcPr>
          <w:p w14:paraId="3C18379D"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81A567C"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5747B5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10AD47A0" w14:textId="77777777" w:rsidR="00654800" w:rsidRDefault="00654800">
            <w:pPr>
              <w:widowControl w:val="0"/>
              <w:spacing w:after="0" w:line="240" w:lineRule="auto"/>
              <w:jc w:val="center"/>
              <w:rPr>
                <w:rFonts w:cs="Calibri"/>
                <w:b/>
                <w:sz w:val="20"/>
                <w:szCs w:val="20"/>
              </w:rPr>
            </w:pPr>
          </w:p>
        </w:tc>
      </w:tr>
      <w:tr w:rsidR="00654800" w14:paraId="696D85FA"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6796BDE0"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1CFF1C0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1E24635"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0AC0BA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43492DC4" w14:textId="77777777" w:rsidR="00654800" w:rsidRDefault="00654800">
            <w:pPr>
              <w:widowControl w:val="0"/>
              <w:spacing w:after="0" w:line="240" w:lineRule="auto"/>
              <w:jc w:val="center"/>
              <w:rPr>
                <w:rFonts w:cs="Calibri"/>
                <w:b/>
                <w:sz w:val="20"/>
                <w:szCs w:val="20"/>
              </w:rPr>
            </w:pPr>
          </w:p>
        </w:tc>
      </w:tr>
    </w:tbl>
    <w:p w14:paraId="29B9B67E" w14:textId="77777777" w:rsidR="00654800" w:rsidRDefault="00654800">
      <w:pPr>
        <w:pStyle w:val="Odlomakpopisa"/>
        <w:jc w:val="both"/>
        <w:rPr>
          <w:sz w:val="24"/>
          <w:szCs w:val="24"/>
          <w:highlight w:val="yellow"/>
        </w:rPr>
      </w:pPr>
    </w:p>
    <w:p w14:paraId="549ABE1D" w14:textId="77777777" w:rsidR="00654800" w:rsidRDefault="00000000">
      <w:pPr>
        <w:pStyle w:val="Odlomakpopisa"/>
        <w:jc w:val="both"/>
        <w:rPr>
          <w:sz w:val="24"/>
          <w:szCs w:val="24"/>
        </w:rPr>
      </w:pPr>
      <w:r>
        <w:rPr>
          <w:rFonts w:cstheme="minorHAnsi"/>
          <w:b/>
          <w:bCs/>
          <w:sz w:val="24"/>
          <w:szCs w:val="24"/>
          <w:lang w:eastAsia="hr-HR"/>
        </w:rPr>
        <w:t>Hrvatska gorska služba spašavanja (HGSS) – Stanica Zlatar Bistrica:</w:t>
      </w:r>
      <w:r>
        <w:rPr>
          <w:rFonts w:cstheme="minorHAnsi"/>
          <w:sz w:val="24"/>
          <w:szCs w:val="24"/>
        </w:rPr>
        <w:t xml:space="preserve"> </w:t>
      </w:r>
      <w:r>
        <w:rPr>
          <w:sz w:val="24"/>
          <w:szCs w:val="24"/>
        </w:rPr>
        <w:t xml:space="preserve">Operativne snage Hrvatske gorske službe spašavanja temeljna su operativna snaga sustava civilne zaštite u velikim nesrećama i katastrofama i izvršavaju obveze u sustavu civilne zaštite sukladno posebnim propisima kojima se uređuje područje njihovog djelovanja. Rad Hrvatske gorske službe spašavanja definiran je Zakonom o Hrvatskoj gorskoj službi spašavanja („Narodne novine“, broj 79/06 i 110/15). </w:t>
      </w:r>
    </w:p>
    <w:p w14:paraId="4F7C3D2B" w14:textId="77777777" w:rsidR="00654800" w:rsidRDefault="00000000">
      <w:pPr>
        <w:pStyle w:val="Odlomakpopisa"/>
        <w:jc w:val="both"/>
        <w:rPr>
          <w:sz w:val="24"/>
          <w:szCs w:val="24"/>
          <w:lang w:eastAsia="ar-SA"/>
        </w:rPr>
      </w:pPr>
      <w:r>
        <w:rPr>
          <w:sz w:val="24"/>
          <w:szCs w:val="24"/>
          <w:lang w:eastAsia="ar-SA"/>
        </w:rPr>
        <w:t xml:space="preserve">Hrvatska gorska služba spašavanja je dobrovoljna i neprofitna humanitarna služba javnog karaktera. Specijalizirana je za spašavanje na planinama, stijenama, speleološkim objektima i drugim nepristupačnim mjestima kada pri spašavanju treba primijeniti posebno stručno znanje i upotrijebiti opremu za spašavanje u planinama. </w:t>
      </w:r>
    </w:p>
    <w:p w14:paraId="6C438445" w14:textId="77777777" w:rsidR="00654800" w:rsidRDefault="00654800">
      <w:pPr>
        <w:pStyle w:val="Odlomakpopisa"/>
        <w:jc w:val="both"/>
        <w:rPr>
          <w:rFonts w:cstheme="minorHAnsi"/>
          <w:sz w:val="24"/>
          <w:szCs w:val="24"/>
        </w:rPr>
      </w:pPr>
    </w:p>
    <w:p w14:paraId="75362940" w14:textId="77777777" w:rsidR="00654800" w:rsidRDefault="00000000">
      <w:pPr>
        <w:pStyle w:val="Odlomakpopisa"/>
        <w:numPr>
          <w:ilvl w:val="0"/>
          <w:numId w:val="119"/>
        </w:numPr>
        <w:jc w:val="both"/>
        <w:rPr>
          <w:rFonts w:cstheme="minorHAnsi"/>
          <w:sz w:val="24"/>
          <w:szCs w:val="24"/>
        </w:rPr>
      </w:pPr>
      <w:r>
        <w:rPr>
          <w:rFonts w:cstheme="minorHAnsi"/>
          <w:spacing w:val="-7"/>
          <w:sz w:val="24"/>
          <w:szCs w:val="24"/>
          <w:shd w:val="clear" w:color="auto" w:fill="FFFFFF"/>
        </w:rPr>
        <w:t>HGSS Stanica Zlatar Bistrica osnovana je 25.03.2013. godine i djeluje na području Krapinsko - Zagorske županije.</w:t>
      </w:r>
    </w:p>
    <w:p w14:paraId="39D96287" w14:textId="77777777" w:rsidR="00654800" w:rsidRDefault="00000000">
      <w:pPr>
        <w:pStyle w:val="StandardWeb"/>
        <w:shd w:val="clear" w:color="auto" w:fill="FFFFFF"/>
        <w:spacing w:beforeAutospacing="0" w:after="300" w:afterAutospacing="0" w:line="276" w:lineRule="auto"/>
        <w:jc w:val="both"/>
        <w:textAlignment w:val="baseline"/>
        <w:rPr>
          <w:rFonts w:asciiTheme="minorHAnsi" w:hAnsiTheme="minorHAnsi" w:cstheme="minorHAnsi"/>
          <w:spacing w:val="-2"/>
        </w:rPr>
      </w:pPr>
      <w:r>
        <w:rPr>
          <w:rFonts w:asciiTheme="minorHAnsi" w:hAnsiTheme="minorHAnsi" w:cstheme="minorHAnsi"/>
          <w:spacing w:val="-2"/>
        </w:rPr>
        <w:t>HGSS – Stanica Zlatar Bistrica ima ukupno 49 operativnih članova od čega su: 48 volontera, 16 gorskih spašavatelja, 3 spašavatelja, 3 suradnika, 27 pripravnika i 1 zaposlen.</w:t>
      </w:r>
    </w:p>
    <w:p w14:paraId="63A5ACA2" w14:textId="77777777" w:rsidR="00654800" w:rsidRDefault="00000000">
      <w:pPr>
        <w:rPr>
          <w:rFonts w:ascii="Calibri" w:hAnsi="Calibri" w:cs="Times New Roman"/>
          <w:szCs w:val="24"/>
          <w:lang w:eastAsia="zh-CN"/>
        </w:rPr>
      </w:pPr>
      <w:r>
        <w:rPr>
          <w:rFonts w:cs="Times New Roman"/>
          <w:szCs w:val="24"/>
          <w:lang w:eastAsia="zh-CN"/>
        </w:rPr>
        <w:t xml:space="preserve">HGSS – Stanica Zlatar Bistrica raspolaže specijalnom, atestiranom opremom za spašavanje u neurbanim područjima, te u slučaju velikih prirodnih nepogoda poput potresa ili poplava, odnosno u svim onim situacijama kada ni jedna druga služba ne može intervenirati. </w:t>
      </w:r>
    </w:p>
    <w:p w14:paraId="65DCA9A7" w14:textId="77777777" w:rsidR="00654800" w:rsidRDefault="00000000">
      <w:pPr>
        <w:spacing w:after="0" w:line="240" w:lineRule="auto"/>
        <w:jc w:val="center"/>
        <w:rPr>
          <w:rFonts w:cs="Arial"/>
          <w:b/>
          <w:bCs/>
          <w:sz w:val="20"/>
          <w:szCs w:val="24"/>
        </w:rPr>
      </w:pPr>
      <w:bookmarkStart w:id="1637" w:name="_Toc52787481"/>
      <w:bookmarkStart w:id="1638" w:name="_Toc13211377"/>
      <w:bookmarkStart w:id="1639" w:name="_Toc58923490"/>
      <w:bookmarkStart w:id="1640" w:name="_Toc65151838"/>
      <w:bookmarkStart w:id="1641" w:name="_Toc514048542"/>
      <w:bookmarkStart w:id="1642" w:name="_Toc532551974"/>
      <w:bookmarkStart w:id="1643" w:name="_Toc527545425"/>
      <w:bookmarkStart w:id="1644" w:name="_Toc116560545"/>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86</w:t>
      </w:r>
      <w:r>
        <w:rPr>
          <w:rFonts w:cs="Arial"/>
          <w:b/>
          <w:bCs/>
          <w:sz w:val="20"/>
          <w:szCs w:val="20"/>
        </w:rPr>
        <w:fldChar w:fldCharType="end"/>
      </w:r>
      <w:r>
        <w:rPr>
          <w:rFonts w:cs="Arial"/>
          <w:b/>
          <w:bCs/>
          <w:sz w:val="20"/>
          <w:szCs w:val="20"/>
        </w:rPr>
        <w:t xml:space="preserve">: Prikaz spremnosti operativnih kapaciteta Hrvatske gorske službe spašavanja (HGSS) - Stanica </w:t>
      </w:r>
      <w:bookmarkEnd w:id="1637"/>
      <w:bookmarkEnd w:id="1638"/>
      <w:bookmarkEnd w:id="1639"/>
      <w:bookmarkEnd w:id="1640"/>
      <w:bookmarkEnd w:id="1641"/>
      <w:bookmarkEnd w:id="1642"/>
      <w:bookmarkEnd w:id="1643"/>
      <w:r>
        <w:rPr>
          <w:rFonts w:cs="Arial"/>
          <w:b/>
          <w:bCs/>
          <w:sz w:val="20"/>
          <w:szCs w:val="20"/>
        </w:rPr>
        <w:t>Zlatar Bistrica</w:t>
      </w:r>
      <w:bookmarkEnd w:id="1644"/>
    </w:p>
    <w:tbl>
      <w:tblPr>
        <w:tblW w:w="9209" w:type="dxa"/>
        <w:tblLayout w:type="fixed"/>
        <w:tblLook w:val="04A0" w:firstRow="1" w:lastRow="0" w:firstColumn="1" w:lastColumn="0" w:noHBand="0" w:noVBand="1"/>
      </w:tblPr>
      <w:tblGrid>
        <w:gridCol w:w="2993"/>
        <w:gridCol w:w="1537"/>
        <w:gridCol w:w="1560"/>
        <w:gridCol w:w="1559"/>
        <w:gridCol w:w="1560"/>
      </w:tblGrid>
      <w:tr w:rsidR="00654800" w14:paraId="7EA90040"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5D654D99"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5ECFEF"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A5BC622"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DCCFD0B"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C1437B0"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052456FE" w14:textId="77777777">
        <w:trPr>
          <w:trHeight w:val="70"/>
        </w:trPr>
        <w:tc>
          <w:tcPr>
            <w:tcW w:w="2993" w:type="dxa"/>
            <w:vMerge/>
            <w:tcBorders>
              <w:top w:val="single" w:sz="4" w:space="0" w:color="000000"/>
              <w:left w:val="single" w:sz="4" w:space="0" w:color="000000"/>
              <w:bottom w:val="single" w:sz="4" w:space="0" w:color="000000"/>
              <w:right w:val="single" w:sz="4" w:space="0" w:color="000000"/>
            </w:tcBorders>
            <w:vAlign w:val="center"/>
          </w:tcPr>
          <w:p w14:paraId="347B82A0"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14EF2D8"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CC6FD38"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8ED2264"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C4D1B7E"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39BBF728" w14:textId="77777777">
        <w:trPr>
          <w:trHeight w:val="76"/>
        </w:trPr>
        <w:tc>
          <w:tcPr>
            <w:tcW w:w="2993" w:type="dxa"/>
            <w:tcBorders>
              <w:top w:val="single" w:sz="4" w:space="0" w:color="000000"/>
              <w:left w:val="single" w:sz="4" w:space="0" w:color="000000"/>
              <w:bottom w:val="single" w:sz="4" w:space="0" w:color="000000"/>
              <w:right w:val="single" w:sz="4" w:space="0" w:color="000000"/>
            </w:tcBorders>
            <w:vAlign w:val="center"/>
          </w:tcPr>
          <w:p w14:paraId="5E29F3D0" w14:textId="77777777" w:rsidR="00654800" w:rsidRDefault="00000000">
            <w:pPr>
              <w:widowControl w:val="0"/>
              <w:spacing w:after="0" w:line="240" w:lineRule="auto"/>
              <w:rPr>
                <w:rFonts w:cs="Calibri"/>
                <w:sz w:val="20"/>
                <w:szCs w:val="20"/>
              </w:rPr>
            </w:pPr>
            <w:r>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vAlign w:val="center"/>
          </w:tcPr>
          <w:p w14:paraId="0A7B4C7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731BCF6"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A2AFEA4"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E7781D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EAF5F7E"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7B059743" w14:textId="77777777" w:rsidR="00654800" w:rsidRDefault="00000000">
            <w:pPr>
              <w:widowControl w:val="0"/>
              <w:spacing w:after="0" w:line="240" w:lineRule="auto"/>
              <w:rPr>
                <w:rFonts w:cs="Calibri"/>
                <w:sz w:val="20"/>
                <w:szCs w:val="20"/>
              </w:rPr>
            </w:pPr>
            <w:r>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2088EE76"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030E7EE"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F3E5EBE"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6C56B3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ECA5A9B" w14:textId="77777777">
        <w:trPr>
          <w:trHeight w:val="126"/>
        </w:trPr>
        <w:tc>
          <w:tcPr>
            <w:tcW w:w="2993" w:type="dxa"/>
            <w:tcBorders>
              <w:top w:val="single" w:sz="4" w:space="0" w:color="000000"/>
              <w:left w:val="single" w:sz="4" w:space="0" w:color="000000"/>
              <w:bottom w:val="single" w:sz="4" w:space="0" w:color="000000"/>
              <w:right w:val="single" w:sz="4" w:space="0" w:color="000000"/>
            </w:tcBorders>
            <w:vAlign w:val="center"/>
          </w:tcPr>
          <w:p w14:paraId="08EF534C" w14:textId="77777777" w:rsidR="00654800" w:rsidRDefault="00000000">
            <w:pPr>
              <w:widowControl w:val="0"/>
              <w:spacing w:after="0" w:line="240" w:lineRule="auto"/>
              <w:rPr>
                <w:rFonts w:cs="Calibri"/>
                <w:sz w:val="20"/>
                <w:szCs w:val="20"/>
              </w:rPr>
            </w:pPr>
            <w:r>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605B3B0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6F3C8F8"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17194A1"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D5FC9B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8ED02A2"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4402C014" w14:textId="77777777" w:rsidR="00654800" w:rsidRDefault="00000000">
            <w:pPr>
              <w:widowControl w:val="0"/>
              <w:spacing w:after="0" w:line="240" w:lineRule="auto"/>
              <w:rPr>
                <w:rFonts w:cs="Calibri"/>
                <w:sz w:val="20"/>
                <w:szCs w:val="20"/>
              </w:rPr>
            </w:pPr>
            <w:r>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388F9BF4"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85EAD90"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33569E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32D38E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F949B12" w14:textId="77777777">
        <w:trPr>
          <w:trHeight w:val="93"/>
        </w:trPr>
        <w:tc>
          <w:tcPr>
            <w:tcW w:w="2993" w:type="dxa"/>
            <w:tcBorders>
              <w:top w:val="single" w:sz="4" w:space="0" w:color="000000"/>
              <w:left w:val="single" w:sz="4" w:space="0" w:color="000000"/>
              <w:bottom w:val="single" w:sz="4" w:space="0" w:color="000000"/>
              <w:right w:val="single" w:sz="4" w:space="0" w:color="000000"/>
            </w:tcBorders>
            <w:vAlign w:val="center"/>
          </w:tcPr>
          <w:p w14:paraId="478ADF56" w14:textId="77777777" w:rsidR="00654800" w:rsidRDefault="00000000">
            <w:pPr>
              <w:widowControl w:val="0"/>
              <w:spacing w:after="0" w:line="240" w:lineRule="auto"/>
              <w:rPr>
                <w:rFonts w:cs="Calibri"/>
                <w:sz w:val="20"/>
                <w:szCs w:val="20"/>
              </w:rPr>
            </w:pPr>
            <w:r>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vAlign w:val="center"/>
          </w:tcPr>
          <w:p w14:paraId="35A6C1F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96B9411"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F1C35A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842391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EB99DC4" w14:textId="77777777">
        <w:trPr>
          <w:trHeight w:val="158"/>
        </w:trPr>
        <w:tc>
          <w:tcPr>
            <w:tcW w:w="2993" w:type="dxa"/>
            <w:tcBorders>
              <w:top w:val="single" w:sz="4" w:space="0" w:color="000000"/>
              <w:left w:val="single" w:sz="4" w:space="0" w:color="000000"/>
              <w:bottom w:val="single" w:sz="4" w:space="0" w:color="000000"/>
              <w:right w:val="single" w:sz="4" w:space="0" w:color="000000"/>
            </w:tcBorders>
            <w:vAlign w:val="center"/>
          </w:tcPr>
          <w:p w14:paraId="730DBD1B" w14:textId="77777777" w:rsidR="00654800" w:rsidRDefault="00000000">
            <w:pPr>
              <w:widowControl w:val="0"/>
              <w:spacing w:after="0" w:line="240" w:lineRule="auto"/>
              <w:rPr>
                <w:rFonts w:cs="Calibri"/>
                <w:sz w:val="20"/>
                <w:szCs w:val="20"/>
              </w:rPr>
            </w:pPr>
            <w:r>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vAlign w:val="center"/>
          </w:tcPr>
          <w:p w14:paraId="711C9E28"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1EC4D5A"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1607A66"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D44428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D9B5A3D" w14:textId="77777777">
        <w:trPr>
          <w:trHeight w:val="221"/>
        </w:trPr>
        <w:tc>
          <w:tcPr>
            <w:tcW w:w="2993" w:type="dxa"/>
            <w:tcBorders>
              <w:top w:val="single" w:sz="4" w:space="0" w:color="000000"/>
              <w:left w:val="single" w:sz="4" w:space="0" w:color="000000"/>
              <w:bottom w:val="single" w:sz="4" w:space="0" w:color="000000"/>
              <w:right w:val="single" w:sz="4" w:space="0" w:color="000000"/>
            </w:tcBorders>
            <w:vAlign w:val="center"/>
          </w:tcPr>
          <w:p w14:paraId="31E66F26" w14:textId="77777777" w:rsidR="00654800" w:rsidRDefault="00000000">
            <w:pPr>
              <w:widowControl w:val="0"/>
              <w:spacing w:after="0" w:line="240" w:lineRule="auto"/>
              <w:rPr>
                <w:rFonts w:cs="Calibri"/>
                <w:sz w:val="20"/>
                <w:szCs w:val="20"/>
              </w:rPr>
            </w:pPr>
            <w:r>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vAlign w:val="center"/>
          </w:tcPr>
          <w:p w14:paraId="7042E3E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12D688F"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61121C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A496B0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1BBA1F6"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6BE18B35"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46A6612C"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7EAA4A1"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FBAB7E9"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92E5690"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5641376D" w14:textId="77777777" w:rsidR="00654800" w:rsidRDefault="00654800">
      <w:pPr>
        <w:spacing w:after="0"/>
        <w:rPr>
          <w:highlight w:val="yellow"/>
        </w:rPr>
      </w:pPr>
    </w:p>
    <w:p w14:paraId="1EF8415E" w14:textId="77777777" w:rsidR="00654800" w:rsidRDefault="00000000">
      <w:pPr>
        <w:pStyle w:val="StandardWeb"/>
        <w:numPr>
          <w:ilvl w:val="0"/>
          <w:numId w:val="119"/>
        </w:numPr>
        <w:shd w:val="clear" w:color="auto" w:fill="FFFFFF"/>
        <w:spacing w:beforeAutospacing="0" w:after="150" w:afterAutospacing="0" w:line="276" w:lineRule="auto"/>
        <w:jc w:val="both"/>
        <w:rPr>
          <w:rFonts w:asciiTheme="minorHAnsi" w:hAnsiTheme="minorHAnsi" w:cstheme="minorHAnsi"/>
        </w:rPr>
      </w:pPr>
      <w:r>
        <w:rPr>
          <w:rFonts w:asciiTheme="minorHAnsi" w:hAnsiTheme="minorHAnsi" w:cstheme="minorHAnsi"/>
          <w:b/>
          <w:bCs/>
        </w:rPr>
        <w:t xml:space="preserve">Gradsko društvo Crvenog križa Zlatar: </w:t>
      </w:r>
      <w:r>
        <w:rPr>
          <w:rFonts w:asciiTheme="minorHAnsi" w:hAnsiTheme="minorHAnsi" w:cstheme="minorHAnsi"/>
        </w:rPr>
        <w:t>Hrvatski Crveni križ u svojemu radu ostvaruje humanitarne ciljeve i zadaće na području zaštite i unapređenja zdravlja, socijalne skrbi, zdravstvenog i humanitarnog odgoja te se zalaže za poštovanje međunarodnoga humanitarnog prava i zaštitu ljudskih prava.</w:t>
      </w:r>
    </w:p>
    <w:p w14:paraId="34F074C9" w14:textId="77777777" w:rsidR="00654800" w:rsidRDefault="00000000">
      <w:pPr>
        <w:pStyle w:val="StandardWeb"/>
        <w:shd w:val="clear" w:color="auto" w:fill="FFFFFF"/>
        <w:spacing w:beforeAutospacing="0" w:after="150" w:afterAutospacing="0" w:line="276" w:lineRule="auto"/>
        <w:jc w:val="both"/>
        <w:rPr>
          <w:rFonts w:asciiTheme="minorHAnsi" w:hAnsiTheme="minorHAnsi" w:cstheme="minorHAnsi"/>
        </w:rPr>
      </w:pPr>
      <w:r>
        <w:rPr>
          <w:rFonts w:asciiTheme="minorHAnsi" w:hAnsiTheme="minorHAnsi" w:cstheme="minorHAnsi"/>
        </w:rPr>
        <w:t>Posebne obveze Hrvatski Crveni križ izvršava u situacijama oružanih sukoba, velikih prirodnih, ekoloških, tehnoloških i drugih nesreća i epidemija s posljedicama masovnih stradanja ljudi.</w:t>
      </w:r>
    </w:p>
    <w:p w14:paraId="07BD215C" w14:textId="77777777" w:rsidR="00654800" w:rsidRDefault="00000000">
      <w:pPr>
        <w:pStyle w:val="StandardWeb"/>
        <w:shd w:val="clear" w:color="auto" w:fill="FFFFFF"/>
        <w:spacing w:beforeAutospacing="0" w:after="150" w:afterAutospacing="0" w:line="276" w:lineRule="auto"/>
        <w:jc w:val="both"/>
        <w:rPr>
          <w:rFonts w:asciiTheme="minorHAnsi" w:hAnsiTheme="minorHAnsi" w:cstheme="minorHAnsi"/>
        </w:rPr>
      </w:pPr>
      <w:r>
        <w:rPr>
          <w:rFonts w:asciiTheme="minorHAnsi" w:hAnsiTheme="minorHAnsi" w:cstheme="minorHAnsi"/>
        </w:rPr>
        <w:t>Prva pomoć, zaštita i promicanje zdravlja, rad na bolestima ovisnosti, pripreme i odgovor na krize, spašavanje života na vodi, ekološka zaštita, skrb o tražiteljima međunarodne zaštite, prevencija trgovanja ljudima, briga za socijalno ugrožene građane, služba traženja nestalih osoba te edukacija mladih neki su od temeljnih programa koje HCK provodi s ciljem izgradnje humanijeg, tolerantnijeg i sigurnijeg društva.</w:t>
      </w:r>
    </w:p>
    <w:p w14:paraId="7DB56DD5" w14:textId="77777777" w:rsidR="00654800" w:rsidRDefault="00000000">
      <w:pPr>
        <w:shd w:val="clear" w:color="auto" w:fill="FFFFFF"/>
        <w:spacing w:after="0"/>
        <w:jc w:val="left"/>
        <w:rPr>
          <w:rFonts w:eastAsia="Times New Roman" w:cstheme="minorHAnsi"/>
          <w:szCs w:val="24"/>
          <w:lang w:eastAsia="hr-HR"/>
        </w:rPr>
      </w:pPr>
      <w:r>
        <w:rPr>
          <w:rFonts w:eastAsia="Times New Roman" w:cstheme="minorHAnsi"/>
          <w:szCs w:val="24"/>
          <w:lang w:eastAsia="hr-HR"/>
        </w:rPr>
        <w:t>Ciljevi i aktivnosti našeg društva su:</w:t>
      </w:r>
    </w:p>
    <w:p w14:paraId="3443730D"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Održavanje tečaj prve pomoći </w:t>
      </w:r>
    </w:p>
    <w:p w14:paraId="1AA17824"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Organiziranje službe traženja, te prevenciju trgovine ljudima i zlostavljanja </w:t>
      </w:r>
    </w:p>
    <w:p w14:paraId="3F8ABC51"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Organiziranje dobrovoljnog darivanja krvi </w:t>
      </w:r>
    </w:p>
    <w:p w14:paraId="486754F4"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Vođenje Kluba liječenih alkoholičara</w:t>
      </w:r>
    </w:p>
    <w:p w14:paraId="3F32F333"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Obilježavanje Svjetskog dana zdravlja prigodnim aktivnostima</w:t>
      </w:r>
    </w:p>
    <w:p w14:paraId="20A8CE36"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Suradnja i organizacija zajedničkih akcija s udrugama </w:t>
      </w:r>
    </w:p>
    <w:p w14:paraId="06FBA990"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Održavanje “Geronto” – program skrbi za starije osobe</w:t>
      </w:r>
    </w:p>
    <w:p w14:paraId="7FA4B8C6"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Osiguravanje palijativne skrbi i opremanja potrebitih sa ortopedskim pomagalima </w:t>
      </w:r>
    </w:p>
    <w:p w14:paraId="6D517E5C"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Rad za opće dobro – program sa Ministarstvom pravosuđa, sektorom za probaciju Zagreb</w:t>
      </w:r>
    </w:p>
    <w:p w14:paraId="6A698821"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Pomoć obiteljima u potrebi socijalnim intervencijama </w:t>
      </w:r>
    </w:p>
    <w:p w14:paraId="6D984BCD"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Vođenje skladišta sa tekstilom i obućom </w:t>
      </w:r>
    </w:p>
    <w:p w14:paraId="06A0F44F"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Zaštita i spašavanje</w:t>
      </w:r>
    </w:p>
    <w:p w14:paraId="67C91F7D" w14:textId="77777777" w:rsidR="00654800" w:rsidRDefault="00000000">
      <w:pPr>
        <w:numPr>
          <w:ilvl w:val="0"/>
          <w:numId w:val="121"/>
        </w:numPr>
        <w:shd w:val="clear" w:color="auto" w:fill="FFFFFF"/>
        <w:spacing w:after="0"/>
        <w:ind w:left="714" w:hanging="357"/>
        <w:jc w:val="left"/>
        <w:rPr>
          <w:rFonts w:eastAsia="Times New Roman" w:cstheme="minorHAnsi"/>
          <w:szCs w:val="24"/>
          <w:lang w:eastAsia="hr-HR"/>
        </w:rPr>
      </w:pPr>
      <w:r>
        <w:rPr>
          <w:rFonts w:eastAsia="Times New Roman" w:cstheme="minorHAnsi"/>
          <w:szCs w:val="24"/>
          <w:lang w:eastAsia="hr-HR"/>
        </w:rPr>
        <w:t>Suradnja sa školama, vrtićima, bolnicama, staračkim domovima</w:t>
      </w:r>
    </w:p>
    <w:p w14:paraId="29C9DF5E" w14:textId="77777777" w:rsidR="00654800" w:rsidRDefault="00654800">
      <w:pPr>
        <w:pStyle w:val="StandardWeb"/>
        <w:shd w:val="clear" w:color="auto" w:fill="FFFFFF"/>
        <w:spacing w:beforeAutospacing="0" w:after="0" w:afterAutospacing="0"/>
        <w:rPr>
          <w:rFonts w:ascii="Arial" w:hAnsi="Arial" w:cs="Arial"/>
          <w:color w:val="444444"/>
        </w:rPr>
      </w:pPr>
    </w:p>
    <w:p w14:paraId="408AF4A3" w14:textId="77777777" w:rsidR="00654800" w:rsidRDefault="00000000">
      <w:pPr>
        <w:pStyle w:val="Opisslike"/>
        <w:spacing w:line="240" w:lineRule="auto"/>
        <w:jc w:val="center"/>
        <w:rPr>
          <w:iCs/>
          <w:szCs w:val="24"/>
          <w:highlight w:val="yellow"/>
        </w:rPr>
      </w:pPr>
      <w:bookmarkStart w:id="1645" w:name="_Toc116560546"/>
      <w:r>
        <w:t xml:space="preserve">Tablica </w:t>
      </w:r>
      <w:r>
        <w:fldChar w:fldCharType="begin"/>
      </w:r>
      <w:r>
        <w:instrText>SEQ Tablica \* ARABIC</w:instrText>
      </w:r>
      <w:r>
        <w:fldChar w:fldCharType="separate"/>
      </w:r>
      <w:r>
        <w:t>87</w:t>
      </w:r>
      <w:r>
        <w:fldChar w:fldCharType="end"/>
      </w:r>
      <w:r>
        <w:t>: Pregled opreme Gradskog društva Crvenog križa Zlatar</w:t>
      </w:r>
      <w:bookmarkEnd w:id="1645"/>
    </w:p>
    <w:tbl>
      <w:tblPr>
        <w:tblStyle w:val="Reetkatablice22"/>
        <w:tblW w:w="9072" w:type="dxa"/>
        <w:jc w:val="center"/>
        <w:tblLayout w:type="fixed"/>
        <w:tblLook w:val="04A0" w:firstRow="1" w:lastRow="0" w:firstColumn="1" w:lastColumn="0" w:noHBand="0" w:noVBand="1"/>
      </w:tblPr>
      <w:tblGrid>
        <w:gridCol w:w="2829"/>
        <w:gridCol w:w="6243"/>
      </w:tblGrid>
      <w:tr w:rsidR="00654800" w14:paraId="7D2B0B77" w14:textId="77777777">
        <w:trPr>
          <w:jc w:val="center"/>
        </w:trPr>
        <w:tc>
          <w:tcPr>
            <w:tcW w:w="2829" w:type="dxa"/>
            <w:vAlign w:val="center"/>
          </w:tcPr>
          <w:p w14:paraId="2DD7E2BD" w14:textId="77777777" w:rsidR="00654800" w:rsidRDefault="00000000">
            <w:pPr>
              <w:spacing w:after="0" w:line="240" w:lineRule="auto"/>
              <w:rPr>
                <w:rFonts w:ascii="Calibri" w:hAnsi="Calibri" w:cs="Calibri"/>
                <w:b/>
                <w:sz w:val="20"/>
                <w:szCs w:val="20"/>
              </w:rPr>
            </w:pPr>
            <w:r>
              <w:rPr>
                <w:rFonts w:eastAsia="Calibri" w:cs="Calibri"/>
                <w:b/>
                <w:bCs/>
                <w:sz w:val="20"/>
                <w:szCs w:val="20"/>
              </w:rPr>
              <w:t>POPIS POSTOJEĆE OPREME</w:t>
            </w:r>
          </w:p>
        </w:tc>
        <w:tc>
          <w:tcPr>
            <w:tcW w:w="6242" w:type="dxa"/>
            <w:vAlign w:val="center"/>
          </w:tcPr>
          <w:p w14:paraId="4E22381D" w14:textId="77777777" w:rsidR="00654800" w:rsidRDefault="00000000">
            <w:pPr>
              <w:pStyle w:val="Odlomakpopisa"/>
              <w:numPr>
                <w:ilvl w:val="0"/>
                <w:numId w:val="122"/>
              </w:numPr>
              <w:spacing w:after="0" w:line="240" w:lineRule="auto"/>
              <w:rPr>
                <w:rFonts w:ascii="Calibri" w:hAnsi="Calibri" w:cs="Calibri"/>
                <w:bCs/>
                <w:sz w:val="20"/>
                <w:szCs w:val="20"/>
                <w:lang w:val="pl-PL"/>
              </w:rPr>
            </w:pPr>
            <w:r>
              <w:rPr>
                <w:rFonts w:eastAsia="Calibri" w:cs="Calibri"/>
                <w:bCs/>
                <w:sz w:val="20"/>
                <w:szCs w:val="20"/>
                <w:lang w:val="pl-PL"/>
              </w:rPr>
              <w:t>šator - 1 kom,</w:t>
            </w:r>
          </w:p>
          <w:p w14:paraId="11CF8701" w14:textId="77777777" w:rsidR="00654800" w:rsidRDefault="00000000">
            <w:pPr>
              <w:pStyle w:val="Odlomakpopisa"/>
              <w:numPr>
                <w:ilvl w:val="0"/>
                <w:numId w:val="122"/>
              </w:numPr>
              <w:spacing w:after="0" w:line="240" w:lineRule="auto"/>
              <w:rPr>
                <w:rFonts w:ascii="Calibri" w:hAnsi="Calibri" w:cs="Calibri"/>
                <w:bCs/>
                <w:sz w:val="20"/>
                <w:szCs w:val="20"/>
                <w:lang w:val="pl-PL"/>
              </w:rPr>
            </w:pPr>
            <w:r>
              <w:rPr>
                <w:rFonts w:eastAsia="Calibri" w:cs="Calibri"/>
                <w:bCs/>
                <w:sz w:val="20"/>
                <w:szCs w:val="20"/>
                <w:lang w:val="pl-PL"/>
              </w:rPr>
              <w:t>Opel Astra, 2008.,</w:t>
            </w:r>
          </w:p>
          <w:p w14:paraId="617AFC5D" w14:textId="77777777" w:rsidR="00654800" w:rsidRDefault="00000000">
            <w:pPr>
              <w:pStyle w:val="Odlomakpopisa"/>
              <w:numPr>
                <w:ilvl w:val="0"/>
                <w:numId w:val="122"/>
              </w:numPr>
              <w:spacing w:after="0" w:line="240" w:lineRule="auto"/>
              <w:rPr>
                <w:rFonts w:ascii="Calibri" w:hAnsi="Calibri" w:cs="Calibri"/>
                <w:bCs/>
                <w:sz w:val="20"/>
                <w:szCs w:val="20"/>
                <w:lang w:val="pl-PL"/>
              </w:rPr>
            </w:pPr>
            <w:r>
              <w:rPr>
                <w:rFonts w:eastAsia="Calibri" w:cs="Calibri"/>
                <w:bCs/>
                <w:sz w:val="20"/>
                <w:szCs w:val="20"/>
                <w:lang w:val="pl-PL"/>
              </w:rPr>
              <w:t>Dacia Duster, 2005.,</w:t>
            </w:r>
          </w:p>
          <w:p w14:paraId="4630752B" w14:textId="77777777" w:rsidR="00654800" w:rsidRDefault="00000000">
            <w:pPr>
              <w:pStyle w:val="Odlomakpopisa"/>
              <w:numPr>
                <w:ilvl w:val="0"/>
                <w:numId w:val="122"/>
              </w:numPr>
              <w:spacing w:after="0" w:line="240" w:lineRule="auto"/>
              <w:rPr>
                <w:rFonts w:ascii="Calibri" w:hAnsi="Calibri" w:cs="Calibri"/>
                <w:bCs/>
                <w:sz w:val="20"/>
                <w:szCs w:val="20"/>
                <w:lang w:val="pl-PL"/>
              </w:rPr>
            </w:pPr>
            <w:r>
              <w:rPr>
                <w:rFonts w:eastAsia="Calibri" w:cs="Calibri"/>
                <w:bCs/>
                <w:sz w:val="20"/>
                <w:szCs w:val="20"/>
                <w:lang w:val="pl-PL"/>
              </w:rPr>
              <w:t>torbice prve pomoći,</w:t>
            </w:r>
          </w:p>
          <w:p w14:paraId="4C0BD65A" w14:textId="77777777" w:rsidR="00654800" w:rsidRDefault="00000000">
            <w:pPr>
              <w:pStyle w:val="Odlomakpopisa"/>
              <w:numPr>
                <w:ilvl w:val="0"/>
                <w:numId w:val="122"/>
              </w:numPr>
              <w:spacing w:after="0" w:line="240" w:lineRule="auto"/>
              <w:rPr>
                <w:rFonts w:ascii="Calibri" w:hAnsi="Calibri" w:cs="Calibri"/>
                <w:bCs/>
                <w:sz w:val="20"/>
                <w:szCs w:val="20"/>
                <w:lang w:val="pl-PL"/>
              </w:rPr>
            </w:pPr>
            <w:r>
              <w:rPr>
                <w:rFonts w:eastAsia="Calibri" w:cs="Calibri"/>
                <w:bCs/>
                <w:sz w:val="20"/>
                <w:szCs w:val="20"/>
                <w:lang w:val="pl-PL"/>
              </w:rPr>
              <w:t>vreće za spavanje, sitni materijal.</w:t>
            </w:r>
          </w:p>
        </w:tc>
      </w:tr>
      <w:tr w:rsidR="00654800" w14:paraId="1FA6AFA9" w14:textId="77777777">
        <w:trPr>
          <w:trHeight w:val="63"/>
          <w:jc w:val="center"/>
        </w:trPr>
        <w:tc>
          <w:tcPr>
            <w:tcW w:w="2829" w:type="dxa"/>
            <w:vAlign w:val="center"/>
          </w:tcPr>
          <w:p w14:paraId="7763CD16" w14:textId="77777777" w:rsidR="00654800" w:rsidRDefault="00000000">
            <w:pPr>
              <w:spacing w:after="0" w:line="240" w:lineRule="auto"/>
              <w:jc w:val="left"/>
              <w:rPr>
                <w:rFonts w:ascii="Calibri" w:hAnsi="Calibri" w:cs="Calibri"/>
                <w:b/>
                <w:bCs/>
                <w:sz w:val="20"/>
                <w:szCs w:val="20"/>
              </w:rPr>
            </w:pPr>
            <w:r>
              <w:rPr>
                <w:rFonts w:eastAsia="Calibri" w:cs="Calibri"/>
                <w:b/>
                <w:bCs/>
                <w:sz w:val="20"/>
                <w:szCs w:val="20"/>
              </w:rPr>
              <w:t>BROJ ČLANOVA</w:t>
            </w:r>
          </w:p>
          <w:p w14:paraId="4ABFC4BF" w14:textId="77777777" w:rsidR="00654800" w:rsidRDefault="00000000">
            <w:pPr>
              <w:spacing w:after="0" w:line="240" w:lineRule="auto"/>
              <w:rPr>
                <w:rFonts w:ascii="Calibri" w:hAnsi="Calibri" w:cs="Calibri"/>
                <w:sz w:val="20"/>
                <w:szCs w:val="20"/>
              </w:rPr>
            </w:pPr>
            <w:r>
              <w:rPr>
                <w:rFonts w:eastAsia="Calibri" w:cs="Calibri"/>
                <w:sz w:val="20"/>
                <w:szCs w:val="20"/>
              </w:rPr>
              <w:t>(zaposleni, operativni, volonteri)</w:t>
            </w:r>
          </w:p>
        </w:tc>
        <w:tc>
          <w:tcPr>
            <w:tcW w:w="6242" w:type="dxa"/>
            <w:vAlign w:val="center"/>
          </w:tcPr>
          <w:p w14:paraId="39EBA1B0" w14:textId="77777777" w:rsidR="00654800" w:rsidRDefault="00000000">
            <w:pPr>
              <w:pStyle w:val="Odlomakpopisa"/>
              <w:numPr>
                <w:ilvl w:val="0"/>
                <w:numId w:val="123"/>
              </w:numPr>
              <w:spacing w:after="0" w:line="240" w:lineRule="auto"/>
              <w:rPr>
                <w:rFonts w:ascii="Calibri" w:hAnsi="Calibri" w:cs="Calibri"/>
                <w:sz w:val="20"/>
                <w:szCs w:val="20"/>
              </w:rPr>
            </w:pPr>
            <w:r>
              <w:rPr>
                <w:rFonts w:eastAsia="Calibri" w:cs="Calibri"/>
                <w:sz w:val="20"/>
                <w:szCs w:val="20"/>
              </w:rPr>
              <w:t>1500 članova</w:t>
            </w:r>
          </w:p>
        </w:tc>
      </w:tr>
    </w:tbl>
    <w:p w14:paraId="58ADAE40" w14:textId="77777777" w:rsidR="00654800" w:rsidRDefault="00654800">
      <w:pPr>
        <w:spacing w:after="0"/>
        <w:rPr>
          <w:bCs/>
          <w:iCs/>
          <w:szCs w:val="24"/>
          <w:highlight w:val="yellow"/>
        </w:rPr>
      </w:pPr>
    </w:p>
    <w:p w14:paraId="1A02AE82" w14:textId="77777777" w:rsidR="00654800" w:rsidRDefault="00000000">
      <w:pPr>
        <w:spacing w:after="0" w:line="240" w:lineRule="auto"/>
        <w:jc w:val="center"/>
        <w:rPr>
          <w:rFonts w:cs="Arial"/>
          <w:b/>
          <w:bCs/>
          <w:sz w:val="20"/>
          <w:szCs w:val="20"/>
          <w:lang w:eastAsia="hr-HR"/>
        </w:rPr>
      </w:pPr>
      <w:bookmarkStart w:id="1646" w:name="_Toc525218541"/>
      <w:bookmarkStart w:id="1647" w:name="_Toc513643767"/>
      <w:bookmarkStart w:id="1648" w:name="_Toc532551976"/>
      <w:bookmarkStart w:id="1649" w:name="_Toc523819239"/>
      <w:bookmarkStart w:id="1650" w:name="_Toc527545427"/>
      <w:bookmarkStart w:id="1651" w:name="_Toc520198655"/>
      <w:bookmarkStart w:id="1652" w:name="_Toc52787483"/>
      <w:bookmarkStart w:id="1653" w:name="_Toc13211378"/>
      <w:bookmarkStart w:id="1654" w:name="_Toc65151840"/>
      <w:bookmarkStart w:id="1655" w:name="_Toc58923492"/>
      <w:bookmarkStart w:id="1656" w:name="_Toc116560547"/>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88</w:t>
      </w:r>
      <w:r>
        <w:rPr>
          <w:rFonts w:cs="Arial"/>
          <w:b/>
          <w:bCs/>
          <w:sz w:val="20"/>
          <w:szCs w:val="20"/>
        </w:rPr>
        <w:fldChar w:fldCharType="end"/>
      </w:r>
      <w:r>
        <w:rPr>
          <w:rFonts w:cs="Arial"/>
          <w:b/>
          <w:bCs/>
          <w:sz w:val="20"/>
          <w:szCs w:val="20"/>
        </w:rPr>
        <w:t>: Prikaz spremnosti operativnih kapaciteta Gradskog društva Crvenog križa</w:t>
      </w:r>
      <w:bookmarkEnd w:id="1646"/>
      <w:bookmarkEnd w:id="1647"/>
      <w:bookmarkEnd w:id="1648"/>
      <w:bookmarkEnd w:id="1649"/>
      <w:bookmarkEnd w:id="1650"/>
      <w:bookmarkEnd w:id="1651"/>
      <w:r>
        <w:rPr>
          <w:rFonts w:cs="Arial"/>
          <w:b/>
          <w:bCs/>
          <w:sz w:val="20"/>
          <w:szCs w:val="20"/>
        </w:rPr>
        <w:t xml:space="preserve"> </w:t>
      </w:r>
      <w:bookmarkEnd w:id="1652"/>
      <w:bookmarkEnd w:id="1653"/>
      <w:bookmarkEnd w:id="1654"/>
      <w:bookmarkEnd w:id="1655"/>
      <w:r>
        <w:rPr>
          <w:rFonts w:cs="Arial"/>
          <w:b/>
          <w:bCs/>
          <w:sz w:val="20"/>
          <w:szCs w:val="20"/>
        </w:rPr>
        <w:t>Zlatar</w:t>
      </w:r>
      <w:bookmarkEnd w:id="1656"/>
    </w:p>
    <w:tbl>
      <w:tblPr>
        <w:tblW w:w="9209" w:type="dxa"/>
        <w:jc w:val="center"/>
        <w:tblLayout w:type="fixed"/>
        <w:tblLook w:val="04A0" w:firstRow="1" w:lastRow="0" w:firstColumn="1" w:lastColumn="0" w:noHBand="0" w:noVBand="1"/>
      </w:tblPr>
      <w:tblGrid>
        <w:gridCol w:w="2993"/>
        <w:gridCol w:w="1537"/>
        <w:gridCol w:w="1560"/>
        <w:gridCol w:w="1559"/>
        <w:gridCol w:w="1560"/>
      </w:tblGrid>
      <w:tr w:rsidR="00654800" w14:paraId="081AA28C" w14:textId="77777777">
        <w:trPr>
          <w:trHeight w:val="352"/>
          <w:jc w:val="center"/>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73ED8239"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9A9AC1B"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D3C7B1F"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44C4315"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CB648FB"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7EA4005C" w14:textId="77777777">
        <w:trPr>
          <w:trHeight w:val="70"/>
          <w:jc w:val="center"/>
        </w:trPr>
        <w:tc>
          <w:tcPr>
            <w:tcW w:w="2993" w:type="dxa"/>
            <w:vMerge/>
            <w:tcBorders>
              <w:top w:val="single" w:sz="4" w:space="0" w:color="000000"/>
              <w:left w:val="single" w:sz="4" w:space="0" w:color="000000"/>
              <w:bottom w:val="single" w:sz="4" w:space="0" w:color="000000"/>
              <w:right w:val="single" w:sz="4" w:space="0" w:color="000000"/>
            </w:tcBorders>
            <w:vAlign w:val="center"/>
          </w:tcPr>
          <w:p w14:paraId="00DA94C7"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8A4772"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FE3C040"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F532268"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35BAA60"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7739D5C1" w14:textId="77777777">
        <w:trPr>
          <w:trHeight w:val="70"/>
          <w:jc w:val="center"/>
        </w:trPr>
        <w:tc>
          <w:tcPr>
            <w:tcW w:w="2993" w:type="dxa"/>
            <w:tcBorders>
              <w:top w:val="single" w:sz="4" w:space="0" w:color="000000"/>
              <w:left w:val="single" w:sz="4" w:space="0" w:color="000000"/>
              <w:bottom w:val="single" w:sz="4" w:space="0" w:color="000000"/>
              <w:right w:val="single" w:sz="4" w:space="0" w:color="000000"/>
            </w:tcBorders>
            <w:vAlign w:val="center"/>
          </w:tcPr>
          <w:p w14:paraId="74AEC14E" w14:textId="77777777" w:rsidR="00654800" w:rsidRDefault="00000000">
            <w:pPr>
              <w:widowControl w:val="0"/>
              <w:spacing w:after="0" w:line="240" w:lineRule="auto"/>
              <w:rPr>
                <w:rFonts w:cs="Calibri"/>
                <w:sz w:val="20"/>
                <w:szCs w:val="20"/>
              </w:rPr>
            </w:pPr>
            <w:r>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vAlign w:val="center"/>
          </w:tcPr>
          <w:p w14:paraId="6F3ABF26"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BC411B6"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BE84529"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8B2322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C4B499D" w14:textId="77777777">
        <w:trPr>
          <w:trHeight w:val="70"/>
          <w:jc w:val="center"/>
        </w:trPr>
        <w:tc>
          <w:tcPr>
            <w:tcW w:w="2993" w:type="dxa"/>
            <w:tcBorders>
              <w:top w:val="single" w:sz="4" w:space="0" w:color="000000"/>
              <w:left w:val="single" w:sz="4" w:space="0" w:color="000000"/>
              <w:bottom w:val="single" w:sz="4" w:space="0" w:color="000000"/>
              <w:right w:val="single" w:sz="4" w:space="0" w:color="000000"/>
            </w:tcBorders>
            <w:vAlign w:val="center"/>
          </w:tcPr>
          <w:p w14:paraId="00CA4F0B" w14:textId="77777777" w:rsidR="00654800" w:rsidRDefault="00000000">
            <w:pPr>
              <w:widowControl w:val="0"/>
              <w:spacing w:after="0" w:line="240" w:lineRule="auto"/>
              <w:rPr>
                <w:rFonts w:cs="Calibri"/>
                <w:sz w:val="20"/>
                <w:szCs w:val="20"/>
              </w:rPr>
            </w:pPr>
            <w:r>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6C470B4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C8851B2"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4B31A2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5FFAAE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D329D29" w14:textId="77777777">
        <w:trPr>
          <w:trHeight w:val="70"/>
          <w:jc w:val="center"/>
        </w:trPr>
        <w:tc>
          <w:tcPr>
            <w:tcW w:w="2993" w:type="dxa"/>
            <w:tcBorders>
              <w:top w:val="single" w:sz="4" w:space="0" w:color="000000"/>
              <w:left w:val="single" w:sz="4" w:space="0" w:color="000000"/>
              <w:bottom w:val="single" w:sz="4" w:space="0" w:color="000000"/>
              <w:right w:val="single" w:sz="4" w:space="0" w:color="000000"/>
            </w:tcBorders>
            <w:vAlign w:val="center"/>
          </w:tcPr>
          <w:p w14:paraId="5F53D7A3" w14:textId="77777777" w:rsidR="00654800" w:rsidRDefault="00000000">
            <w:pPr>
              <w:widowControl w:val="0"/>
              <w:spacing w:after="0" w:line="240" w:lineRule="auto"/>
              <w:rPr>
                <w:rFonts w:cs="Calibri"/>
                <w:sz w:val="20"/>
                <w:szCs w:val="20"/>
              </w:rPr>
            </w:pPr>
            <w:r>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vAlign w:val="center"/>
          </w:tcPr>
          <w:p w14:paraId="2E846C9F"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947D286"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364327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5F0427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B9AD271" w14:textId="77777777">
        <w:trPr>
          <w:trHeight w:val="70"/>
          <w:jc w:val="center"/>
        </w:trPr>
        <w:tc>
          <w:tcPr>
            <w:tcW w:w="2993" w:type="dxa"/>
            <w:tcBorders>
              <w:top w:val="single" w:sz="4" w:space="0" w:color="000000"/>
              <w:left w:val="single" w:sz="4" w:space="0" w:color="000000"/>
              <w:bottom w:val="single" w:sz="4" w:space="0" w:color="000000"/>
              <w:right w:val="single" w:sz="4" w:space="0" w:color="000000"/>
            </w:tcBorders>
            <w:vAlign w:val="center"/>
          </w:tcPr>
          <w:p w14:paraId="39C3DDC6" w14:textId="77777777" w:rsidR="00654800" w:rsidRDefault="00000000">
            <w:pPr>
              <w:widowControl w:val="0"/>
              <w:spacing w:after="0" w:line="240" w:lineRule="auto"/>
              <w:rPr>
                <w:rFonts w:cs="Calibri"/>
                <w:sz w:val="20"/>
                <w:szCs w:val="20"/>
              </w:rPr>
            </w:pPr>
            <w:r>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vAlign w:val="center"/>
          </w:tcPr>
          <w:p w14:paraId="2A1FD16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1B0C8B7"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10D0BA"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E24248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F921B38" w14:textId="77777777">
        <w:trPr>
          <w:trHeight w:val="70"/>
          <w:jc w:val="center"/>
        </w:trPr>
        <w:tc>
          <w:tcPr>
            <w:tcW w:w="2993" w:type="dxa"/>
            <w:tcBorders>
              <w:top w:val="single" w:sz="4" w:space="0" w:color="000000"/>
              <w:left w:val="single" w:sz="4" w:space="0" w:color="000000"/>
              <w:bottom w:val="single" w:sz="4" w:space="0" w:color="000000"/>
              <w:right w:val="single" w:sz="4" w:space="0" w:color="000000"/>
            </w:tcBorders>
            <w:vAlign w:val="center"/>
          </w:tcPr>
          <w:p w14:paraId="2D88331C" w14:textId="77777777" w:rsidR="00654800" w:rsidRDefault="00000000">
            <w:pPr>
              <w:widowControl w:val="0"/>
              <w:spacing w:after="0" w:line="240" w:lineRule="auto"/>
              <w:rPr>
                <w:rFonts w:cs="Calibri"/>
                <w:sz w:val="20"/>
                <w:szCs w:val="20"/>
              </w:rPr>
            </w:pPr>
            <w:r>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vAlign w:val="center"/>
          </w:tcPr>
          <w:p w14:paraId="5D1D8EF7"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20272BF"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2F8DB2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FFB87B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A43A9BC" w14:textId="77777777">
        <w:trPr>
          <w:trHeight w:val="95"/>
          <w:jc w:val="center"/>
        </w:trPr>
        <w:tc>
          <w:tcPr>
            <w:tcW w:w="2993" w:type="dxa"/>
            <w:tcBorders>
              <w:top w:val="single" w:sz="4" w:space="0" w:color="000000"/>
              <w:left w:val="single" w:sz="4" w:space="0" w:color="000000"/>
              <w:bottom w:val="single" w:sz="4" w:space="0" w:color="000000"/>
              <w:right w:val="single" w:sz="4" w:space="0" w:color="000000"/>
            </w:tcBorders>
            <w:vAlign w:val="center"/>
          </w:tcPr>
          <w:p w14:paraId="332B25D6" w14:textId="77777777" w:rsidR="00654800" w:rsidRDefault="00000000">
            <w:pPr>
              <w:widowControl w:val="0"/>
              <w:spacing w:after="0" w:line="240" w:lineRule="auto"/>
              <w:rPr>
                <w:rFonts w:cs="Calibri"/>
                <w:sz w:val="20"/>
                <w:szCs w:val="20"/>
              </w:rPr>
            </w:pPr>
            <w:r>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vAlign w:val="center"/>
          </w:tcPr>
          <w:p w14:paraId="19574B3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4ECAFCE"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721483A"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2DCC37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3490987" w14:textId="77777777">
        <w:trPr>
          <w:trHeight w:val="145"/>
          <w:jc w:val="center"/>
        </w:trPr>
        <w:tc>
          <w:tcPr>
            <w:tcW w:w="2993" w:type="dxa"/>
            <w:tcBorders>
              <w:top w:val="single" w:sz="4" w:space="0" w:color="000000"/>
              <w:left w:val="single" w:sz="4" w:space="0" w:color="000000"/>
              <w:bottom w:val="single" w:sz="4" w:space="0" w:color="000000"/>
              <w:right w:val="single" w:sz="4" w:space="0" w:color="000000"/>
            </w:tcBorders>
            <w:vAlign w:val="center"/>
          </w:tcPr>
          <w:p w14:paraId="20D374A7" w14:textId="77777777" w:rsidR="00654800" w:rsidRDefault="00000000">
            <w:pPr>
              <w:widowControl w:val="0"/>
              <w:spacing w:after="0" w:line="240" w:lineRule="auto"/>
              <w:rPr>
                <w:rFonts w:cs="Calibri"/>
                <w:sz w:val="20"/>
                <w:szCs w:val="20"/>
              </w:rPr>
            </w:pPr>
            <w:r>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vAlign w:val="center"/>
          </w:tcPr>
          <w:p w14:paraId="6B2EFEF6"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4F80A79"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AB67509"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4B4B32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A8BCFB4" w14:textId="77777777">
        <w:trPr>
          <w:trHeight w:val="82"/>
          <w:jc w:val="center"/>
        </w:trPr>
        <w:tc>
          <w:tcPr>
            <w:tcW w:w="2993" w:type="dxa"/>
            <w:tcBorders>
              <w:top w:val="single" w:sz="4" w:space="0" w:color="000000"/>
              <w:left w:val="single" w:sz="4" w:space="0" w:color="000000"/>
              <w:bottom w:val="single" w:sz="4" w:space="0" w:color="000000"/>
              <w:right w:val="single" w:sz="4" w:space="0" w:color="000000"/>
            </w:tcBorders>
            <w:vAlign w:val="center"/>
          </w:tcPr>
          <w:p w14:paraId="43FF4248"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329E8D8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7A7ADC4"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6C1DD2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64D9CFA"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20ABFEAA" w14:textId="77777777" w:rsidR="00654800" w:rsidRDefault="00000000">
      <w:pPr>
        <w:pStyle w:val="Naslov3"/>
        <w:spacing w:before="0"/>
        <w:rPr>
          <w:iCs/>
          <w:szCs w:val="24"/>
          <w:highlight w:val="yellow"/>
        </w:rPr>
      </w:pPr>
      <w:bookmarkStart w:id="1657" w:name="__RefHeading___Toc41975_1698615888"/>
      <w:bookmarkStart w:id="1658" w:name="_Hlk511033738"/>
      <w:bookmarkStart w:id="1659" w:name="_Toc520198556"/>
      <w:bookmarkStart w:id="1660" w:name="_Toc532552148"/>
      <w:bookmarkStart w:id="1661" w:name="_Toc58923376"/>
      <w:bookmarkStart w:id="1662" w:name="_Toc528304091"/>
      <w:bookmarkStart w:id="1663" w:name="_Toc52864434"/>
      <w:bookmarkStart w:id="1664" w:name="_Toc116560445"/>
      <w:bookmarkStart w:id="1665" w:name="_Toc525218455"/>
      <w:bookmarkStart w:id="1666" w:name="_Toc13211232"/>
      <w:bookmarkStart w:id="1667" w:name="_Toc65151655"/>
      <w:bookmarkStart w:id="1668" w:name="_Toc523819146"/>
      <w:bookmarkStart w:id="1669" w:name="_Toc513643688"/>
      <w:bookmarkEnd w:id="1657"/>
      <w:bookmarkEnd w:id="1658"/>
      <w:r>
        <w:t>8.2.3. Stanje mobilnosti operativnih kapaciteta sustava civilne zaštite i stanja komunikacijskih kapaciteta</w:t>
      </w:r>
      <w:bookmarkEnd w:id="1659"/>
      <w:bookmarkEnd w:id="1660"/>
      <w:bookmarkEnd w:id="1661"/>
      <w:bookmarkEnd w:id="1662"/>
      <w:bookmarkEnd w:id="1663"/>
      <w:bookmarkEnd w:id="1664"/>
      <w:bookmarkEnd w:id="1665"/>
      <w:bookmarkEnd w:id="1666"/>
      <w:bookmarkEnd w:id="1667"/>
      <w:bookmarkEnd w:id="1668"/>
      <w:bookmarkEnd w:id="1669"/>
    </w:p>
    <w:p w14:paraId="0155842C" w14:textId="77777777" w:rsidR="00654800" w:rsidRDefault="00654800">
      <w:pPr>
        <w:spacing w:after="0"/>
        <w:rPr>
          <w:lang w:eastAsia="hr-HR"/>
        </w:rPr>
      </w:pPr>
    </w:p>
    <w:p w14:paraId="48BC393E" w14:textId="77777777" w:rsidR="00654800" w:rsidRDefault="00000000">
      <w:pPr>
        <w:rPr>
          <w:szCs w:val="24"/>
        </w:rPr>
      </w:pPr>
      <w:r>
        <w:rPr>
          <w:szCs w:val="24"/>
        </w:rPr>
        <w:t xml:space="preserve">Procjena spremnosti sustava civilne zaštite ocjenjuje se na temelju procjene stanja mobilnosti operativnih kapaciteta sustava civilne zaštite i stanja komunikacijskih kapaciteta na temelju procjene stanja transportne potpore i komunikacijskih kapaciteta Općine. </w:t>
      </w:r>
    </w:p>
    <w:p w14:paraId="77ECCE45" w14:textId="77777777" w:rsidR="00654800" w:rsidRDefault="00000000">
      <w:pPr>
        <w:spacing w:after="0" w:line="240" w:lineRule="auto"/>
        <w:jc w:val="center"/>
        <w:rPr>
          <w:rFonts w:cs="Arial"/>
          <w:b/>
          <w:bCs/>
          <w:sz w:val="20"/>
          <w:szCs w:val="24"/>
        </w:rPr>
      </w:pPr>
      <w:bookmarkStart w:id="1670" w:name="_Hlk511033997"/>
      <w:bookmarkStart w:id="1671" w:name="_Toc116560548"/>
      <w:bookmarkStart w:id="1672" w:name="_Toc520198657"/>
      <w:bookmarkStart w:id="1673" w:name="_Toc523819241"/>
      <w:bookmarkStart w:id="1674" w:name="_Toc13211379"/>
      <w:bookmarkStart w:id="1675" w:name="_Toc527545428"/>
      <w:bookmarkStart w:id="1676" w:name="_Toc52787484"/>
      <w:bookmarkStart w:id="1677" w:name="_Toc525218542"/>
      <w:bookmarkStart w:id="1678" w:name="_Toc65151841"/>
      <w:bookmarkStart w:id="1679" w:name="_Toc532551977"/>
      <w:bookmarkStart w:id="1680" w:name="_Toc513643769"/>
      <w:bookmarkStart w:id="1681" w:name="_Toc58923493"/>
      <w:bookmarkEnd w:id="1670"/>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89</w:t>
      </w:r>
      <w:r>
        <w:rPr>
          <w:rFonts w:cs="Arial"/>
          <w:b/>
          <w:bCs/>
          <w:sz w:val="20"/>
          <w:szCs w:val="20"/>
        </w:rPr>
        <w:fldChar w:fldCharType="end"/>
      </w:r>
      <w:r>
        <w:rPr>
          <w:rFonts w:cs="Arial"/>
          <w:b/>
          <w:bCs/>
          <w:sz w:val="20"/>
          <w:szCs w:val="20"/>
        </w:rPr>
        <w:t>: Prikaz stanja mobilnosti operativnih kapaciteta sustava civilne zaštite i stanja komunikacijskih kapaciteta</w:t>
      </w:r>
      <w:bookmarkEnd w:id="1671"/>
      <w:bookmarkEnd w:id="1672"/>
      <w:bookmarkEnd w:id="1673"/>
      <w:bookmarkEnd w:id="1674"/>
      <w:bookmarkEnd w:id="1675"/>
      <w:bookmarkEnd w:id="1676"/>
      <w:bookmarkEnd w:id="1677"/>
      <w:bookmarkEnd w:id="1678"/>
      <w:bookmarkEnd w:id="1679"/>
      <w:bookmarkEnd w:id="1680"/>
      <w:bookmarkEnd w:id="1681"/>
    </w:p>
    <w:tbl>
      <w:tblPr>
        <w:tblW w:w="9209" w:type="dxa"/>
        <w:jc w:val="center"/>
        <w:tblLayout w:type="fixed"/>
        <w:tblLook w:val="04A0" w:firstRow="1" w:lastRow="0" w:firstColumn="1" w:lastColumn="0" w:noHBand="0" w:noVBand="1"/>
      </w:tblPr>
      <w:tblGrid>
        <w:gridCol w:w="2993"/>
        <w:gridCol w:w="1537"/>
        <w:gridCol w:w="1560"/>
        <w:gridCol w:w="1559"/>
        <w:gridCol w:w="1560"/>
      </w:tblGrid>
      <w:tr w:rsidR="00654800" w14:paraId="7FA08F85" w14:textId="77777777">
        <w:trPr>
          <w:trHeight w:val="352"/>
          <w:jc w:val="center"/>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52B2350F"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AA745E"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B3EED8D"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82C04EC"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BC5D59C"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70353E10" w14:textId="77777777">
        <w:trPr>
          <w:trHeight w:val="70"/>
          <w:jc w:val="center"/>
        </w:trPr>
        <w:tc>
          <w:tcPr>
            <w:tcW w:w="2993" w:type="dxa"/>
            <w:vMerge/>
            <w:tcBorders>
              <w:top w:val="single" w:sz="4" w:space="0" w:color="000000"/>
              <w:left w:val="single" w:sz="4" w:space="0" w:color="000000"/>
              <w:bottom w:val="single" w:sz="4" w:space="0" w:color="000000"/>
              <w:right w:val="single" w:sz="4" w:space="0" w:color="000000"/>
            </w:tcBorders>
            <w:vAlign w:val="center"/>
          </w:tcPr>
          <w:p w14:paraId="4DAED6F4"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7792F5F"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F1B3C76"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2EB3264"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3F8F0A8"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487F5197" w14:textId="77777777">
        <w:trPr>
          <w:trHeight w:val="70"/>
          <w:jc w:val="center"/>
        </w:trPr>
        <w:tc>
          <w:tcPr>
            <w:tcW w:w="2993" w:type="dxa"/>
            <w:tcBorders>
              <w:top w:val="single" w:sz="4" w:space="0" w:color="000000"/>
              <w:left w:val="single" w:sz="4" w:space="0" w:color="000000"/>
              <w:bottom w:val="single" w:sz="4" w:space="0" w:color="000000"/>
              <w:right w:val="single" w:sz="4" w:space="0" w:color="000000"/>
            </w:tcBorders>
          </w:tcPr>
          <w:p w14:paraId="459ACE45" w14:textId="77777777" w:rsidR="00654800" w:rsidRDefault="00000000">
            <w:pPr>
              <w:widowControl w:val="0"/>
              <w:spacing w:after="0" w:line="240" w:lineRule="auto"/>
              <w:rPr>
                <w:rFonts w:cs="Calibri"/>
                <w:sz w:val="20"/>
                <w:szCs w:val="20"/>
              </w:rPr>
            </w:pPr>
            <w:r>
              <w:rPr>
                <w:rFonts w:cs="Calibri"/>
                <w:sz w:val="20"/>
                <w:szCs w:val="20"/>
              </w:rPr>
              <w:t>Stanje transportne potpore.</w:t>
            </w:r>
          </w:p>
        </w:tc>
        <w:tc>
          <w:tcPr>
            <w:tcW w:w="1537" w:type="dxa"/>
            <w:tcBorders>
              <w:top w:val="single" w:sz="4" w:space="0" w:color="000000"/>
              <w:left w:val="single" w:sz="4" w:space="0" w:color="000000"/>
              <w:bottom w:val="single" w:sz="4" w:space="0" w:color="000000"/>
              <w:right w:val="single" w:sz="4" w:space="0" w:color="000000"/>
            </w:tcBorders>
          </w:tcPr>
          <w:p w14:paraId="5EE7FA9E"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486592B"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1176AF6"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A6F3CE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D3752FC" w14:textId="77777777">
        <w:trPr>
          <w:trHeight w:val="70"/>
          <w:jc w:val="center"/>
        </w:trPr>
        <w:tc>
          <w:tcPr>
            <w:tcW w:w="2993" w:type="dxa"/>
            <w:tcBorders>
              <w:top w:val="single" w:sz="4" w:space="0" w:color="000000"/>
              <w:left w:val="single" w:sz="4" w:space="0" w:color="000000"/>
              <w:bottom w:val="single" w:sz="4" w:space="0" w:color="000000"/>
              <w:right w:val="single" w:sz="4" w:space="0" w:color="000000"/>
            </w:tcBorders>
          </w:tcPr>
          <w:p w14:paraId="5769DD21" w14:textId="77777777" w:rsidR="00654800" w:rsidRDefault="00000000">
            <w:pPr>
              <w:widowControl w:val="0"/>
              <w:spacing w:after="0" w:line="240" w:lineRule="auto"/>
              <w:rPr>
                <w:rFonts w:cs="Calibri"/>
                <w:sz w:val="20"/>
                <w:szCs w:val="20"/>
              </w:rPr>
            </w:pPr>
            <w:r>
              <w:rPr>
                <w:rFonts w:cs="Calibri"/>
                <w:sz w:val="20"/>
                <w:szCs w:val="20"/>
              </w:rPr>
              <w:t>Stanje komunikacijskih kapaciteta:</w:t>
            </w:r>
          </w:p>
        </w:tc>
        <w:tc>
          <w:tcPr>
            <w:tcW w:w="1537" w:type="dxa"/>
            <w:tcBorders>
              <w:top w:val="single" w:sz="4" w:space="0" w:color="000000"/>
              <w:left w:val="single" w:sz="4" w:space="0" w:color="000000"/>
              <w:bottom w:val="single" w:sz="4" w:space="0" w:color="000000"/>
              <w:right w:val="single" w:sz="4" w:space="0" w:color="000000"/>
            </w:tcBorders>
          </w:tcPr>
          <w:p w14:paraId="13551B9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30F8F0C"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6EFA57D"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2AC75F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7A19F41" w14:textId="77777777">
        <w:trPr>
          <w:trHeight w:val="70"/>
          <w:jc w:val="center"/>
        </w:trPr>
        <w:tc>
          <w:tcPr>
            <w:tcW w:w="2993" w:type="dxa"/>
            <w:tcBorders>
              <w:top w:val="single" w:sz="4" w:space="0" w:color="000000"/>
              <w:left w:val="single" w:sz="4" w:space="0" w:color="000000"/>
              <w:bottom w:val="single" w:sz="4" w:space="0" w:color="000000"/>
              <w:right w:val="single" w:sz="4" w:space="0" w:color="000000"/>
            </w:tcBorders>
            <w:vAlign w:val="center"/>
          </w:tcPr>
          <w:p w14:paraId="2E7772ED"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Pr>
          <w:p w14:paraId="3780BEB9"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12183C4"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DC8D7C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D0A1A58" w14:textId="77777777" w:rsidR="00654800" w:rsidRDefault="00000000">
            <w:pPr>
              <w:widowControl w:val="0"/>
              <w:spacing w:after="0" w:line="240" w:lineRule="auto"/>
              <w:jc w:val="center"/>
              <w:rPr>
                <w:rFonts w:cs="Calibri"/>
                <w:b/>
                <w:sz w:val="20"/>
                <w:szCs w:val="20"/>
              </w:rPr>
            </w:pPr>
            <w:r>
              <w:rPr>
                <w:rFonts w:cs="Calibri"/>
                <w:b/>
                <w:sz w:val="20"/>
                <w:szCs w:val="20"/>
              </w:rPr>
              <w:t>X</w:t>
            </w:r>
            <w:bookmarkStart w:id="1682" w:name="_Hlk511034009"/>
            <w:bookmarkEnd w:id="1682"/>
          </w:p>
        </w:tc>
      </w:tr>
    </w:tbl>
    <w:p w14:paraId="5E6728B3" w14:textId="77777777" w:rsidR="00654800" w:rsidRDefault="00654800">
      <w:pPr>
        <w:spacing w:after="0"/>
        <w:rPr>
          <w:lang w:eastAsia="hr-HR"/>
        </w:rPr>
      </w:pPr>
    </w:p>
    <w:p w14:paraId="36913BB0" w14:textId="77777777" w:rsidR="00654800" w:rsidRDefault="00654800">
      <w:pPr>
        <w:spacing w:after="0"/>
        <w:rPr>
          <w:lang w:eastAsia="hr-HR"/>
        </w:rPr>
      </w:pPr>
    </w:p>
    <w:p w14:paraId="7CAB8E8C" w14:textId="77777777" w:rsidR="00654800" w:rsidRDefault="00654800">
      <w:pPr>
        <w:spacing w:after="0"/>
        <w:rPr>
          <w:highlight w:val="yellow"/>
          <w:lang w:eastAsia="hr-HR"/>
        </w:rPr>
      </w:pPr>
    </w:p>
    <w:p w14:paraId="5C88993A" w14:textId="77777777" w:rsidR="00654800" w:rsidRDefault="00654800">
      <w:pPr>
        <w:spacing w:after="0"/>
        <w:rPr>
          <w:highlight w:val="yellow"/>
          <w:lang w:eastAsia="hr-HR"/>
        </w:rPr>
      </w:pPr>
    </w:p>
    <w:p w14:paraId="7F6B3662" w14:textId="77777777" w:rsidR="00654800" w:rsidRDefault="00654800">
      <w:pPr>
        <w:spacing w:after="0"/>
        <w:rPr>
          <w:highlight w:val="yellow"/>
          <w:lang w:eastAsia="hr-HR"/>
        </w:rPr>
      </w:pPr>
    </w:p>
    <w:p w14:paraId="4F125885" w14:textId="77777777" w:rsidR="00654800" w:rsidRDefault="00654800">
      <w:pPr>
        <w:spacing w:after="0"/>
        <w:rPr>
          <w:highlight w:val="yellow"/>
          <w:lang w:eastAsia="hr-HR"/>
        </w:rPr>
      </w:pPr>
    </w:p>
    <w:p w14:paraId="0DDAB72B" w14:textId="77777777" w:rsidR="00654800" w:rsidRDefault="00654800">
      <w:pPr>
        <w:spacing w:after="0"/>
        <w:rPr>
          <w:highlight w:val="yellow"/>
          <w:lang w:eastAsia="hr-HR"/>
        </w:rPr>
      </w:pPr>
    </w:p>
    <w:p w14:paraId="1AB19FBA" w14:textId="77777777" w:rsidR="00654800" w:rsidRDefault="00654800">
      <w:pPr>
        <w:spacing w:after="0"/>
        <w:rPr>
          <w:highlight w:val="yellow"/>
          <w:lang w:eastAsia="hr-HR"/>
        </w:rPr>
      </w:pPr>
    </w:p>
    <w:p w14:paraId="2B495167" w14:textId="77777777" w:rsidR="00654800" w:rsidRDefault="00654800">
      <w:pPr>
        <w:spacing w:after="0"/>
        <w:rPr>
          <w:highlight w:val="yellow"/>
          <w:lang w:eastAsia="hr-HR"/>
        </w:rPr>
      </w:pPr>
    </w:p>
    <w:p w14:paraId="36C4A40D" w14:textId="77777777" w:rsidR="00654800" w:rsidRDefault="00654800">
      <w:pPr>
        <w:spacing w:after="0"/>
        <w:rPr>
          <w:highlight w:val="yellow"/>
          <w:lang w:eastAsia="hr-HR"/>
        </w:rPr>
      </w:pPr>
    </w:p>
    <w:p w14:paraId="30D65313" w14:textId="77777777" w:rsidR="00654800" w:rsidRDefault="00654800">
      <w:pPr>
        <w:spacing w:after="0"/>
        <w:rPr>
          <w:highlight w:val="yellow"/>
          <w:lang w:eastAsia="hr-HR"/>
        </w:rPr>
      </w:pPr>
    </w:p>
    <w:p w14:paraId="293DDD44" w14:textId="77777777" w:rsidR="00654800" w:rsidRDefault="00654800">
      <w:pPr>
        <w:spacing w:after="0"/>
        <w:rPr>
          <w:highlight w:val="yellow"/>
          <w:lang w:eastAsia="hr-HR"/>
        </w:rPr>
      </w:pPr>
    </w:p>
    <w:p w14:paraId="455E399E" w14:textId="77777777" w:rsidR="00654800" w:rsidRDefault="00654800">
      <w:pPr>
        <w:spacing w:after="0"/>
        <w:rPr>
          <w:highlight w:val="yellow"/>
          <w:lang w:eastAsia="hr-HR"/>
        </w:rPr>
      </w:pPr>
    </w:p>
    <w:p w14:paraId="4AD539EA" w14:textId="77777777" w:rsidR="00654800" w:rsidRDefault="00654800">
      <w:pPr>
        <w:spacing w:after="0"/>
        <w:rPr>
          <w:highlight w:val="yellow"/>
          <w:lang w:eastAsia="hr-HR"/>
        </w:rPr>
      </w:pPr>
    </w:p>
    <w:p w14:paraId="711BA5D7" w14:textId="77777777" w:rsidR="00654800" w:rsidRDefault="00654800">
      <w:pPr>
        <w:spacing w:after="0"/>
        <w:rPr>
          <w:highlight w:val="yellow"/>
          <w:lang w:eastAsia="hr-HR"/>
        </w:rPr>
      </w:pPr>
    </w:p>
    <w:p w14:paraId="4CB60F28" w14:textId="77777777" w:rsidR="00654800" w:rsidRDefault="00654800">
      <w:pPr>
        <w:spacing w:after="0"/>
        <w:rPr>
          <w:highlight w:val="yellow"/>
          <w:lang w:eastAsia="hr-HR"/>
        </w:rPr>
      </w:pPr>
    </w:p>
    <w:p w14:paraId="7F705AA7" w14:textId="77777777" w:rsidR="00654800" w:rsidRDefault="00654800">
      <w:pPr>
        <w:spacing w:after="0"/>
        <w:rPr>
          <w:highlight w:val="yellow"/>
          <w:lang w:eastAsia="hr-HR"/>
        </w:rPr>
        <w:sectPr w:rsidR="00654800">
          <w:headerReference w:type="default" r:id="rId92"/>
          <w:footerReference w:type="default" r:id="rId93"/>
          <w:pgSz w:w="11906" w:h="16838"/>
          <w:pgMar w:top="1418" w:right="1418" w:bottom="1418" w:left="1418" w:header="709" w:footer="709" w:gutter="0"/>
          <w:cols w:space="720"/>
          <w:formProt w:val="0"/>
          <w:docGrid w:linePitch="360"/>
        </w:sectPr>
      </w:pPr>
    </w:p>
    <w:p w14:paraId="1452B2CE" w14:textId="77777777" w:rsidR="00654800" w:rsidRDefault="00000000">
      <w:pPr>
        <w:pStyle w:val="Naslov3"/>
        <w:spacing w:before="0"/>
        <w:rPr>
          <w:highlight w:val="yellow"/>
          <w:lang w:eastAsia="hr-HR"/>
        </w:rPr>
      </w:pPr>
      <w:bookmarkStart w:id="1683" w:name="__RefHeading___Toc41977_1698615888"/>
      <w:bookmarkStart w:id="1684" w:name="_Toc532552149"/>
      <w:bookmarkStart w:id="1685" w:name="_Toc528304092"/>
      <w:bookmarkStart w:id="1686" w:name="_Toc520198557"/>
      <w:bookmarkStart w:id="1687" w:name="_Toc13211233"/>
      <w:bookmarkStart w:id="1688" w:name="_Toc523819147"/>
      <w:bookmarkStart w:id="1689" w:name="_Toc525218456"/>
      <w:bookmarkStart w:id="1690" w:name="_Toc513643689"/>
      <w:bookmarkStart w:id="1691" w:name="_Toc65151656"/>
      <w:bookmarkStart w:id="1692" w:name="_Toc58923377"/>
      <w:bookmarkStart w:id="1693" w:name="_Toc52864435"/>
      <w:bookmarkStart w:id="1694" w:name="_Toc116560446"/>
      <w:bookmarkEnd w:id="1683"/>
      <w:r>
        <w:t xml:space="preserve">8.2.4. Analiza sustava na području reagiranja za svaki rizik obrađen u Procjeni rizika od velikih nesreća za </w:t>
      </w:r>
      <w:bookmarkEnd w:id="1684"/>
      <w:bookmarkEnd w:id="1685"/>
      <w:bookmarkEnd w:id="1686"/>
      <w:bookmarkEnd w:id="1687"/>
      <w:bookmarkEnd w:id="1688"/>
      <w:bookmarkEnd w:id="1689"/>
      <w:bookmarkEnd w:id="1690"/>
      <w:bookmarkEnd w:id="1691"/>
      <w:bookmarkEnd w:id="1692"/>
      <w:bookmarkEnd w:id="1693"/>
      <w:r>
        <w:t>Mače</w:t>
      </w:r>
      <w:bookmarkEnd w:id="1694"/>
    </w:p>
    <w:p w14:paraId="43A23F4F" w14:textId="77777777" w:rsidR="00654800" w:rsidRDefault="00000000">
      <w:pPr>
        <w:pStyle w:val="Naslov4"/>
        <w:rPr>
          <w:rFonts w:eastAsia="Times New Roman"/>
        </w:rPr>
      </w:pPr>
      <w:bookmarkStart w:id="1695" w:name="__RefHeading___Toc41979_1698615888"/>
      <w:bookmarkStart w:id="1696" w:name="_Toc528304093"/>
      <w:bookmarkStart w:id="1697" w:name="_Toc116560447"/>
      <w:bookmarkStart w:id="1698" w:name="_Toc532552150"/>
      <w:bookmarkStart w:id="1699" w:name="_Toc525218457"/>
      <w:bookmarkStart w:id="1700" w:name="_Toc520198558"/>
      <w:bookmarkStart w:id="1701" w:name="_Toc65151657"/>
      <w:bookmarkStart w:id="1702" w:name="_Toc58923378"/>
      <w:bookmarkStart w:id="1703" w:name="_Toc13211234"/>
      <w:bookmarkStart w:id="1704" w:name="_Toc523819148"/>
      <w:bookmarkStart w:id="1705" w:name="_Toc513643690"/>
      <w:bookmarkStart w:id="1706" w:name="_Toc52864436"/>
      <w:bookmarkEnd w:id="1695"/>
      <w:r>
        <w:rPr>
          <w:rFonts w:eastAsia="Times New Roman"/>
        </w:rPr>
        <w:t>8.2.4.1. Epidemije i pandemije</w:t>
      </w:r>
      <w:bookmarkEnd w:id="1696"/>
      <w:bookmarkEnd w:id="1697"/>
      <w:bookmarkEnd w:id="1698"/>
      <w:bookmarkEnd w:id="1699"/>
      <w:bookmarkEnd w:id="1700"/>
      <w:bookmarkEnd w:id="1701"/>
      <w:bookmarkEnd w:id="1702"/>
      <w:bookmarkEnd w:id="1703"/>
      <w:bookmarkEnd w:id="1704"/>
      <w:bookmarkEnd w:id="1705"/>
      <w:bookmarkEnd w:id="1706"/>
    </w:p>
    <w:p w14:paraId="42639590" w14:textId="77777777" w:rsidR="00654800" w:rsidRDefault="00654800">
      <w:pPr>
        <w:spacing w:after="0"/>
        <w:rPr>
          <w:highlight w:val="yellow"/>
          <w:lang w:eastAsia="hr-HR"/>
        </w:rPr>
      </w:pPr>
    </w:p>
    <w:p w14:paraId="016D8351" w14:textId="77777777" w:rsidR="00654800" w:rsidRDefault="00000000">
      <w:pPr>
        <w:spacing w:after="0"/>
        <w:rPr>
          <w:color w:val="000000"/>
          <w:szCs w:val="24"/>
        </w:rPr>
      </w:pPr>
      <w:r>
        <w:rPr>
          <w:color w:val="000000"/>
          <w:szCs w:val="24"/>
        </w:rPr>
        <w:t>U slučaju pojava epidemija i pandemija na području Općine, Općina ne može samostalno u potpunosti zbrinuti oboljelo stanovništvo, prema tome postoji potreba uključivanja pravnih osoba koje djeluju na području Krapinsko - zagorske županije, a koje postupaju prema vlastitim operativnim planovima.</w:t>
      </w:r>
    </w:p>
    <w:p w14:paraId="61537146" w14:textId="77777777" w:rsidR="00654800" w:rsidRDefault="00000000">
      <w:pPr>
        <w:spacing w:after="0" w:line="240" w:lineRule="auto"/>
        <w:jc w:val="center"/>
        <w:rPr>
          <w:rFonts w:cs="Arial"/>
          <w:b/>
          <w:bCs/>
          <w:color w:val="000000"/>
          <w:sz w:val="20"/>
          <w:szCs w:val="24"/>
        </w:rPr>
      </w:pPr>
      <w:bookmarkStart w:id="1707" w:name="_Hlk511034178"/>
      <w:bookmarkStart w:id="1708" w:name="_Toc116560549"/>
      <w:bookmarkStart w:id="1709" w:name="_Toc58923494"/>
      <w:bookmarkStart w:id="1710" w:name="_Toc52787485"/>
      <w:bookmarkStart w:id="1711" w:name="_Toc13211380"/>
      <w:bookmarkStart w:id="1712" w:name="_Toc523819242"/>
      <w:bookmarkStart w:id="1713" w:name="_Toc525218543"/>
      <w:bookmarkStart w:id="1714" w:name="_Toc65151842"/>
      <w:bookmarkStart w:id="1715" w:name="_Toc527545429"/>
      <w:bookmarkStart w:id="1716" w:name="_Toc520198658"/>
      <w:bookmarkStart w:id="1717" w:name="_Toc532551978"/>
      <w:bookmarkStart w:id="1718" w:name="_Toc513643770"/>
      <w:bookmarkEnd w:id="1707"/>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90</w:t>
      </w:r>
      <w:r>
        <w:rPr>
          <w:rFonts w:cs="Arial"/>
          <w:b/>
          <w:bCs/>
          <w:sz w:val="20"/>
          <w:szCs w:val="20"/>
        </w:rPr>
        <w:fldChar w:fldCharType="end"/>
      </w:r>
      <w:r>
        <w:rPr>
          <w:rFonts w:cs="Arial"/>
          <w:b/>
          <w:bCs/>
          <w:sz w:val="20"/>
          <w:szCs w:val="20"/>
        </w:rPr>
        <w:t>: Analiza stanja sustava civilne zaštite - Područje reagiranja - Epidemije i pandemije</w:t>
      </w:r>
      <w:bookmarkEnd w:id="1708"/>
      <w:bookmarkEnd w:id="1709"/>
      <w:bookmarkEnd w:id="1710"/>
      <w:bookmarkEnd w:id="1711"/>
      <w:bookmarkEnd w:id="1712"/>
      <w:bookmarkEnd w:id="1713"/>
      <w:bookmarkEnd w:id="1714"/>
      <w:bookmarkEnd w:id="1715"/>
      <w:bookmarkEnd w:id="1716"/>
      <w:bookmarkEnd w:id="1717"/>
      <w:bookmarkEnd w:id="1718"/>
    </w:p>
    <w:tbl>
      <w:tblPr>
        <w:tblW w:w="13758" w:type="dxa"/>
        <w:jc w:val="center"/>
        <w:tblLayout w:type="fixed"/>
        <w:tblLook w:val="04A0" w:firstRow="1" w:lastRow="0" w:firstColumn="1" w:lastColumn="0" w:noHBand="0" w:noVBand="1"/>
      </w:tblPr>
      <w:tblGrid>
        <w:gridCol w:w="7218"/>
        <w:gridCol w:w="1691"/>
        <w:gridCol w:w="54"/>
        <w:gridCol w:w="1633"/>
        <w:gridCol w:w="1542"/>
        <w:gridCol w:w="1620"/>
      </w:tblGrid>
      <w:tr w:rsidR="00654800" w14:paraId="7E11DC94" w14:textId="77777777">
        <w:trPr>
          <w:trHeight w:val="352"/>
          <w:jc w:val="center"/>
        </w:trPr>
        <w:tc>
          <w:tcPr>
            <w:tcW w:w="7218" w:type="dxa"/>
            <w:vMerge w:val="restart"/>
            <w:tcBorders>
              <w:top w:val="single" w:sz="4" w:space="0" w:color="000000"/>
              <w:left w:val="single" w:sz="4" w:space="0" w:color="000000"/>
              <w:bottom w:val="single" w:sz="4" w:space="0" w:color="000000"/>
              <w:right w:val="single" w:sz="4" w:space="0" w:color="000000"/>
            </w:tcBorders>
            <w:vAlign w:val="center"/>
          </w:tcPr>
          <w:p w14:paraId="592D62C5" w14:textId="77777777" w:rsidR="00654800" w:rsidRDefault="00654800">
            <w:pPr>
              <w:widowControl w:val="0"/>
              <w:spacing w:after="0" w:line="240" w:lineRule="auto"/>
              <w:jc w:val="center"/>
              <w:rPr>
                <w:rFonts w:cs="Calibri"/>
                <w:b/>
                <w:sz w:val="20"/>
                <w:szCs w:val="20"/>
              </w:rPr>
            </w:pPr>
          </w:p>
          <w:p w14:paraId="3D330ACA"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745" w:type="dxa"/>
            <w:gridSpan w:val="2"/>
            <w:tcBorders>
              <w:top w:val="single" w:sz="4" w:space="0" w:color="000000"/>
              <w:left w:val="single" w:sz="4" w:space="0" w:color="000000"/>
              <w:bottom w:val="single" w:sz="4" w:space="0" w:color="000000"/>
              <w:right w:val="single" w:sz="4" w:space="0" w:color="000000"/>
            </w:tcBorders>
            <w:shd w:val="clear" w:color="auto" w:fill="FF0000"/>
            <w:vAlign w:val="center"/>
          </w:tcPr>
          <w:p w14:paraId="6A31BE72"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633"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1641E2B"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54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8E609AC"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C0DF236"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7A81A05B" w14:textId="77777777">
        <w:trPr>
          <w:trHeight w:val="70"/>
          <w:jc w:val="center"/>
        </w:trPr>
        <w:tc>
          <w:tcPr>
            <w:tcW w:w="7218" w:type="dxa"/>
            <w:vMerge/>
            <w:tcBorders>
              <w:top w:val="single" w:sz="4" w:space="0" w:color="000000"/>
              <w:left w:val="single" w:sz="4" w:space="0" w:color="000000"/>
              <w:bottom w:val="single" w:sz="4" w:space="0" w:color="000000"/>
              <w:right w:val="single" w:sz="4" w:space="0" w:color="000000"/>
            </w:tcBorders>
            <w:vAlign w:val="center"/>
          </w:tcPr>
          <w:p w14:paraId="0E48073D" w14:textId="77777777" w:rsidR="00654800" w:rsidRDefault="00654800">
            <w:pPr>
              <w:widowControl w:val="0"/>
              <w:spacing w:after="0" w:line="240" w:lineRule="auto"/>
              <w:rPr>
                <w:rFonts w:cs="Calibri"/>
                <w:b/>
                <w:sz w:val="20"/>
                <w:szCs w:val="20"/>
              </w:rPr>
            </w:pP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7C4A712B"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4EE47FCC"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542" w:type="dxa"/>
            <w:tcBorders>
              <w:top w:val="single" w:sz="4" w:space="0" w:color="000000"/>
              <w:left w:val="single" w:sz="4" w:space="0" w:color="000000"/>
              <w:bottom w:val="single" w:sz="4" w:space="0" w:color="000000"/>
              <w:right w:val="single" w:sz="4" w:space="0" w:color="000000"/>
            </w:tcBorders>
            <w:vAlign w:val="center"/>
          </w:tcPr>
          <w:p w14:paraId="2F0794A5"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50DE481F"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27A3B821" w14:textId="77777777">
        <w:trPr>
          <w:trHeight w:val="157"/>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59F1ADC1"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5A1D79B7" w14:textId="77777777">
        <w:trPr>
          <w:trHeight w:val="189"/>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4EDB9CDC"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32D137F3" w14:textId="77777777">
        <w:trPr>
          <w:trHeight w:val="1072"/>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37D33A7F" w14:textId="77777777" w:rsidR="00654800" w:rsidRDefault="00000000">
            <w:pPr>
              <w:widowControl w:val="0"/>
              <w:spacing w:after="0" w:line="240" w:lineRule="auto"/>
              <w:rPr>
                <w:highlight w:val="yellow"/>
                <w:lang w:eastAsia="hr-HR"/>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3D77EBE2"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3CA11D76"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BF401F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AFC799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8331DB6" w14:textId="77777777">
        <w:trPr>
          <w:trHeight w:val="55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F5C318F"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91" w:type="dxa"/>
            <w:tcBorders>
              <w:top w:val="single" w:sz="4" w:space="0" w:color="000000"/>
              <w:left w:val="single" w:sz="4" w:space="0" w:color="000000"/>
              <w:bottom w:val="single" w:sz="4" w:space="0" w:color="000000"/>
              <w:right w:val="single" w:sz="4" w:space="0" w:color="000000"/>
            </w:tcBorders>
            <w:vAlign w:val="center"/>
          </w:tcPr>
          <w:p w14:paraId="2EE5EAFB"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5746338"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1D0F327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B10A26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9C8A88A" w14:textId="77777777">
        <w:trPr>
          <w:trHeight w:val="22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C07B64B"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91" w:type="dxa"/>
            <w:tcBorders>
              <w:top w:val="single" w:sz="4" w:space="0" w:color="000000"/>
              <w:left w:val="single" w:sz="4" w:space="0" w:color="000000"/>
              <w:bottom w:val="single" w:sz="4" w:space="0" w:color="000000"/>
              <w:right w:val="single" w:sz="4" w:space="0" w:color="000000"/>
            </w:tcBorders>
            <w:vAlign w:val="center"/>
          </w:tcPr>
          <w:p w14:paraId="2EE939BB"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45896A5"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15981E5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7D1E19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52D813E"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1F67692" w14:textId="77777777" w:rsidR="00654800" w:rsidRDefault="00000000">
            <w:pPr>
              <w:widowControl w:val="0"/>
              <w:spacing w:after="0" w:line="240" w:lineRule="auto"/>
              <w:rPr>
                <w:highlight w:val="yellow"/>
                <w:lang w:eastAsia="hr-HR"/>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272FA0F9"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93F3371"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8A55EB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B2FD5E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155D6E6"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2DC3F334"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405D5292" w14:textId="77777777">
        <w:trPr>
          <w:trHeight w:val="1058"/>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5221A8E" w14:textId="77777777" w:rsidR="00654800" w:rsidRDefault="00000000">
            <w:pPr>
              <w:widowControl w:val="0"/>
              <w:spacing w:after="0" w:line="240" w:lineRule="auto"/>
              <w:rPr>
                <w:highlight w:val="yellow"/>
                <w:lang w:eastAsia="hr-HR"/>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6861B417"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746D5E3"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43881EC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811DD2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2C4D03A" w14:textId="77777777">
        <w:trPr>
          <w:trHeight w:val="352"/>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735701F"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381B413C"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8A26AD3"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9E8D3D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413482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DFD9C3D" w14:textId="77777777">
        <w:trPr>
          <w:trHeight w:val="126"/>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374E76F"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91" w:type="dxa"/>
            <w:tcBorders>
              <w:top w:val="single" w:sz="4" w:space="0" w:color="000000"/>
              <w:left w:val="single" w:sz="4" w:space="0" w:color="000000"/>
              <w:bottom w:val="single" w:sz="4" w:space="0" w:color="000000"/>
              <w:right w:val="single" w:sz="4" w:space="0" w:color="000000"/>
            </w:tcBorders>
            <w:vAlign w:val="center"/>
          </w:tcPr>
          <w:p w14:paraId="46DF672A"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3859EF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82F072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F320BD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3CA9EB8"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55F9552" w14:textId="77777777" w:rsidR="00654800" w:rsidRDefault="00000000">
            <w:pPr>
              <w:widowControl w:val="0"/>
              <w:spacing w:after="0" w:line="240" w:lineRule="auto"/>
              <w:rPr>
                <w:highlight w:val="yellow"/>
                <w:lang w:eastAsia="hr-HR"/>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7EF0375D"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088DD0D"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D9515B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B6EC6B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9F98800"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4F37C7D1"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4AB458B1" w14:textId="77777777">
        <w:trPr>
          <w:trHeight w:val="82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4E33121" w14:textId="77777777" w:rsidR="00654800" w:rsidRDefault="00000000">
            <w:pPr>
              <w:widowControl w:val="0"/>
              <w:spacing w:after="0" w:line="240" w:lineRule="auto"/>
              <w:rPr>
                <w:highlight w:val="yellow"/>
                <w:lang w:eastAsia="hr-HR"/>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7AE0A39D"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16F1BC11"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2C89FB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5A4B4A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3B5552D" w14:textId="77777777">
        <w:trPr>
          <w:trHeight w:val="299"/>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03BB6448"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4702D9CD"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536A576D"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1A8D52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50609D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0D4F1F4" w14:textId="77777777">
        <w:trPr>
          <w:trHeight w:val="11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E917CC9"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91" w:type="dxa"/>
            <w:tcBorders>
              <w:top w:val="single" w:sz="4" w:space="0" w:color="000000"/>
              <w:left w:val="single" w:sz="4" w:space="0" w:color="000000"/>
              <w:bottom w:val="single" w:sz="4" w:space="0" w:color="000000"/>
              <w:right w:val="single" w:sz="4" w:space="0" w:color="000000"/>
            </w:tcBorders>
            <w:vAlign w:val="center"/>
          </w:tcPr>
          <w:p w14:paraId="4E6CF1E7"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488FE5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691234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902F09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BD82697"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452E559"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1B355AA8"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8E391E8"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D6157E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A773FD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91261FE" w14:textId="77777777">
        <w:trPr>
          <w:trHeight w:val="278"/>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5E4D5DBF"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6FF4C00D" w14:textId="77777777">
        <w:trPr>
          <w:trHeight w:val="278"/>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314645E9"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1CFAC8F7" w14:textId="77777777">
        <w:trPr>
          <w:trHeight w:val="204"/>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B78ACB5"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F866A80"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2B0AD07"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EEAE18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3DBA94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A3FF8A6" w14:textId="77777777">
        <w:trPr>
          <w:trHeight w:val="93"/>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BFC64F9"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CBA9BF7"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DFE4812"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F1F9F6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B32E31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1DD7048" w14:textId="77777777">
        <w:trPr>
          <w:trHeight w:val="126"/>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7332D0B8"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F7E0991"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420114"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C302A6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ED80FA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7F40B40" w14:textId="77777777">
        <w:trPr>
          <w:trHeight w:val="278"/>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729423D"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4DEEDF6"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75BBB0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521D78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E56186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C9E6C03"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860878B"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A3CAB8C"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48E01B7"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6E4738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53064F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EEC482F"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74A29AD5"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D1AE53A"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BD8A1B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0BF989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14D561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2C5DF21"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99A03C5"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48F8E76"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258FBF1"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AC6136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BE45CB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119CE7E" w14:textId="77777777">
        <w:trPr>
          <w:trHeight w:val="88"/>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C0DB820"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55D73DF"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D332074"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70F84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1F28D0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3A4354C" w14:textId="77777777">
        <w:trPr>
          <w:trHeight w:val="119"/>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4613760A"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3A5F2628"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7D9D9260"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91" w:type="dxa"/>
            <w:tcBorders>
              <w:top w:val="single" w:sz="4" w:space="0" w:color="000000"/>
              <w:left w:val="single" w:sz="4" w:space="0" w:color="000000"/>
              <w:bottom w:val="single" w:sz="4" w:space="0" w:color="000000"/>
              <w:right w:val="single" w:sz="4" w:space="0" w:color="000000"/>
            </w:tcBorders>
            <w:vAlign w:val="center"/>
          </w:tcPr>
          <w:p w14:paraId="21057120"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8D1A307"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4D682B8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05B51D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6F796DA"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F4794D6"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91" w:type="dxa"/>
            <w:tcBorders>
              <w:top w:val="single" w:sz="4" w:space="0" w:color="000000"/>
              <w:left w:val="single" w:sz="4" w:space="0" w:color="000000"/>
              <w:bottom w:val="single" w:sz="4" w:space="0" w:color="000000"/>
              <w:right w:val="single" w:sz="4" w:space="0" w:color="000000"/>
            </w:tcBorders>
            <w:vAlign w:val="center"/>
          </w:tcPr>
          <w:p w14:paraId="2825BA73"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A6E860C"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D19640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21E7EE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15027D8"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362D361"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91" w:type="dxa"/>
            <w:tcBorders>
              <w:top w:val="single" w:sz="4" w:space="0" w:color="000000"/>
              <w:left w:val="single" w:sz="4" w:space="0" w:color="000000"/>
              <w:bottom w:val="single" w:sz="4" w:space="0" w:color="000000"/>
              <w:right w:val="single" w:sz="4" w:space="0" w:color="000000"/>
            </w:tcBorders>
            <w:vAlign w:val="center"/>
          </w:tcPr>
          <w:p w14:paraId="61541431"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7197817A"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C4F11D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06B595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1A058DF"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B1541E4"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91" w:type="dxa"/>
            <w:tcBorders>
              <w:top w:val="single" w:sz="4" w:space="0" w:color="000000"/>
              <w:left w:val="single" w:sz="4" w:space="0" w:color="000000"/>
              <w:bottom w:val="single" w:sz="4" w:space="0" w:color="000000"/>
              <w:right w:val="single" w:sz="4" w:space="0" w:color="000000"/>
            </w:tcBorders>
            <w:vAlign w:val="center"/>
          </w:tcPr>
          <w:p w14:paraId="098D990E"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18355DAB"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25729B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4E7F49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28F2E7E"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7F7E2612"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91" w:type="dxa"/>
            <w:tcBorders>
              <w:top w:val="single" w:sz="4" w:space="0" w:color="000000"/>
              <w:left w:val="single" w:sz="4" w:space="0" w:color="000000"/>
              <w:bottom w:val="single" w:sz="4" w:space="0" w:color="000000"/>
              <w:right w:val="single" w:sz="4" w:space="0" w:color="000000"/>
            </w:tcBorders>
            <w:vAlign w:val="center"/>
          </w:tcPr>
          <w:p w14:paraId="2587702F"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57E792D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9F82A4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707BA5A9" w14:textId="77777777" w:rsidR="00654800" w:rsidRDefault="00654800">
            <w:pPr>
              <w:widowControl w:val="0"/>
              <w:spacing w:after="0" w:line="240" w:lineRule="auto"/>
              <w:jc w:val="center"/>
              <w:rPr>
                <w:rFonts w:cs="Calibri"/>
                <w:b/>
                <w:sz w:val="20"/>
                <w:szCs w:val="20"/>
              </w:rPr>
            </w:pPr>
          </w:p>
        </w:tc>
      </w:tr>
      <w:tr w:rsidR="00654800" w14:paraId="5E209D9F"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9F77967"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91" w:type="dxa"/>
            <w:tcBorders>
              <w:top w:val="single" w:sz="4" w:space="0" w:color="000000"/>
              <w:left w:val="single" w:sz="4" w:space="0" w:color="000000"/>
              <w:bottom w:val="single" w:sz="4" w:space="0" w:color="000000"/>
              <w:right w:val="single" w:sz="4" w:space="0" w:color="000000"/>
            </w:tcBorders>
            <w:vAlign w:val="center"/>
          </w:tcPr>
          <w:p w14:paraId="05F95843"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9BBAEC6"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402CB0C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D85B941" w14:textId="77777777" w:rsidR="00654800" w:rsidRDefault="00654800">
            <w:pPr>
              <w:widowControl w:val="0"/>
              <w:spacing w:after="0" w:line="240" w:lineRule="auto"/>
              <w:jc w:val="center"/>
              <w:rPr>
                <w:rFonts w:cs="Calibri"/>
                <w:b/>
                <w:sz w:val="20"/>
                <w:szCs w:val="20"/>
              </w:rPr>
            </w:pPr>
          </w:p>
        </w:tc>
      </w:tr>
      <w:tr w:rsidR="00654800" w14:paraId="2DC01F0A"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44BC0A5"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91" w:type="dxa"/>
            <w:tcBorders>
              <w:top w:val="single" w:sz="4" w:space="0" w:color="000000"/>
              <w:left w:val="single" w:sz="4" w:space="0" w:color="000000"/>
              <w:bottom w:val="single" w:sz="4" w:space="0" w:color="000000"/>
              <w:right w:val="single" w:sz="4" w:space="0" w:color="000000"/>
            </w:tcBorders>
            <w:vAlign w:val="center"/>
          </w:tcPr>
          <w:p w14:paraId="092A324B"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32D80B23"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53017C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10D13D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EE48002" w14:textId="77777777">
        <w:trPr>
          <w:trHeight w:val="13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3E7391FB"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72B431BB"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5E4D43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6ACF5A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458D4B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E43A09E" w14:textId="77777777">
        <w:trPr>
          <w:trHeight w:val="98"/>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1F0FDAA5"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79D799F3" w14:textId="77777777">
        <w:trPr>
          <w:trHeight w:val="146"/>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3759B79"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91" w:type="dxa"/>
            <w:tcBorders>
              <w:top w:val="single" w:sz="4" w:space="0" w:color="000000"/>
              <w:left w:val="single" w:sz="4" w:space="0" w:color="000000"/>
              <w:bottom w:val="single" w:sz="4" w:space="0" w:color="000000"/>
              <w:right w:val="single" w:sz="4" w:space="0" w:color="000000"/>
            </w:tcBorders>
            <w:vAlign w:val="center"/>
          </w:tcPr>
          <w:p w14:paraId="11DA5524"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000F3F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F9AF7F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7274D9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9E3B3C7"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F39FD28"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91" w:type="dxa"/>
            <w:tcBorders>
              <w:top w:val="single" w:sz="4" w:space="0" w:color="000000"/>
              <w:left w:val="single" w:sz="4" w:space="0" w:color="000000"/>
              <w:bottom w:val="single" w:sz="4" w:space="0" w:color="000000"/>
              <w:right w:val="single" w:sz="4" w:space="0" w:color="000000"/>
            </w:tcBorders>
            <w:vAlign w:val="center"/>
          </w:tcPr>
          <w:p w14:paraId="4EB1C75D"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153A20D7"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20A9AB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BDE4AA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AD8E87F" w14:textId="77777777">
        <w:trPr>
          <w:trHeight w:val="8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F74A677"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91" w:type="dxa"/>
            <w:tcBorders>
              <w:top w:val="single" w:sz="4" w:space="0" w:color="000000"/>
              <w:left w:val="single" w:sz="4" w:space="0" w:color="000000"/>
              <w:bottom w:val="single" w:sz="4" w:space="0" w:color="000000"/>
              <w:right w:val="single" w:sz="4" w:space="0" w:color="000000"/>
            </w:tcBorders>
            <w:vAlign w:val="center"/>
          </w:tcPr>
          <w:p w14:paraId="692326E1"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4976520"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42" w:type="dxa"/>
            <w:tcBorders>
              <w:top w:val="single" w:sz="4" w:space="0" w:color="000000"/>
              <w:left w:val="single" w:sz="4" w:space="0" w:color="000000"/>
              <w:bottom w:val="single" w:sz="4" w:space="0" w:color="000000"/>
              <w:right w:val="single" w:sz="4" w:space="0" w:color="000000"/>
            </w:tcBorders>
            <w:vAlign w:val="center"/>
          </w:tcPr>
          <w:p w14:paraId="3F0F38D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60577FC" w14:textId="77777777" w:rsidR="00654800" w:rsidRDefault="00654800">
            <w:pPr>
              <w:widowControl w:val="0"/>
              <w:spacing w:after="0" w:line="240" w:lineRule="auto"/>
              <w:rPr>
                <w:rFonts w:cs="Calibri"/>
                <w:b/>
                <w:sz w:val="20"/>
                <w:szCs w:val="20"/>
              </w:rPr>
            </w:pPr>
          </w:p>
        </w:tc>
      </w:tr>
      <w:tr w:rsidR="00654800" w14:paraId="68ACFB1F"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E5C23D5"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91" w:type="dxa"/>
            <w:tcBorders>
              <w:top w:val="single" w:sz="4" w:space="0" w:color="000000"/>
              <w:left w:val="single" w:sz="4" w:space="0" w:color="000000"/>
              <w:bottom w:val="single" w:sz="4" w:space="0" w:color="000000"/>
              <w:right w:val="single" w:sz="4" w:space="0" w:color="000000"/>
            </w:tcBorders>
            <w:vAlign w:val="center"/>
          </w:tcPr>
          <w:p w14:paraId="3FD77819"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827292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42" w:type="dxa"/>
            <w:tcBorders>
              <w:top w:val="single" w:sz="4" w:space="0" w:color="000000"/>
              <w:left w:val="single" w:sz="4" w:space="0" w:color="000000"/>
              <w:bottom w:val="single" w:sz="4" w:space="0" w:color="000000"/>
              <w:right w:val="single" w:sz="4" w:space="0" w:color="000000"/>
            </w:tcBorders>
            <w:vAlign w:val="center"/>
          </w:tcPr>
          <w:p w14:paraId="2161ACD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B312D8B" w14:textId="77777777" w:rsidR="00654800" w:rsidRDefault="00654800">
            <w:pPr>
              <w:widowControl w:val="0"/>
              <w:spacing w:after="0" w:line="240" w:lineRule="auto"/>
              <w:rPr>
                <w:rFonts w:cs="Calibri"/>
                <w:b/>
                <w:sz w:val="20"/>
                <w:szCs w:val="20"/>
              </w:rPr>
            </w:pPr>
          </w:p>
        </w:tc>
      </w:tr>
      <w:tr w:rsidR="00654800" w14:paraId="74264677"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F2AB4FE"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91" w:type="dxa"/>
            <w:tcBorders>
              <w:top w:val="single" w:sz="4" w:space="0" w:color="000000"/>
              <w:left w:val="single" w:sz="4" w:space="0" w:color="000000"/>
              <w:bottom w:val="single" w:sz="4" w:space="0" w:color="000000"/>
              <w:right w:val="single" w:sz="4" w:space="0" w:color="000000"/>
            </w:tcBorders>
            <w:vAlign w:val="center"/>
          </w:tcPr>
          <w:p w14:paraId="346E613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9947F3C"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0E1C4C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0464DE0" w14:textId="77777777" w:rsidR="00654800" w:rsidRDefault="00654800">
            <w:pPr>
              <w:widowControl w:val="0"/>
              <w:spacing w:after="0" w:line="240" w:lineRule="auto"/>
              <w:rPr>
                <w:rFonts w:cs="Calibri"/>
                <w:b/>
                <w:sz w:val="20"/>
                <w:szCs w:val="20"/>
              </w:rPr>
            </w:pPr>
          </w:p>
        </w:tc>
      </w:tr>
      <w:tr w:rsidR="00654800" w14:paraId="4451ABDE"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7B6A36FE"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91" w:type="dxa"/>
            <w:tcBorders>
              <w:top w:val="single" w:sz="4" w:space="0" w:color="000000"/>
              <w:left w:val="single" w:sz="4" w:space="0" w:color="000000"/>
              <w:bottom w:val="single" w:sz="4" w:space="0" w:color="000000"/>
              <w:right w:val="single" w:sz="4" w:space="0" w:color="000000"/>
            </w:tcBorders>
            <w:vAlign w:val="center"/>
          </w:tcPr>
          <w:p w14:paraId="34CCA08A"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2937A82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7398CDE"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5DE1828" w14:textId="77777777" w:rsidR="00654800" w:rsidRDefault="00654800">
            <w:pPr>
              <w:widowControl w:val="0"/>
              <w:spacing w:after="0" w:line="240" w:lineRule="auto"/>
              <w:rPr>
                <w:rFonts w:cs="Calibri"/>
                <w:b/>
                <w:sz w:val="20"/>
                <w:szCs w:val="20"/>
              </w:rPr>
            </w:pPr>
          </w:p>
        </w:tc>
      </w:tr>
      <w:tr w:rsidR="00654800" w14:paraId="4531CA35"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0C3B4EB9"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91" w:type="dxa"/>
            <w:tcBorders>
              <w:top w:val="single" w:sz="4" w:space="0" w:color="000000"/>
              <w:left w:val="single" w:sz="4" w:space="0" w:color="000000"/>
              <w:bottom w:val="single" w:sz="4" w:space="0" w:color="000000"/>
              <w:right w:val="single" w:sz="4" w:space="0" w:color="000000"/>
            </w:tcBorders>
            <w:vAlign w:val="center"/>
          </w:tcPr>
          <w:p w14:paraId="5A47D856"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11433FE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BF625AD"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D104B9F" w14:textId="77777777" w:rsidR="00654800" w:rsidRDefault="00654800">
            <w:pPr>
              <w:widowControl w:val="0"/>
              <w:spacing w:after="0" w:line="240" w:lineRule="auto"/>
              <w:rPr>
                <w:rFonts w:cs="Calibri"/>
                <w:b/>
                <w:sz w:val="20"/>
                <w:szCs w:val="20"/>
              </w:rPr>
            </w:pPr>
          </w:p>
        </w:tc>
      </w:tr>
      <w:tr w:rsidR="00654800" w14:paraId="73BDD364"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2273CFB" w14:textId="77777777" w:rsidR="00654800" w:rsidRDefault="00000000">
            <w:pPr>
              <w:widowControl w:val="0"/>
              <w:spacing w:after="0" w:line="240" w:lineRule="auto"/>
              <w:rPr>
                <w:highlight w:val="yellow"/>
                <w:lang w:eastAsia="hr-HR"/>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565B27F9"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2195D8B"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226480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1A72186" w14:textId="77777777" w:rsidR="00654800" w:rsidRDefault="00654800">
            <w:pPr>
              <w:widowControl w:val="0"/>
              <w:spacing w:after="0" w:line="240" w:lineRule="auto"/>
              <w:rPr>
                <w:rFonts w:cs="Calibri"/>
                <w:b/>
                <w:sz w:val="20"/>
                <w:szCs w:val="20"/>
              </w:rPr>
            </w:pPr>
          </w:p>
        </w:tc>
      </w:tr>
      <w:tr w:rsidR="00654800" w14:paraId="097D7882"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546388A1"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5CF53476"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2D84DBE9"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377A2F69"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5EA8342"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91"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0BA667F"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9FB0914" w14:textId="77777777" w:rsidR="00654800" w:rsidRDefault="00654800">
            <w:pPr>
              <w:widowControl w:val="0"/>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98102B"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AB11B8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E008502"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579A469"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91"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6A5451D"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D590B68" w14:textId="77777777" w:rsidR="00654800" w:rsidRDefault="00654800">
            <w:pPr>
              <w:widowControl w:val="0"/>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C174C28"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4D156E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D77936B"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34FB7F6F"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F5499C5"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B9BE93D" w14:textId="77777777" w:rsidR="00654800" w:rsidRDefault="00654800">
            <w:pPr>
              <w:widowControl w:val="0"/>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74FBEBA"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95498D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764A83B"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4F5F55A0"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643CCA1B"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0B968F64"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91" w:type="dxa"/>
            <w:tcBorders>
              <w:top w:val="single" w:sz="4" w:space="0" w:color="000000"/>
              <w:left w:val="single" w:sz="4" w:space="0" w:color="000000"/>
              <w:bottom w:val="single" w:sz="4" w:space="0" w:color="000000"/>
              <w:right w:val="single" w:sz="4" w:space="0" w:color="000000"/>
            </w:tcBorders>
            <w:vAlign w:val="center"/>
          </w:tcPr>
          <w:p w14:paraId="2A07AC65"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36D79F5"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19EC68A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D76739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F4B1C1D"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0B2269BE"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91" w:type="dxa"/>
            <w:tcBorders>
              <w:top w:val="single" w:sz="4" w:space="0" w:color="000000"/>
              <w:left w:val="single" w:sz="4" w:space="0" w:color="000000"/>
              <w:bottom w:val="single" w:sz="4" w:space="0" w:color="000000"/>
              <w:right w:val="single" w:sz="4" w:space="0" w:color="000000"/>
            </w:tcBorders>
            <w:vAlign w:val="center"/>
          </w:tcPr>
          <w:p w14:paraId="423F6222"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14A49077"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846DE1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1C3601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57F67B4"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F826DBC"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29B8A009"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2AE051D6"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AB04D0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88871B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64F0485"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03BA1F4A"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1CEDD436" w14:textId="77777777">
        <w:trPr>
          <w:trHeight w:val="8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706D235A"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91" w:type="dxa"/>
            <w:tcBorders>
              <w:top w:val="single" w:sz="4" w:space="0" w:color="000000"/>
              <w:left w:val="single" w:sz="4" w:space="0" w:color="000000"/>
              <w:bottom w:val="single" w:sz="4" w:space="0" w:color="000000"/>
              <w:right w:val="single" w:sz="4" w:space="0" w:color="000000"/>
            </w:tcBorders>
            <w:vAlign w:val="center"/>
          </w:tcPr>
          <w:p w14:paraId="25F22703"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55CF668B"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109DD52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206761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108F009"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AF2CC65"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91" w:type="dxa"/>
            <w:tcBorders>
              <w:top w:val="single" w:sz="4" w:space="0" w:color="000000"/>
              <w:left w:val="single" w:sz="4" w:space="0" w:color="000000"/>
              <w:bottom w:val="single" w:sz="4" w:space="0" w:color="000000"/>
              <w:right w:val="single" w:sz="4" w:space="0" w:color="000000"/>
            </w:tcBorders>
            <w:vAlign w:val="center"/>
          </w:tcPr>
          <w:p w14:paraId="7F98220B"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A5EFACF"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8C87F9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ED373A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2C59975"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EED7AB6"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5789721B"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EEB556B"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538BB0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C6B7DCA"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119CE6A3" w14:textId="77777777" w:rsidR="00654800" w:rsidRDefault="00654800">
      <w:pPr>
        <w:spacing w:after="0"/>
        <w:rPr>
          <w:color w:val="000000"/>
          <w:szCs w:val="24"/>
        </w:rPr>
      </w:pPr>
    </w:p>
    <w:p w14:paraId="4B48B97B"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40007B5A"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6D88F319"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39E30A42"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560D4956"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56C34D6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1D7CFDC6"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5F2065DA"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78F03CA0"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3352BD90"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083F0579"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74C1A35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43A4E74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284A3796"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42433B53"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2847C415"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643A26CE"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25EF8A20"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7192A691"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220D0AAE"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695F6E61"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0D1A6FC9" w14:textId="77777777" w:rsidR="00654800" w:rsidRDefault="00654800">
      <w:pPr>
        <w:spacing w:after="0"/>
        <w:rPr>
          <w:rFonts w:ascii="Calibri" w:hAnsi="Calibri" w:cs="Calibri"/>
          <w:szCs w:val="24"/>
        </w:rPr>
      </w:pPr>
    </w:p>
    <w:p w14:paraId="4A3F1EC0" w14:textId="77777777" w:rsidR="00654800" w:rsidRDefault="00654800">
      <w:pPr>
        <w:spacing w:after="0"/>
        <w:rPr>
          <w:rFonts w:ascii="Calibri" w:hAnsi="Calibri" w:cs="Calibri"/>
          <w:szCs w:val="24"/>
        </w:rPr>
      </w:pPr>
    </w:p>
    <w:p w14:paraId="728B9672" w14:textId="77777777" w:rsidR="00654800" w:rsidRDefault="00654800">
      <w:pPr>
        <w:spacing w:after="0"/>
        <w:rPr>
          <w:rFonts w:ascii="Calibri" w:hAnsi="Calibri" w:cs="Calibri"/>
          <w:szCs w:val="24"/>
        </w:rPr>
      </w:pPr>
    </w:p>
    <w:p w14:paraId="7017866D" w14:textId="77777777" w:rsidR="00654800" w:rsidRDefault="00654800">
      <w:pPr>
        <w:spacing w:after="0"/>
        <w:rPr>
          <w:rFonts w:ascii="Calibri" w:hAnsi="Calibri" w:cs="Calibri"/>
          <w:szCs w:val="24"/>
        </w:rPr>
      </w:pPr>
    </w:p>
    <w:p w14:paraId="518CFCE8" w14:textId="77777777" w:rsidR="00654800" w:rsidRDefault="00654800">
      <w:pPr>
        <w:spacing w:after="0"/>
        <w:rPr>
          <w:rFonts w:ascii="Calibri" w:hAnsi="Calibri" w:cs="Calibri"/>
          <w:szCs w:val="24"/>
        </w:rPr>
      </w:pPr>
    </w:p>
    <w:p w14:paraId="28CF2D1F" w14:textId="77777777" w:rsidR="00654800" w:rsidRDefault="00654800">
      <w:pPr>
        <w:spacing w:after="0"/>
        <w:rPr>
          <w:rFonts w:ascii="Calibri" w:hAnsi="Calibri" w:cs="Calibri"/>
          <w:szCs w:val="24"/>
        </w:rPr>
      </w:pPr>
    </w:p>
    <w:p w14:paraId="2F02B3C3" w14:textId="77777777" w:rsidR="00654800" w:rsidRDefault="00654800">
      <w:pPr>
        <w:spacing w:after="0"/>
        <w:rPr>
          <w:rFonts w:ascii="Calibri" w:hAnsi="Calibri" w:cs="Calibri"/>
          <w:szCs w:val="24"/>
        </w:rPr>
      </w:pPr>
    </w:p>
    <w:p w14:paraId="15B70DD8" w14:textId="77777777" w:rsidR="00654800" w:rsidRDefault="00654800">
      <w:pPr>
        <w:spacing w:after="0"/>
        <w:rPr>
          <w:rFonts w:ascii="Calibri" w:hAnsi="Calibri" w:cs="Calibri"/>
          <w:szCs w:val="24"/>
        </w:rPr>
      </w:pPr>
    </w:p>
    <w:p w14:paraId="2A9ACE51" w14:textId="77777777" w:rsidR="00654800" w:rsidRDefault="00654800">
      <w:pPr>
        <w:spacing w:after="0"/>
        <w:rPr>
          <w:rFonts w:ascii="Calibri" w:hAnsi="Calibri" w:cs="Calibri"/>
          <w:szCs w:val="24"/>
        </w:rPr>
      </w:pPr>
    </w:p>
    <w:p w14:paraId="0FE9D1C5" w14:textId="77777777" w:rsidR="00654800" w:rsidRDefault="00654800">
      <w:pPr>
        <w:spacing w:after="0"/>
        <w:rPr>
          <w:rFonts w:ascii="Calibri" w:hAnsi="Calibri" w:cs="Calibri"/>
          <w:szCs w:val="24"/>
        </w:rPr>
      </w:pPr>
    </w:p>
    <w:p w14:paraId="18212BF7" w14:textId="77777777" w:rsidR="00654800" w:rsidRDefault="00654800">
      <w:pPr>
        <w:spacing w:after="0"/>
        <w:rPr>
          <w:rFonts w:ascii="Calibri" w:hAnsi="Calibri" w:cs="Calibri"/>
          <w:szCs w:val="24"/>
        </w:rPr>
      </w:pPr>
    </w:p>
    <w:p w14:paraId="4BA05B73" w14:textId="77777777" w:rsidR="00654800" w:rsidRDefault="00654800">
      <w:pPr>
        <w:spacing w:after="0"/>
        <w:rPr>
          <w:rFonts w:ascii="Calibri" w:hAnsi="Calibri" w:cs="Calibri"/>
          <w:szCs w:val="24"/>
        </w:rPr>
      </w:pPr>
    </w:p>
    <w:p w14:paraId="61E137DF" w14:textId="77777777" w:rsidR="00654800" w:rsidRDefault="00654800">
      <w:pPr>
        <w:spacing w:after="0"/>
        <w:rPr>
          <w:rFonts w:ascii="Calibri" w:hAnsi="Calibri" w:cs="Calibri"/>
          <w:szCs w:val="24"/>
        </w:rPr>
      </w:pPr>
    </w:p>
    <w:p w14:paraId="182951D6" w14:textId="77777777" w:rsidR="00654800" w:rsidRDefault="00654800">
      <w:pPr>
        <w:spacing w:after="0"/>
        <w:rPr>
          <w:rFonts w:ascii="Calibri" w:hAnsi="Calibri" w:cs="Calibri"/>
          <w:szCs w:val="24"/>
        </w:rPr>
      </w:pPr>
    </w:p>
    <w:p w14:paraId="043540D5" w14:textId="77777777" w:rsidR="00654800" w:rsidRDefault="00000000">
      <w:pPr>
        <w:pStyle w:val="Naslov4"/>
        <w:rPr>
          <w:rFonts w:eastAsia="Times New Roman"/>
        </w:rPr>
      </w:pPr>
      <w:bookmarkStart w:id="1719" w:name="__RefHeading___Toc41981_1698615888"/>
      <w:bookmarkStart w:id="1720" w:name="_Toc65151658"/>
      <w:bookmarkStart w:id="1721" w:name="_Toc13211235"/>
      <w:bookmarkStart w:id="1722" w:name="_Toc525218458"/>
      <w:bookmarkStart w:id="1723" w:name="_Toc528304094"/>
      <w:bookmarkStart w:id="1724" w:name="_Toc532552151"/>
      <w:bookmarkStart w:id="1725" w:name="_Toc52864437"/>
      <w:bookmarkStart w:id="1726" w:name="_Toc523819149"/>
      <w:bookmarkStart w:id="1727" w:name="_Toc520198559"/>
      <w:bookmarkStart w:id="1728" w:name="_Toc116560448"/>
      <w:bookmarkStart w:id="1729" w:name="_Toc58923379"/>
      <w:bookmarkStart w:id="1730" w:name="_Toc513643691"/>
      <w:bookmarkEnd w:id="1719"/>
      <w:r>
        <w:rPr>
          <w:rFonts w:eastAsia="Times New Roman"/>
        </w:rPr>
        <w:t>8.2.4.2. Ekstremne vremenske pojave – Ekstremne temperature</w:t>
      </w:r>
      <w:bookmarkEnd w:id="1720"/>
      <w:bookmarkEnd w:id="1721"/>
      <w:bookmarkEnd w:id="1722"/>
      <w:bookmarkEnd w:id="1723"/>
      <w:bookmarkEnd w:id="1724"/>
      <w:bookmarkEnd w:id="1725"/>
      <w:bookmarkEnd w:id="1726"/>
      <w:bookmarkEnd w:id="1727"/>
      <w:bookmarkEnd w:id="1728"/>
      <w:bookmarkEnd w:id="1729"/>
      <w:bookmarkEnd w:id="1730"/>
    </w:p>
    <w:p w14:paraId="0A04E6CD" w14:textId="77777777" w:rsidR="00654800" w:rsidRDefault="00654800">
      <w:pPr>
        <w:spacing w:after="0"/>
        <w:rPr>
          <w:lang w:eastAsia="hr-HR"/>
        </w:rPr>
      </w:pPr>
    </w:p>
    <w:p w14:paraId="7916FB85" w14:textId="77777777" w:rsidR="00654800" w:rsidRDefault="00000000">
      <w:pPr>
        <w:spacing w:after="0"/>
        <w:rPr>
          <w:color w:val="000000"/>
          <w:szCs w:val="24"/>
        </w:rPr>
      </w:pPr>
      <w:r>
        <w:rPr>
          <w:color w:val="000000"/>
          <w:szCs w:val="24"/>
        </w:rPr>
        <w:t>U slučaju pojava ekstremnih temperatura na području Općine, Općina ne može samostalno u potpunosti zbrinuti ugroženo stanovništvo, prema tome postoji potreba uključivanja pravnih osoba koje djeluju na području Krapinsko - zagorske županije, a koje postupaju prema vlastitim operativnim planovima.</w:t>
      </w:r>
    </w:p>
    <w:p w14:paraId="01BC0E3D" w14:textId="77777777" w:rsidR="00654800" w:rsidRDefault="00000000">
      <w:pPr>
        <w:spacing w:after="0" w:line="240" w:lineRule="auto"/>
        <w:jc w:val="center"/>
        <w:rPr>
          <w:rFonts w:cs="Arial"/>
          <w:b/>
          <w:bCs/>
          <w:color w:val="000000"/>
          <w:sz w:val="20"/>
          <w:szCs w:val="24"/>
        </w:rPr>
      </w:pPr>
      <w:bookmarkStart w:id="1731" w:name="_Toc65151843"/>
      <w:bookmarkStart w:id="1732" w:name="_Toc116560550"/>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91</w:t>
      </w:r>
      <w:r>
        <w:rPr>
          <w:rFonts w:cs="Arial"/>
          <w:b/>
          <w:bCs/>
          <w:sz w:val="20"/>
          <w:szCs w:val="20"/>
        </w:rPr>
        <w:fldChar w:fldCharType="end"/>
      </w:r>
      <w:r>
        <w:rPr>
          <w:rFonts w:cs="Arial"/>
          <w:b/>
          <w:bCs/>
          <w:sz w:val="20"/>
          <w:szCs w:val="20"/>
        </w:rPr>
        <w:t>: Analiza stanja sustava civilne zaštite - Područje reagiranja – E</w:t>
      </w:r>
      <w:bookmarkEnd w:id="1731"/>
      <w:r>
        <w:rPr>
          <w:rFonts w:cs="Arial"/>
          <w:b/>
          <w:bCs/>
          <w:sz w:val="20"/>
          <w:szCs w:val="20"/>
        </w:rPr>
        <w:t>kstremne temperature</w:t>
      </w:r>
      <w:bookmarkEnd w:id="1732"/>
    </w:p>
    <w:tbl>
      <w:tblPr>
        <w:tblW w:w="13758" w:type="dxa"/>
        <w:jc w:val="center"/>
        <w:tblLayout w:type="fixed"/>
        <w:tblLook w:val="04A0" w:firstRow="1" w:lastRow="0" w:firstColumn="1" w:lastColumn="0" w:noHBand="0" w:noVBand="1"/>
      </w:tblPr>
      <w:tblGrid>
        <w:gridCol w:w="7218"/>
        <w:gridCol w:w="1691"/>
        <w:gridCol w:w="54"/>
        <w:gridCol w:w="1633"/>
        <w:gridCol w:w="1542"/>
        <w:gridCol w:w="1620"/>
      </w:tblGrid>
      <w:tr w:rsidR="00654800" w14:paraId="3873DE71" w14:textId="77777777">
        <w:trPr>
          <w:trHeight w:val="352"/>
          <w:jc w:val="center"/>
        </w:trPr>
        <w:tc>
          <w:tcPr>
            <w:tcW w:w="7218" w:type="dxa"/>
            <w:vMerge w:val="restart"/>
            <w:tcBorders>
              <w:top w:val="single" w:sz="4" w:space="0" w:color="000000"/>
              <w:left w:val="single" w:sz="4" w:space="0" w:color="000000"/>
              <w:bottom w:val="single" w:sz="4" w:space="0" w:color="000000"/>
              <w:right w:val="single" w:sz="4" w:space="0" w:color="000000"/>
            </w:tcBorders>
            <w:vAlign w:val="center"/>
          </w:tcPr>
          <w:p w14:paraId="267AE373" w14:textId="77777777" w:rsidR="00654800" w:rsidRDefault="00654800">
            <w:pPr>
              <w:widowControl w:val="0"/>
              <w:spacing w:after="0" w:line="240" w:lineRule="auto"/>
              <w:jc w:val="center"/>
              <w:rPr>
                <w:rFonts w:cs="Calibri"/>
                <w:b/>
                <w:sz w:val="20"/>
                <w:szCs w:val="20"/>
              </w:rPr>
            </w:pPr>
          </w:p>
          <w:p w14:paraId="5374697A"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745" w:type="dxa"/>
            <w:gridSpan w:val="2"/>
            <w:tcBorders>
              <w:top w:val="single" w:sz="4" w:space="0" w:color="000000"/>
              <w:left w:val="single" w:sz="4" w:space="0" w:color="000000"/>
              <w:bottom w:val="single" w:sz="4" w:space="0" w:color="000000"/>
              <w:right w:val="single" w:sz="4" w:space="0" w:color="000000"/>
            </w:tcBorders>
            <w:shd w:val="clear" w:color="auto" w:fill="FF0000"/>
            <w:vAlign w:val="center"/>
          </w:tcPr>
          <w:p w14:paraId="33FF4EBA"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633"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47C1481"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54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72B7807"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9A84BE2"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077D8347" w14:textId="77777777">
        <w:trPr>
          <w:trHeight w:val="70"/>
          <w:jc w:val="center"/>
        </w:trPr>
        <w:tc>
          <w:tcPr>
            <w:tcW w:w="7218" w:type="dxa"/>
            <w:vMerge/>
            <w:tcBorders>
              <w:top w:val="single" w:sz="4" w:space="0" w:color="000000"/>
              <w:left w:val="single" w:sz="4" w:space="0" w:color="000000"/>
              <w:bottom w:val="single" w:sz="4" w:space="0" w:color="000000"/>
              <w:right w:val="single" w:sz="4" w:space="0" w:color="000000"/>
            </w:tcBorders>
            <w:vAlign w:val="center"/>
          </w:tcPr>
          <w:p w14:paraId="50295783" w14:textId="77777777" w:rsidR="00654800" w:rsidRDefault="00654800">
            <w:pPr>
              <w:widowControl w:val="0"/>
              <w:spacing w:after="0" w:line="240" w:lineRule="auto"/>
              <w:rPr>
                <w:rFonts w:cs="Calibri"/>
                <w:b/>
                <w:sz w:val="20"/>
                <w:szCs w:val="20"/>
              </w:rPr>
            </w:pP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5D0F1AD9"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633" w:type="dxa"/>
            <w:tcBorders>
              <w:top w:val="single" w:sz="4" w:space="0" w:color="000000"/>
              <w:left w:val="single" w:sz="4" w:space="0" w:color="000000"/>
              <w:bottom w:val="single" w:sz="4" w:space="0" w:color="000000"/>
              <w:right w:val="single" w:sz="4" w:space="0" w:color="000000"/>
            </w:tcBorders>
            <w:vAlign w:val="center"/>
          </w:tcPr>
          <w:p w14:paraId="2785E401"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542" w:type="dxa"/>
            <w:tcBorders>
              <w:top w:val="single" w:sz="4" w:space="0" w:color="000000"/>
              <w:left w:val="single" w:sz="4" w:space="0" w:color="000000"/>
              <w:bottom w:val="single" w:sz="4" w:space="0" w:color="000000"/>
              <w:right w:val="single" w:sz="4" w:space="0" w:color="000000"/>
            </w:tcBorders>
            <w:vAlign w:val="center"/>
          </w:tcPr>
          <w:p w14:paraId="5688C6CA"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583F17B6"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3173E21A" w14:textId="77777777">
        <w:trPr>
          <w:trHeight w:val="157"/>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7521EC51"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6B1BA5AC" w14:textId="77777777">
        <w:trPr>
          <w:trHeight w:val="189"/>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45B5D0E4"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35309752" w14:textId="77777777">
        <w:trPr>
          <w:trHeight w:val="1072"/>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EAFB870" w14:textId="77777777" w:rsidR="00654800" w:rsidRDefault="00000000">
            <w:pPr>
              <w:widowControl w:val="0"/>
              <w:spacing w:after="0" w:line="240" w:lineRule="auto"/>
              <w:rPr>
                <w:highlight w:val="yellow"/>
                <w:lang w:eastAsia="hr-HR"/>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56436B64"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737BB8D6"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C6EDDF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445CF5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B138FD8" w14:textId="77777777">
        <w:trPr>
          <w:trHeight w:val="55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42A06B9"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91" w:type="dxa"/>
            <w:tcBorders>
              <w:top w:val="single" w:sz="4" w:space="0" w:color="000000"/>
              <w:left w:val="single" w:sz="4" w:space="0" w:color="000000"/>
              <w:bottom w:val="single" w:sz="4" w:space="0" w:color="000000"/>
              <w:right w:val="single" w:sz="4" w:space="0" w:color="000000"/>
            </w:tcBorders>
            <w:vAlign w:val="center"/>
          </w:tcPr>
          <w:p w14:paraId="7B50AA31"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09E0279"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8D1D2B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48DB2D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F50B7AF" w14:textId="77777777">
        <w:trPr>
          <w:trHeight w:val="22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88216DA"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91" w:type="dxa"/>
            <w:tcBorders>
              <w:top w:val="single" w:sz="4" w:space="0" w:color="000000"/>
              <w:left w:val="single" w:sz="4" w:space="0" w:color="000000"/>
              <w:bottom w:val="single" w:sz="4" w:space="0" w:color="000000"/>
              <w:right w:val="single" w:sz="4" w:space="0" w:color="000000"/>
            </w:tcBorders>
            <w:vAlign w:val="center"/>
          </w:tcPr>
          <w:p w14:paraId="11B38AAE"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2FDBF4C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44944C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9E0C77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F730B27"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6A388CB" w14:textId="77777777" w:rsidR="00654800" w:rsidRDefault="00000000">
            <w:pPr>
              <w:widowControl w:val="0"/>
              <w:spacing w:after="0" w:line="240" w:lineRule="auto"/>
              <w:rPr>
                <w:highlight w:val="yellow"/>
                <w:lang w:eastAsia="hr-HR"/>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0AC3B3E2"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10D89A4E"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0A4547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B49209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FB5E8DE"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5B7FC503"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5F658AE8" w14:textId="77777777">
        <w:trPr>
          <w:trHeight w:val="1058"/>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0B37241" w14:textId="77777777" w:rsidR="00654800" w:rsidRDefault="00000000">
            <w:pPr>
              <w:widowControl w:val="0"/>
              <w:spacing w:after="0" w:line="240" w:lineRule="auto"/>
              <w:rPr>
                <w:highlight w:val="yellow"/>
                <w:lang w:eastAsia="hr-HR"/>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4F32E6C7"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ECC3EDA"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C9413E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7CB5AC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377E627" w14:textId="77777777">
        <w:trPr>
          <w:trHeight w:val="352"/>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58EDC98"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64B185CA"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96676AB"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AE3414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B4B513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1CEA964" w14:textId="77777777">
        <w:trPr>
          <w:trHeight w:val="126"/>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39C535F8"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91" w:type="dxa"/>
            <w:tcBorders>
              <w:top w:val="single" w:sz="4" w:space="0" w:color="000000"/>
              <w:left w:val="single" w:sz="4" w:space="0" w:color="000000"/>
              <w:bottom w:val="single" w:sz="4" w:space="0" w:color="000000"/>
              <w:right w:val="single" w:sz="4" w:space="0" w:color="000000"/>
            </w:tcBorders>
            <w:vAlign w:val="center"/>
          </w:tcPr>
          <w:p w14:paraId="5DB42FBA"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497DB18"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0BD107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02DA2E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D3FBDF7"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004553BF" w14:textId="77777777" w:rsidR="00654800" w:rsidRDefault="00000000">
            <w:pPr>
              <w:widowControl w:val="0"/>
              <w:spacing w:after="0" w:line="240" w:lineRule="auto"/>
              <w:rPr>
                <w:highlight w:val="yellow"/>
                <w:lang w:eastAsia="hr-HR"/>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7EAA87DF"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F2B6CC6"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FF8CC6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6C6A1F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24AF405"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1167B301"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4444D4C8" w14:textId="77777777">
        <w:trPr>
          <w:trHeight w:val="82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08048AC" w14:textId="77777777" w:rsidR="00654800" w:rsidRDefault="00000000">
            <w:pPr>
              <w:widowControl w:val="0"/>
              <w:spacing w:after="0" w:line="240" w:lineRule="auto"/>
              <w:rPr>
                <w:highlight w:val="yellow"/>
                <w:lang w:eastAsia="hr-HR"/>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7470B4B0"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22D0CBB6"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F23BDB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930E81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153FA0E" w14:textId="77777777">
        <w:trPr>
          <w:trHeight w:val="299"/>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FA3E45C"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91" w:type="dxa"/>
            <w:tcBorders>
              <w:top w:val="single" w:sz="4" w:space="0" w:color="000000"/>
              <w:left w:val="single" w:sz="4" w:space="0" w:color="000000"/>
              <w:bottom w:val="single" w:sz="4" w:space="0" w:color="000000"/>
              <w:right w:val="single" w:sz="4" w:space="0" w:color="000000"/>
            </w:tcBorders>
            <w:vAlign w:val="center"/>
          </w:tcPr>
          <w:p w14:paraId="6D7C5FE1"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57773F5C"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14C699B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204E86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C1E7034" w14:textId="77777777">
        <w:trPr>
          <w:trHeight w:val="11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7DACA7A0" w14:textId="77777777" w:rsidR="00654800" w:rsidRDefault="00000000">
            <w:pPr>
              <w:widowControl w:val="0"/>
              <w:spacing w:after="0" w:line="240" w:lineRule="auto"/>
              <w:rPr>
                <w:highlight w:val="yellow"/>
                <w:lang w:eastAsia="hr-HR"/>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91" w:type="dxa"/>
            <w:tcBorders>
              <w:top w:val="single" w:sz="4" w:space="0" w:color="000000"/>
              <w:left w:val="single" w:sz="4" w:space="0" w:color="000000"/>
              <w:bottom w:val="single" w:sz="4" w:space="0" w:color="000000"/>
              <w:right w:val="single" w:sz="4" w:space="0" w:color="000000"/>
            </w:tcBorders>
            <w:vAlign w:val="center"/>
          </w:tcPr>
          <w:p w14:paraId="63A79C56"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302568C8"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6319CD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859E7C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7FEEA07"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06C32E5F"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08D69DD3"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2C715AAE"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13B0937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814FB7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047BCDB" w14:textId="77777777">
        <w:trPr>
          <w:trHeight w:val="278"/>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6964EF93"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181668FC" w14:textId="77777777">
        <w:trPr>
          <w:trHeight w:val="278"/>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3B251153"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1880AA2B" w14:textId="77777777">
        <w:trPr>
          <w:trHeight w:val="204"/>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EC63821"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56426C1"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E2F68A4"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BCE541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57BC6A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B7087C5" w14:textId="77777777">
        <w:trPr>
          <w:trHeight w:val="93"/>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B0D01A0"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D040DF9"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F98E1CB"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71B2ED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8E1D9E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B958870" w14:textId="77777777">
        <w:trPr>
          <w:trHeight w:val="126"/>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7157425"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D1598B7"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090862F"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378B3E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99B3D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8B78D1C" w14:textId="77777777">
        <w:trPr>
          <w:trHeight w:val="278"/>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72A00D39"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1282A10"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CE26015"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38CEF4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0C4608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AEDBC23"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4AD26E4"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B9C9C1"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F7DAB2E"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1CFB2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9DBA8F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2E267FB"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D574B3A"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EDD8F7"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7A98752"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DB93DE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6890DC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A65E237"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32BBD61C"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B11C669"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3F5ACF9"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2F985A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883BA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7911A5F" w14:textId="77777777">
        <w:trPr>
          <w:trHeight w:val="88"/>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1A442AE"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745"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59ED9DC" w14:textId="77777777" w:rsidR="00654800" w:rsidRDefault="00654800">
            <w:pPr>
              <w:widowControl w:val="0"/>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A18C629"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76C25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E09C32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B8F0D54" w14:textId="77777777">
        <w:trPr>
          <w:trHeight w:val="119"/>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34AD6882"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333A0E79"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39FF4202"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91" w:type="dxa"/>
            <w:tcBorders>
              <w:top w:val="single" w:sz="4" w:space="0" w:color="000000"/>
              <w:left w:val="single" w:sz="4" w:space="0" w:color="000000"/>
              <w:bottom w:val="single" w:sz="4" w:space="0" w:color="000000"/>
              <w:right w:val="single" w:sz="4" w:space="0" w:color="000000"/>
            </w:tcBorders>
            <w:vAlign w:val="center"/>
          </w:tcPr>
          <w:p w14:paraId="10940F2F"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1B174A5B"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78C351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8DD776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ADD9FE3"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549F4F3"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91" w:type="dxa"/>
            <w:tcBorders>
              <w:top w:val="single" w:sz="4" w:space="0" w:color="000000"/>
              <w:left w:val="single" w:sz="4" w:space="0" w:color="000000"/>
              <w:bottom w:val="single" w:sz="4" w:space="0" w:color="000000"/>
              <w:right w:val="single" w:sz="4" w:space="0" w:color="000000"/>
            </w:tcBorders>
            <w:vAlign w:val="center"/>
          </w:tcPr>
          <w:p w14:paraId="1146E293"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76EE223"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3E6568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692052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0053EB0"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34B89B3"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91" w:type="dxa"/>
            <w:tcBorders>
              <w:top w:val="single" w:sz="4" w:space="0" w:color="000000"/>
              <w:left w:val="single" w:sz="4" w:space="0" w:color="000000"/>
              <w:bottom w:val="single" w:sz="4" w:space="0" w:color="000000"/>
              <w:right w:val="single" w:sz="4" w:space="0" w:color="000000"/>
            </w:tcBorders>
            <w:vAlign w:val="center"/>
          </w:tcPr>
          <w:p w14:paraId="63EE87BE"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50DA7D8E"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90FA24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7D0602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3E73EB0"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442B835"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91" w:type="dxa"/>
            <w:tcBorders>
              <w:top w:val="single" w:sz="4" w:space="0" w:color="000000"/>
              <w:left w:val="single" w:sz="4" w:space="0" w:color="000000"/>
              <w:bottom w:val="single" w:sz="4" w:space="0" w:color="000000"/>
              <w:right w:val="single" w:sz="4" w:space="0" w:color="000000"/>
            </w:tcBorders>
            <w:vAlign w:val="center"/>
          </w:tcPr>
          <w:p w14:paraId="1EA1B407"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3C84442A"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937CE0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CE6F8E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7C6035D"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95CA314"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91" w:type="dxa"/>
            <w:tcBorders>
              <w:top w:val="single" w:sz="4" w:space="0" w:color="000000"/>
              <w:left w:val="single" w:sz="4" w:space="0" w:color="000000"/>
              <w:bottom w:val="single" w:sz="4" w:space="0" w:color="000000"/>
              <w:right w:val="single" w:sz="4" w:space="0" w:color="000000"/>
            </w:tcBorders>
            <w:vAlign w:val="center"/>
          </w:tcPr>
          <w:p w14:paraId="01E91880"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65D9EFE"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0A974D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FF3D1D6" w14:textId="77777777" w:rsidR="00654800" w:rsidRDefault="00654800">
            <w:pPr>
              <w:widowControl w:val="0"/>
              <w:spacing w:after="0" w:line="240" w:lineRule="auto"/>
              <w:jc w:val="center"/>
              <w:rPr>
                <w:rFonts w:cs="Calibri"/>
                <w:b/>
                <w:sz w:val="20"/>
                <w:szCs w:val="20"/>
              </w:rPr>
            </w:pPr>
          </w:p>
        </w:tc>
      </w:tr>
      <w:tr w:rsidR="00654800" w14:paraId="3CAE309B"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027BF41C"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91" w:type="dxa"/>
            <w:tcBorders>
              <w:top w:val="single" w:sz="4" w:space="0" w:color="000000"/>
              <w:left w:val="single" w:sz="4" w:space="0" w:color="000000"/>
              <w:bottom w:val="single" w:sz="4" w:space="0" w:color="000000"/>
              <w:right w:val="single" w:sz="4" w:space="0" w:color="000000"/>
            </w:tcBorders>
            <w:vAlign w:val="center"/>
          </w:tcPr>
          <w:p w14:paraId="68508A3F"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74D475F1"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15BD945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24F095C3" w14:textId="77777777" w:rsidR="00654800" w:rsidRDefault="00654800">
            <w:pPr>
              <w:widowControl w:val="0"/>
              <w:spacing w:after="0" w:line="240" w:lineRule="auto"/>
              <w:jc w:val="center"/>
              <w:rPr>
                <w:rFonts w:cs="Calibri"/>
                <w:b/>
                <w:sz w:val="20"/>
                <w:szCs w:val="20"/>
              </w:rPr>
            </w:pPr>
          </w:p>
        </w:tc>
      </w:tr>
      <w:tr w:rsidR="00654800" w14:paraId="55FBF72D"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018B9130"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91" w:type="dxa"/>
            <w:tcBorders>
              <w:top w:val="single" w:sz="4" w:space="0" w:color="000000"/>
              <w:left w:val="single" w:sz="4" w:space="0" w:color="000000"/>
              <w:bottom w:val="single" w:sz="4" w:space="0" w:color="000000"/>
              <w:right w:val="single" w:sz="4" w:space="0" w:color="000000"/>
            </w:tcBorders>
            <w:vAlign w:val="center"/>
          </w:tcPr>
          <w:p w14:paraId="624DA0F9"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572555AF"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4E550F1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030AA2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FBE5B10" w14:textId="77777777">
        <w:trPr>
          <w:trHeight w:val="13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3E4659DB"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2BF1FE9A"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7DC11DD4"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4A23D9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F2168C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B66A897" w14:textId="77777777">
        <w:trPr>
          <w:trHeight w:val="98"/>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14B83F72"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07A7B975" w14:textId="77777777">
        <w:trPr>
          <w:trHeight w:val="146"/>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C5EA131"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91" w:type="dxa"/>
            <w:tcBorders>
              <w:top w:val="single" w:sz="4" w:space="0" w:color="000000"/>
              <w:left w:val="single" w:sz="4" w:space="0" w:color="000000"/>
              <w:bottom w:val="single" w:sz="4" w:space="0" w:color="000000"/>
              <w:right w:val="single" w:sz="4" w:space="0" w:color="000000"/>
            </w:tcBorders>
            <w:vAlign w:val="center"/>
          </w:tcPr>
          <w:p w14:paraId="455AA3DA"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14CADE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5B72F6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FA1A79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318875E"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882704E"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91" w:type="dxa"/>
            <w:tcBorders>
              <w:top w:val="single" w:sz="4" w:space="0" w:color="000000"/>
              <w:left w:val="single" w:sz="4" w:space="0" w:color="000000"/>
              <w:bottom w:val="single" w:sz="4" w:space="0" w:color="000000"/>
              <w:right w:val="single" w:sz="4" w:space="0" w:color="000000"/>
            </w:tcBorders>
            <w:vAlign w:val="center"/>
          </w:tcPr>
          <w:p w14:paraId="4F1B4005"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373D7EE"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E2FB6A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77FF64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4905CF4" w14:textId="77777777">
        <w:trPr>
          <w:trHeight w:val="8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F0DFF1C"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91" w:type="dxa"/>
            <w:tcBorders>
              <w:top w:val="single" w:sz="4" w:space="0" w:color="000000"/>
              <w:left w:val="single" w:sz="4" w:space="0" w:color="000000"/>
              <w:bottom w:val="single" w:sz="4" w:space="0" w:color="000000"/>
              <w:right w:val="single" w:sz="4" w:space="0" w:color="000000"/>
            </w:tcBorders>
            <w:vAlign w:val="center"/>
          </w:tcPr>
          <w:p w14:paraId="7700A677"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EFF268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42" w:type="dxa"/>
            <w:tcBorders>
              <w:top w:val="single" w:sz="4" w:space="0" w:color="000000"/>
              <w:left w:val="single" w:sz="4" w:space="0" w:color="000000"/>
              <w:bottom w:val="single" w:sz="4" w:space="0" w:color="000000"/>
              <w:right w:val="single" w:sz="4" w:space="0" w:color="000000"/>
            </w:tcBorders>
            <w:vAlign w:val="center"/>
          </w:tcPr>
          <w:p w14:paraId="4D7505B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D68479F" w14:textId="77777777" w:rsidR="00654800" w:rsidRDefault="00654800">
            <w:pPr>
              <w:widowControl w:val="0"/>
              <w:spacing w:after="0" w:line="240" w:lineRule="auto"/>
              <w:rPr>
                <w:rFonts w:cs="Calibri"/>
                <w:b/>
                <w:sz w:val="20"/>
                <w:szCs w:val="20"/>
              </w:rPr>
            </w:pPr>
          </w:p>
        </w:tc>
      </w:tr>
      <w:tr w:rsidR="00654800" w14:paraId="3704F65E"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714ACD56"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91" w:type="dxa"/>
            <w:tcBorders>
              <w:top w:val="single" w:sz="4" w:space="0" w:color="000000"/>
              <w:left w:val="single" w:sz="4" w:space="0" w:color="000000"/>
              <w:bottom w:val="single" w:sz="4" w:space="0" w:color="000000"/>
              <w:right w:val="single" w:sz="4" w:space="0" w:color="000000"/>
            </w:tcBorders>
            <w:vAlign w:val="center"/>
          </w:tcPr>
          <w:p w14:paraId="5DB44E22"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9264BC9"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42" w:type="dxa"/>
            <w:tcBorders>
              <w:top w:val="single" w:sz="4" w:space="0" w:color="000000"/>
              <w:left w:val="single" w:sz="4" w:space="0" w:color="000000"/>
              <w:bottom w:val="single" w:sz="4" w:space="0" w:color="000000"/>
              <w:right w:val="single" w:sz="4" w:space="0" w:color="000000"/>
            </w:tcBorders>
            <w:vAlign w:val="center"/>
          </w:tcPr>
          <w:p w14:paraId="7D364B4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6F2431A" w14:textId="77777777" w:rsidR="00654800" w:rsidRDefault="00654800">
            <w:pPr>
              <w:widowControl w:val="0"/>
              <w:spacing w:after="0" w:line="240" w:lineRule="auto"/>
              <w:rPr>
                <w:rFonts w:cs="Calibri"/>
                <w:b/>
                <w:sz w:val="20"/>
                <w:szCs w:val="20"/>
              </w:rPr>
            </w:pPr>
          </w:p>
        </w:tc>
      </w:tr>
      <w:tr w:rsidR="00654800" w14:paraId="1CD2C394"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46C3749"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91" w:type="dxa"/>
            <w:tcBorders>
              <w:top w:val="single" w:sz="4" w:space="0" w:color="000000"/>
              <w:left w:val="single" w:sz="4" w:space="0" w:color="000000"/>
              <w:bottom w:val="single" w:sz="4" w:space="0" w:color="000000"/>
              <w:right w:val="single" w:sz="4" w:space="0" w:color="000000"/>
            </w:tcBorders>
            <w:vAlign w:val="center"/>
          </w:tcPr>
          <w:p w14:paraId="5691BBC4"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2FDD3CA6"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56C7C1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DE1DC72" w14:textId="77777777" w:rsidR="00654800" w:rsidRDefault="00654800">
            <w:pPr>
              <w:widowControl w:val="0"/>
              <w:spacing w:after="0" w:line="240" w:lineRule="auto"/>
              <w:rPr>
                <w:rFonts w:cs="Calibri"/>
                <w:b/>
                <w:sz w:val="20"/>
                <w:szCs w:val="20"/>
              </w:rPr>
            </w:pPr>
          </w:p>
        </w:tc>
      </w:tr>
      <w:tr w:rsidR="00654800" w14:paraId="15B710F0"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5CA5C727"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91" w:type="dxa"/>
            <w:tcBorders>
              <w:top w:val="single" w:sz="4" w:space="0" w:color="000000"/>
              <w:left w:val="single" w:sz="4" w:space="0" w:color="000000"/>
              <w:bottom w:val="single" w:sz="4" w:space="0" w:color="000000"/>
              <w:right w:val="single" w:sz="4" w:space="0" w:color="000000"/>
            </w:tcBorders>
            <w:vAlign w:val="center"/>
          </w:tcPr>
          <w:p w14:paraId="5ED5FA75"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51F64BCB"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0C69D29"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E8815C0" w14:textId="77777777" w:rsidR="00654800" w:rsidRDefault="00654800">
            <w:pPr>
              <w:widowControl w:val="0"/>
              <w:spacing w:after="0" w:line="240" w:lineRule="auto"/>
              <w:rPr>
                <w:rFonts w:cs="Calibri"/>
                <w:b/>
                <w:sz w:val="20"/>
                <w:szCs w:val="20"/>
              </w:rPr>
            </w:pPr>
          </w:p>
        </w:tc>
      </w:tr>
      <w:tr w:rsidR="00654800" w14:paraId="4A18A4C2"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B1184C8"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91" w:type="dxa"/>
            <w:tcBorders>
              <w:top w:val="single" w:sz="4" w:space="0" w:color="000000"/>
              <w:left w:val="single" w:sz="4" w:space="0" w:color="000000"/>
              <w:bottom w:val="single" w:sz="4" w:space="0" w:color="000000"/>
              <w:right w:val="single" w:sz="4" w:space="0" w:color="000000"/>
            </w:tcBorders>
            <w:vAlign w:val="center"/>
          </w:tcPr>
          <w:p w14:paraId="5A1FABF8"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C153598"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4B5BC4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B056C4D" w14:textId="77777777" w:rsidR="00654800" w:rsidRDefault="00654800">
            <w:pPr>
              <w:widowControl w:val="0"/>
              <w:spacing w:after="0" w:line="240" w:lineRule="auto"/>
              <w:rPr>
                <w:rFonts w:cs="Calibri"/>
                <w:b/>
                <w:sz w:val="20"/>
                <w:szCs w:val="20"/>
              </w:rPr>
            </w:pPr>
          </w:p>
        </w:tc>
      </w:tr>
      <w:tr w:rsidR="00654800" w14:paraId="2329DA8D"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E7577C6" w14:textId="77777777" w:rsidR="00654800" w:rsidRDefault="00000000">
            <w:pPr>
              <w:widowControl w:val="0"/>
              <w:spacing w:after="0" w:line="240" w:lineRule="auto"/>
              <w:rPr>
                <w:highlight w:val="yellow"/>
                <w:lang w:eastAsia="hr-HR"/>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6B80C3D7" w14:textId="77777777" w:rsidR="00654800" w:rsidRDefault="00654800">
            <w:pPr>
              <w:widowControl w:val="0"/>
              <w:spacing w:after="0" w:line="240" w:lineRule="auto"/>
              <w:jc w:val="center"/>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5E5F1F0"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17F4E2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2BE59FA2" w14:textId="77777777" w:rsidR="00654800" w:rsidRDefault="00654800">
            <w:pPr>
              <w:widowControl w:val="0"/>
              <w:spacing w:after="0" w:line="240" w:lineRule="auto"/>
              <w:rPr>
                <w:rFonts w:cs="Calibri"/>
                <w:b/>
                <w:sz w:val="20"/>
                <w:szCs w:val="20"/>
              </w:rPr>
            </w:pPr>
          </w:p>
        </w:tc>
      </w:tr>
      <w:tr w:rsidR="00654800" w14:paraId="27528930"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17B21EC1"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6E1CC62F"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2465BD52"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159246B0"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0EBD948"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91"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2FB81B0"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5AB114F" w14:textId="77777777" w:rsidR="00654800" w:rsidRDefault="00654800">
            <w:pPr>
              <w:widowControl w:val="0"/>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EC3CB67"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85F281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D4E4D23"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7AE8E3A"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91"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E931B10"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C822668" w14:textId="77777777" w:rsidR="00654800" w:rsidRDefault="00654800">
            <w:pPr>
              <w:widowControl w:val="0"/>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8082558"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B8D785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5F2F133"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3FF22616"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7ABE2E6"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82C6148" w14:textId="77777777" w:rsidR="00654800" w:rsidRDefault="00654800">
            <w:pPr>
              <w:widowControl w:val="0"/>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99CC4D2"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E3798F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3124524"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641C0C57"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448AE61E"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0EF34043"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91" w:type="dxa"/>
            <w:tcBorders>
              <w:top w:val="single" w:sz="4" w:space="0" w:color="000000"/>
              <w:left w:val="single" w:sz="4" w:space="0" w:color="000000"/>
              <w:bottom w:val="single" w:sz="4" w:space="0" w:color="000000"/>
              <w:right w:val="single" w:sz="4" w:space="0" w:color="000000"/>
            </w:tcBorders>
            <w:vAlign w:val="center"/>
          </w:tcPr>
          <w:p w14:paraId="24F4F713"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4B7583C"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8C0E8C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BB0466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1A731A9"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1FAAE5EA"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91" w:type="dxa"/>
            <w:tcBorders>
              <w:top w:val="single" w:sz="4" w:space="0" w:color="000000"/>
              <w:left w:val="single" w:sz="4" w:space="0" w:color="000000"/>
              <w:bottom w:val="single" w:sz="4" w:space="0" w:color="000000"/>
              <w:right w:val="single" w:sz="4" w:space="0" w:color="000000"/>
            </w:tcBorders>
            <w:vAlign w:val="center"/>
          </w:tcPr>
          <w:p w14:paraId="7A4313C0"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7A59B378"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E46F33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2ED38C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F909DB2"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628E94D"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2A8AFEB3"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3159D6B2"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E8E30F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FF89C4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6AE8FB5" w14:textId="77777777">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vAlign w:val="center"/>
          </w:tcPr>
          <w:p w14:paraId="79FE9532"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2D0E9DF5" w14:textId="77777777">
        <w:trPr>
          <w:trHeight w:val="81"/>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61CBE5FF"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91" w:type="dxa"/>
            <w:tcBorders>
              <w:top w:val="single" w:sz="4" w:space="0" w:color="000000"/>
              <w:left w:val="single" w:sz="4" w:space="0" w:color="000000"/>
              <w:bottom w:val="single" w:sz="4" w:space="0" w:color="000000"/>
              <w:right w:val="single" w:sz="4" w:space="0" w:color="000000"/>
            </w:tcBorders>
            <w:vAlign w:val="center"/>
          </w:tcPr>
          <w:p w14:paraId="66436045"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1D121D7"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F0C08B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BB7965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B3FD967"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24CE9580"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91" w:type="dxa"/>
            <w:tcBorders>
              <w:top w:val="single" w:sz="4" w:space="0" w:color="000000"/>
              <w:left w:val="single" w:sz="4" w:space="0" w:color="000000"/>
              <w:bottom w:val="single" w:sz="4" w:space="0" w:color="000000"/>
              <w:right w:val="single" w:sz="4" w:space="0" w:color="000000"/>
            </w:tcBorders>
            <w:vAlign w:val="center"/>
          </w:tcPr>
          <w:p w14:paraId="244A0CA5"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47D3D1CF"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424D10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37504A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B21AB2B" w14:textId="77777777">
        <w:trPr>
          <w:trHeight w:val="70"/>
          <w:jc w:val="center"/>
        </w:trPr>
        <w:tc>
          <w:tcPr>
            <w:tcW w:w="7218" w:type="dxa"/>
            <w:tcBorders>
              <w:top w:val="single" w:sz="4" w:space="0" w:color="000000"/>
              <w:left w:val="single" w:sz="4" w:space="0" w:color="000000"/>
              <w:bottom w:val="single" w:sz="4" w:space="0" w:color="000000"/>
              <w:right w:val="single" w:sz="4" w:space="0" w:color="000000"/>
            </w:tcBorders>
            <w:vAlign w:val="center"/>
          </w:tcPr>
          <w:p w14:paraId="4B840561"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91" w:type="dxa"/>
            <w:tcBorders>
              <w:top w:val="single" w:sz="4" w:space="0" w:color="000000"/>
              <w:left w:val="single" w:sz="4" w:space="0" w:color="000000"/>
              <w:bottom w:val="single" w:sz="4" w:space="0" w:color="000000"/>
              <w:right w:val="single" w:sz="4" w:space="0" w:color="000000"/>
            </w:tcBorders>
            <w:vAlign w:val="center"/>
          </w:tcPr>
          <w:p w14:paraId="22CF4696" w14:textId="77777777" w:rsidR="00654800" w:rsidRDefault="00654800">
            <w:pPr>
              <w:widowControl w:val="0"/>
              <w:spacing w:after="0" w:line="240" w:lineRule="auto"/>
              <w:rPr>
                <w:rFonts w:cs="Calibri"/>
                <w:b/>
                <w:sz w:val="20"/>
                <w:szCs w:val="20"/>
              </w:rPr>
            </w:pP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04D3B4FF" w14:textId="77777777" w:rsidR="00654800" w:rsidRDefault="00654800">
            <w:pPr>
              <w:widowControl w:val="0"/>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48D35F9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0064212"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15B06990" w14:textId="77777777" w:rsidR="00654800" w:rsidRDefault="00654800">
      <w:pPr>
        <w:spacing w:after="0"/>
        <w:rPr>
          <w:color w:val="000000"/>
          <w:szCs w:val="24"/>
        </w:rPr>
      </w:pPr>
    </w:p>
    <w:p w14:paraId="2BCE8418"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2CAE4AD6"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3579BD79"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1A669A9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6D46095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32E24BEB"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2E873816"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147F62EF"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7603347A"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74011B5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6983A01D"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79A276F0"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68B9BF6F"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38F1F50B"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35527A2B"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38258EED"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13E8E2A2"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684B0DBB"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225AB792"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0D412074"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1686AF66"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4803AACE" w14:textId="77777777" w:rsidR="00654800" w:rsidRDefault="00654800">
      <w:pPr>
        <w:spacing w:after="0"/>
        <w:rPr>
          <w:highlight w:val="yellow"/>
          <w:lang w:eastAsia="hr-HR"/>
        </w:rPr>
      </w:pPr>
    </w:p>
    <w:p w14:paraId="4FBC7701" w14:textId="77777777" w:rsidR="00654800" w:rsidRDefault="00654800">
      <w:pPr>
        <w:spacing w:after="0"/>
        <w:rPr>
          <w:highlight w:val="yellow"/>
          <w:lang w:eastAsia="hr-HR"/>
        </w:rPr>
      </w:pPr>
    </w:p>
    <w:p w14:paraId="0C2E36DC" w14:textId="77777777" w:rsidR="00654800" w:rsidRDefault="00654800">
      <w:pPr>
        <w:spacing w:after="0"/>
        <w:rPr>
          <w:highlight w:val="yellow"/>
          <w:lang w:eastAsia="hr-HR"/>
        </w:rPr>
      </w:pPr>
    </w:p>
    <w:p w14:paraId="63FB5310" w14:textId="77777777" w:rsidR="00654800" w:rsidRDefault="00654800">
      <w:pPr>
        <w:spacing w:after="0"/>
        <w:rPr>
          <w:highlight w:val="yellow"/>
          <w:lang w:eastAsia="hr-HR"/>
        </w:rPr>
      </w:pPr>
    </w:p>
    <w:p w14:paraId="3BAE6F0B" w14:textId="77777777" w:rsidR="00654800" w:rsidRDefault="00654800">
      <w:pPr>
        <w:spacing w:after="0"/>
        <w:rPr>
          <w:highlight w:val="yellow"/>
          <w:lang w:eastAsia="hr-HR"/>
        </w:rPr>
      </w:pPr>
    </w:p>
    <w:p w14:paraId="2DE6D7DB" w14:textId="77777777" w:rsidR="00654800" w:rsidRDefault="00654800">
      <w:pPr>
        <w:spacing w:after="0"/>
        <w:rPr>
          <w:highlight w:val="yellow"/>
          <w:lang w:eastAsia="hr-HR"/>
        </w:rPr>
      </w:pPr>
    </w:p>
    <w:p w14:paraId="0BF3C4C1" w14:textId="77777777" w:rsidR="00654800" w:rsidRDefault="00654800">
      <w:pPr>
        <w:spacing w:after="0"/>
        <w:rPr>
          <w:highlight w:val="yellow"/>
          <w:lang w:eastAsia="hr-HR"/>
        </w:rPr>
      </w:pPr>
    </w:p>
    <w:p w14:paraId="21CFCB93" w14:textId="77777777" w:rsidR="00654800" w:rsidRDefault="00654800">
      <w:pPr>
        <w:spacing w:after="0"/>
        <w:rPr>
          <w:highlight w:val="yellow"/>
          <w:lang w:eastAsia="hr-HR"/>
        </w:rPr>
      </w:pPr>
    </w:p>
    <w:p w14:paraId="3BC1875E" w14:textId="77777777" w:rsidR="00654800" w:rsidRDefault="00654800">
      <w:pPr>
        <w:spacing w:after="0"/>
        <w:rPr>
          <w:highlight w:val="yellow"/>
          <w:lang w:eastAsia="hr-HR"/>
        </w:rPr>
      </w:pPr>
    </w:p>
    <w:p w14:paraId="0A72E723" w14:textId="77777777" w:rsidR="00654800" w:rsidRDefault="00654800">
      <w:pPr>
        <w:spacing w:after="0"/>
        <w:rPr>
          <w:highlight w:val="yellow"/>
          <w:lang w:eastAsia="hr-HR"/>
        </w:rPr>
      </w:pPr>
    </w:p>
    <w:p w14:paraId="7519CFDA" w14:textId="77777777" w:rsidR="00654800" w:rsidRDefault="00654800">
      <w:pPr>
        <w:spacing w:after="0"/>
        <w:rPr>
          <w:highlight w:val="yellow"/>
          <w:lang w:eastAsia="hr-HR"/>
        </w:rPr>
      </w:pPr>
    </w:p>
    <w:p w14:paraId="7A47C97D" w14:textId="77777777" w:rsidR="00654800" w:rsidRDefault="00654800">
      <w:pPr>
        <w:spacing w:after="0"/>
        <w:rPr>
          <w:highlight w:val="yellow"/>
          <w:lang w:eastAsia="hr-HR"/>
        </w:rPr>
      </w:pPr>
    </w:p>
    <w:p w14:paraId="2F09C4CF" w14:textId="77777777" w:rsidR="00654800" w:rsidRDefault="00654800">
      <w:pPr>
        <w:spacing w:after="0"/>
        <w:rPr>
          <w:highlight w:val="yellow"/>
          <w:lang w:eastAsia="hr-HR"/>
        </w:rPr>
      </w:pPr>
    </w:p>
    <w:p w14:paraId="24D0118B" w14:textId="77777777" w:rsidR="00654800" w:rsidRDefault="00654800">
      <w:pPr>
        <w:spacing w:after="0"/>
        <w:rPr>
          <w:highlight w:val="yellow"/>
          <w:lang w:eastAsia="hr-HR"/>
        </w:rPr>
      </w:pPr>
    </w:p>
    <w:p w14:paraId="5D3DBAE4" w14:textId="77777777" w:rsidR="00654800" w:rsidRDefault="00654800">
      <w:pPr>
        <w:spacing w:after="0"/>
        <w:rPr>
          <w:highlight w:val="yellow"/>
          <w:lang w:eastAsia="hr-HR"/>
        </w:rPr>
      </w:pPr>
    </w:p>
    <w:p w14:paraId="24379BEA" w14:textId="77777777" w:rsidR="00654800" w:rsidRDefault="00000000">
      <w:pPr>
        <w:pStyle w:val="Naslov4"/>
        <w:rPr>
          <w:rFonts w:eastAsia="Times New Roman"/>
        </w:rPr>
      </w:pPr>
      <w:bookmarkStart w:id="1733" w:name="__RefHeading___Toc41983_1698615888"/>
      <w:bookmarkStart w:id="1734" w:name="_Toc116560449"/>
      <w:bookmarkStart w:id="1735" w:name="_Toc65151662"/>
      <w:bookmarkEnd w:id="1733"/>
      <w:r>
        <w:rPr>
          <w:rFonts w:eastAsia="Times New Roman"/>
        </w:rPr>
        <w:t>8.2.4.3. Ekstremne vremenske pojave – Mraz (padaline)</w:t>
      </w:r>
      <w:bookmarkEnd w:id="1734"/>
      <w:bookmarkEnd w:id="1735"/>
    </w:p>
    <w:p w14:paraId="046526BE" w14:textId="77777777" w:rsidR="00654800" w:rsidRDefault="00654800">
      <w:pPr>
        <w:spacing w:after="0"/>
        <w:rPr>
          <w:highlight w:val="yellow"/>
          <w:lang w:eastAsia="hr-HR"/>
        </w:rPr>
      </w:pPr>
    </w:p>
    <w:p w14:paraId="378C0C7C" w14:textId="77777777" w:rsidR="00654800" w:rsidRDefault="00000000">
      <w:pPr>
        <w:spacing w:after="0"/>
        <w:rPr>
          <w:color w:val="000000"/>
          <w:szCs w:val="24"/>
        </w:rPr>
      </w:pPr>
      <w:r>
        <w:rPr>
          <w:color w:val="000000"/>
          <w:szCs w:val="24"/>
        </w:rPr>
        <w:t>U slučaju mraza na području Općine, Općina može samostalno u potpunosti zbrinuti ugroženo stanovništvo, prema tome ne postoji potreba uključivanja pravnih osoba koje djeluju na području Krapinsko - zagorske županije, a koje postupaju prema vlastitim operativnim planovima.</w:t>
      </w:r>
    </w:p>
    <w:p w14:paraId="12C7B323" w14:textId="77777777" w:rsidR="00654800" w:rsidRDefault="00654800">
      <w:pPr>
        <w:spacing w:after="0"/>
        <w:rPr>
          <w:color w:val="000000"/>
          <w:szCs w:val="24"/>
          <w:highlight w:val="yellow"/>
        </w:rPr>
      </w:pPr>
    </w:p>
    <w:p w14:paraId="12300123" w14:textId="77777777" w:rsidR="00654800" w:rsidRDefault="00000000">
      <w:pPr>
        <w:spacing w:after="0" w:line="240" w:lineRule="auto"/>
        <w:jc w:val="center"/>
        <w:rPr>
          <w:rFonts w:cs="Arial"/>
          <w:b/>
          <w:bCs/>
          <w:sz w:val="20"/>
          <w:szCs w:val="20"/>
        </w:rPr>
      </w:pPr>
      <w:bookmarkStart w:id="1736" w:name="_Toc116560551"/>
      <w:bookmarkStart w:id="1737" w:name="_Toc65151847"/>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92</w:t>
      </w:r>
      <w:r>
        <w:rPr>
          <w:rFonts w:cs="Arial"/>
          <w:b/>
          <w:bCs/>
          <w:sz w:val="20"/>
          <w:szCs w:val="20"/>
        </w:rPr>
        <w:fldChar w:fldCharType="end"/>
      </w:r>
      <w:r>
        <w:rPr>
          <w:rFonts w:cs="Arial"/>
          <w:b/>
          <w:bCs/>
          <w:sz w:val="20"/>
          <w:szCs w:val="20"/>
        </w:rPr>
        <w:t>: Analiza stanja sustava civilne zaštite - Područje reagiranja – Mraz</w:t>
      </w:r>
      <w:bookmarkEnd w:id="1736"/>
      <w:bookmarkEnd w:id="1737"/>
    </w:p>
    <w:tbl>
      <w:tblPr>
        <w:tblW w:w="13900" w:type="dxa"/>
        <w:jc w:val="center"/>
        <w:tblLayout w:type="fixed"/>
        <w:tblLook w:val="04A0" w:firstRow="1" w:lastRow="0" w:firstColumn="1" w:lastColumn="0" w:noHBand="0" w:noVBand="1"/>
      </w:tblPr>
      <w:tblGrid>
        <w:gridCol w:w="7765"/>
        <w:gridCol w:w="1636"/>
        <w:gridCol w:w="1514"/>
        <w:gridCol w:w="1365"/>
        <w:gridCol w:w="1620"/>
      </w:tblGrid>
      <w:tr w:rsidR="00654800" w14:paraId="2BC35747" w14:textId="77777777">
        <w:trPr>
          <w:trHeight w:val="352"/>
          <w:jc w:val="center"/>
        </w:trPr>
        <w:tc>
          <w:tcPr>
            <w:tcW w:w="7765" w:type="dxa"/>
            <w:vMerge w:val="restart"/>
            <w:tcBorders>
              <w:top w:val="single" w:sz="4" w:space="0" w:color="000000"/>
              <w:left w:val="single" w:sz="4" w:space="0" w:color="000000"/>
              <w:bottom w:val="single" w:sz="4" w:space="0" w:color="000000"/>
              <w:right w:val="single" w:sz="4" w:space="0" w:color="000000"/>
            </w:tcBorders>
            <w:vAlign w:val="center"/>
          </w:tcPr>
          <w:p w14:paraId="56A850C3" w14:textId="77777777" w:rsidR="00654800" w:rsidRDefault="00654800">
            <w:pPr>
              <w:widowControl w:val="0"/>
              <w:spacing w:after="0" w:line="240" w:lineRule="auto"/>
              <w:jc w:val="center"/>
              <w:rPr>
                <w:rFonts w:cs="Calibri"/>
                <w:b/>
                <w:sz w:val="20"/>
                <w:szCs w:val="20"/>
              </w:rPr>
            </w:pPr>
          </w:p>
          <w:p w14:paraId="122F39C3"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8C7970D"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BFAA3D0"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36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96B5774"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606BE67"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5941B64B" w14:textId="77777777">
        <w:trPr>
          <w:trHeight w:val="70"/>
          <w:jc w:val="center"/>
        </w:trPr>
        <w:tc>
          <w:tcPr>
            <w:tcW w:w="7765" w:type="dxa"/>
            <w:vMerge/>
            <w:tcBorders>
              <w:top w:val="single" w:sz="4" w:space="0" w:color="000000"/>
              <w:left w:val="single" w:sz="4" w:space="0" w:color="000000"/>
              <w:bottom w:val="single" w:sz="4" w:space="0" w:color="000000"/>
              <w:right w:val="single" w:sz="4" w:space="0" w:color="000000"/>
            </w:tcBorders>
            <w:vAlign w:val="center"/>
          </w:tcPr>
          <w:p w14:paraId="7FF7FACF" w14:textId="77777777" w:rsidR="00654800" w:rsidRDefault="00654800">
            <w:pPr>
              <w:widowControl w:val="0"/>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vAlign w:val="center"/>
          </w:tcPr>
          <w:p w14:paraId="675DC3FE"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vAlign w:val="center"/>
          </w:tcPr>
          <w:p w14:paraId="1334DD97"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365" w:type="dxa"/>
            <w:tcBorders>
              <w:top w:val="single" w:sz="4" w:space="0" w:color="000000"/>
              <w:left w:val="single" w:sz="4" w:space="0" w:color="000000"/>
              <w:bottom w:val="single" w:sz="4" w:space="0" w:color="000000"/>
              <w:right w:val="single" w:sz="4" w:space="0" w:color="000000"/>
            </w:tcBorders>
            <w:vAlign w:val="center"/>
          </w:tcPr>
          <w:p w14:paraId="6E259610"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32FAC419"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67CBC33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8FB3276"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5A417DEF"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F0BFEFA"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0FB15BC8" w14:textId="77777777">
        <w:trPr>
          <w:trHeight w:val="27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D890DBF"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2DE11CA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014D1F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9C8ADE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2C44C5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F59D0D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21AC7A6"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vAlign w:val="center"/>
          </w:tcPr>
          <w:p w14:paraId="7869E36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146A85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EB3C52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19E421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BB71F9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3AE485C"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601AD35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02B0D0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EA047A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5EA61C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E8B049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B44BF26"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765EB0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BF707D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EF3E2A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D4BC32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DCEAF25"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63AEE25"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1B7BAED3" w14:textId="77777777">
        <w:trPr>
          <w:trHeight w:val="68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D221701"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0FD93EE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C4E1C7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BA6320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1DA36F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8E0735C" w14:textId="77777777">
        <w:trPr>
          <w:trHeight w:val="16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2EE8940"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41449B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95D003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FDE3F2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C29C11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F01C377" w14:textId="77777777">
        <w:trPr>
          <w:trHeight w:val="35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5B63D4D"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6B5AAB9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076443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4246D1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478F2A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374E06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1B47B0F"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3E1A53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28C4D1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B75DC2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38B562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41E6F5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5D2694C"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0E7B0FEB" w14:textId="77777777">
        <w:trPr>
          <w:trHeight w:val="60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EA21135"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1A7AE55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7BDE2B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AAFA70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FA8817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D75D254" w14:textId="77777777">
        <w:trPr>
          <w:trHeight w:val="79"/>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21E5682"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00E96C2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5E7E7F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CBAE4F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8EED53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D8D9D8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C12C152"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68F5AB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497852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3DC1A3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DE74D4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8B09CF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CE1F97F"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342D5DD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B76FAA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E7B56F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CC47B0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6A8F7C8"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A81F537"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0F4DA9FA"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B365AFF"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624EB3B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17E9E48"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18B0E6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EB4E5A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CDC10A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177218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A491FF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051C56F"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C0FE52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8D6DAF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59C11A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F5CE85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6848F2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25B93C7"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E4125B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450B10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6A4215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19F477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2476FC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6754BA6"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CE3EFC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F72824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6FCC79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A81D7F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F28FB9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9981CF4"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B9B99A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B6178E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568E1D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AD6C85" w14:textId="77777777" w:rsidR="00654800" w:rsidRDefault="00654800">
            <w:pPr>
              <w:widowControl w:val="0"/>
              <w:spacing w:after="0" w:line="240" w:lineRule="auto"/>
              <w:jc w:val="center"/>
              <w:rPr>
                <w:rFonts w:cs="Calibri"/>
                <w:b/>
                <w:sz w:val="20"/>
                <w:szCs w:val="20"/>
              </w:rPr>
            </w:pPr>
          </w:p>
        </w:tc>
      </w:tr>
      <w:tr w:rsidR="00654800" w14:paraId="13BF5E8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24992F3"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B9730B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235D94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6DCE34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30862B4" w14:textId="77777777" w:rsidR="00654800" w:rsidRDefault="00654800">
            <w:pPr>
              <w:widowControl w:val="0"/>
              <w:spacing w:after="0" w:line="240" w:lineRule="auto"/>
              <w:jc w:val="center"/>
              <w:rPr>
                <w:rFonts w:cs="Calibri"/>
                <w:b/>
                <w:sz w:val="20"/>
                <w:szCs w:val="20"/>
              </w:rPr>
            </w:pPr>
          </w:p>
        </w:tc>
      </w:tr>
      <w:tr w:rsidR="00654800" w14:paraId="2A0884E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F9ADB74"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2E1CCA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B740E0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E4A548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49A2EF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586F33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3DEB310"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18821F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8AC5B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CCFA29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49C918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E94D2D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52DF175"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4E025BE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E6A85C8"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379B42AB"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A595B0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105411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19F796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DCF097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B8BCEA8"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4D83EFE7"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99747D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BABAB3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3D3577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147B2A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AAB95B2"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739A714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6F7AF2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707D57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295360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32B84E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69D2B92"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669D72C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148337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9EB8F3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CE2C85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AAD292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7962B3F"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2705D28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5693E5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18927C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5C8FD6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F2DEE3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010E934"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63CF4B8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291598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D236D1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31C491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07D61A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018D0E1"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33122F3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BAA24E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956762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500886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7BFD64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5194C11"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46880BA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C34F47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69271E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B28CFF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8E5AEB5"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58D4D92"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0FBB5E4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E6C3955"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18E05B1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212E90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A81A3E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A7AAFE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FFFA16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21D95F4"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640E6D4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883537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1262D8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0ACCB4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D0538A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CE02215"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7D88554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23C298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09113A5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4F8EF67" w14:textId="77777777" w:rsidR="00654800" w:rsidRDefault="00654800">
            <w:pPr>
              <w:widowControl w:val="0"/>
              <w:spacing w:after="0" w:line="240" w:lineRule="auto"/>
              <w:rPr>
                <w:rFonts w:cs="Calibri"/>
                <w:b/>
                <w:sz w:val="20"/>
                <w:szCs w:val="20"/>
              </w:rPr>
            </w:pPr>
          </w:p>
        </w:tc>
      </w:tr>
      <w:tr w:rsidR="00654800" w14:paraId="155DD4F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C5B50C9"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636FAF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647E98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7FD667E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F5D3241" w14:textId="77777777" w:rsidR="00654800" w:rsidRDefault="00654800">
            <w:pPr>
              <w:widowControl w:val="0"/>
              <w:spacing w:after="0" w:line="240" w:lineRule="auto"/>
              <w:rPr>
                <w:rFonts w:cs="Calibri"/>
                <w:b/>
                <w:sz w:val="20"/>
                <w:szCs w:val="20"/>
              </w:rPr>
            </w:pPr>
          </w:p>
        </w:tc>
      </w:tr>
      <w:tr w:rsidR="00654800" w14:paraId="618054B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BBEAF30"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D53A086"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vAlign w:val="center"/>
          </w:tcPr>
          <w:p w14:paraId="3C42179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E8FA65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7ED3111" w14:textId="77777777" w:rsidR="00654800" w:rsidRDefault="00654800">
            <w:pPr>
              <w:widowControl w:val="0"/>
              <w:spacing w:after="0" w:line="240" w:lineRule="auto"/>
              <w:rPr>
                <w:rFonts w:cs="Calibri"/>
                <w:b/>
                <w:sz w:val="20"/>
                <w:szCs w:val="20"/>
              </w:rPr>
            </w:pPr>
          </w:p>
        </w:tc>
      </w:tr>
      <w:tr w:rsidR="00654800" w14:paraId="2EBF4C0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33F7802"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04EB91B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C40BFD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B0B753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419C92FA" w14:textId="77777777" w:rsidR="00654800" w:rsidRDefault="00654800">
            <w:pPr>
              <w:widowControl w:val="0"/>
              <w:spacing w:after="0" w:line="240" w:lineRule="auto"/>
              <w:rPr>
                <w:rFonts w:cs="Calibri"/>
                <w:b/>
                <w:sz w:val="20"/>
                <w:szCs w:val="20"/>
              </w:rPr>
            </w:pPr>
          </w:p>
        </w:tc>
      </w:tr>
      <w:tr w:rsidR="00654800" w14:paraId="41C3750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BD55048"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4175D7E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0E7F18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D29047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99CDC7C" w14:textId="77777777" w:rsidR="00654800" w:rsidRDefault="00654800">
            <w:pPr>
              <w:widowControl w:val="0"/>
              <w:spacing w:after="0" w:line="240" w:lineRule="auto"/>
              <w:rPr>
                <w:rFonts w:cs="Calibri"/>
                <w:b/>
                <w:sz w:val="20"/>
                <w:szCs w:val="20"/>
              </w:rPr>
            </w:pPr>
          </w:p>
        </w:tc>
      </w:tr>
      <w:tr w:rsidR="00654800" w14:paraId="77694AC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26DBB02"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46ABDBF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A21B0C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98889C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61B7BCD" w14:textId="77777777" w:rsidR="00654800" w:rsidRDefault="00654800">
            <w:pPr>
              <w:widowControl w:val="0"/>
              <w:spacing w:after="0" w:line="240" w:lineRule="auto"/>
              <w:rPr>
                <w:rFonts w:cs="Calibri"/>
                <w:b/>
                <w:sz w:val="20"/>
                <w:szCs w:val="20"/>
              </w:rPr>
            </w:pPr>
          </w:p>
        </w:tc>
      </w:tr>
      <w:tr w:rsidR="00654800" w14:paraId="5E0902E9"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D659B71"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0BB3D182"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AC17BB7"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0293D36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C791A48"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CF1FC8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A71554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8E1724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BE95CA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389559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C22B9E3"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B4229A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444197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39206D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41CE4F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DBC119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6A5449F"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D46352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728F4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AF097A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AF5AB5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8F094B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2FC6D0F"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423EEBD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08525A3"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4F01C83D"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26BA6D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6EBBE4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CEE6FA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226E81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2EA15C3"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695182F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71A7FF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EAB509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D3E82A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7AF453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9A235F0"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4EFBF68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32D8EA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5C789C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2FE0FC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29C5587"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A00251B"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7E094A6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289D1EB"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3C46EED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84600C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099AFF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301258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C384A8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577B2F6"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1C19545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2C4962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AC1DB4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A06A6C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E49AB8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68EEB29"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3E07BD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5FC52F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C08398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293E1C9"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2B45DC71" w14:textId="77777777" w:rsidR="00654800" w:rsidRDefault="00654800">
      <w:pPr>
        <w:spacing w:after="0"/>
        <w:rPr>
          <w:highlight w:val="yellow"/>
          <w:lang w:eastAsia="hr-HR"/>
        </w:rPr>
      </w:pPr>
    </w:p>
    <w:p w14:paraId="3226ADB3"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10E26CEB"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59793262"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198ED097"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16E4F56B"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68A7C510"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073FE3B0"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390E877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7D70BB38"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68CB5A5D"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5C5687E9"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7EA8E59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307C9392"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3636070E"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51B974B5"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52BF2EAD"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0B6E8468"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29DA504A"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3746FDCD"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39836FEC"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02699165"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26FB8F4F" w14:textId="77777777" w:rsidR="00654800" w:rsidRDefault="00654800">
      <w:pPr>
        <w:spacing w:after="0"/>
        <w:rPr>
          <w:highlight w:val="yellow"/>
          <w:lang w:eastAsia="hr-HR"/>
        </w:rPr>
      </w:pPr>
    </w:p>
    <w:p w14:paraId="1BB58559" w14:textId="77777777" w:rsidR="00654800" w:rsidRDefault="00654800">
      <w:pPr>
        <w:spacing w:after="0"/>
        <w:rPr>
          <w:highlight w:val="yellow"/>
          <w:lang w:eastAsia="hr-HR"/>
        </w:rPr>
      </w:pPr>
    </w:p>
    <w:p w14:paraId="1DC961EE" w14:textId="77777777" w:rsidR="00654800" w:rsidRDefault="00654800">
      <w:pPr>
        <w:spacing w:after="0"/>
        <w:rPr>
          <w:highlight w:val="yellow"/>
          <w:lang w:eastAsia="hr-HR"/>
        </w:rPr>
      </w:pPr>
    </w:p>
    <w:p w14:paraId="51BE9C96" w14:textId="77777777" w:rsidR="00654800" w:rsidRDefault="00654800">
      <w:pPr>
        <w:spacing w:after="0"/>
        <w:rPr>
          <w:highlight w:val="yellow"/>
          <w:lang w:eastAsia="hr-HR"/>
        </w:rPr>
      </w:pPr>
    </w:p>
    <w:p w14:paraId="1889F804" w14:textId="77777777" w:rsidR="00654800" w:rsidRDefault="00654800">
      <w:pPr>
        <w:spacing w:after="0"/>
        <w:rPr>
          <w:highlight w:val="yellow"/>
          <w:lang w:eastAsia="hr-HR"/>
        </w:rPr>
      </w:pPr>
    </w:p>
    <w:p w14:paraId="7FFC7CE7" w14:textId="77777777" w:rsidR="00654800" w:rsidRDefault="00654800">
      <w:pPr>
        <w:spacing w:after="0"/>
        <w:rPr>
          <w:highlight w:val="yellow"/>
          <w:lang w:eastAsia="hr-HR"/>
        </w:rPr>
      </w:pPr>
    </w:p>
    <w:p w14:paraId="1450A6C0" w14:textId="77777777" w:rsidR="00654800" w:rsidRDefault="00654800">
      <w:pPr>
        <w:spacing w:after="0"/>
        <w:rPr>
          <w:highlight w:val="yellow"/>
          <w:lang w:eastAsia="hr-HR"/>
        </w:rPr>
      </w:pPr>
    </w:p>
    <w:p w14:paraId="7519DEE6" w14:textId="77777777" w:rsidR="00654800" w:rsidRDefault="00654800">
      <w:pPr>
        <w:spacing w:after="0"/>
        <w:rPr>
          <w:highlight w:val="yellow"/>
          <w:lang w:eastAsia="hr-HR"/>
        </w:rPr>
      </w:pPr>
    </w:p>
    <w:p w14:paraId="7C8924DF" w14:textId="77777777" w:rsidR="00654800" w:rsidRDefault="00654800">
      <w:pPr>
        <w:spacing w:after="0"/>
        <w:rPr>
          <w:highlight w:val="yellow"/>
          <w:lang w:eastAsia="hr-HR"/>
        </w:rPr>
      </w:pPr>
    </w:p>
    <w:p w14:paraId="34588103" w14:textId="77777777" w:rsidR="00654800" w:rsidRDefault="00654800">
      <w:pPr>
        <w:spacing w:after="0"/>
        <w:rPr>
          <w:highlight w:val="yellow"/>
          <w:lang w:eastAsia="hr-HR"/>
        </w:rPr>
      </w:pPr>
    </w:p>
    <w:p w14:paraId="425A2FA0" w14:textId="77777777" w:rsidR="00654800" w:rsidRDefault="00654800">
      <w:pPr>
        <w:spacing w:after="0"/>
        <w:rPr>
          <w:highlight w:val="yellow"/>
          <w:lang w:eastAsia="hr-HR"/>
        </w:rPr>
      </w:pPr>
    </w:p>
    <w:p w14:paraId="18E1D74F" w14:textId="77777777" w:rsidR="00654800" w:rsidRDefault="00654800">
      <w:pPr>
        <w:spacing w:after="0"/>
        <w:rPr>
          <w:highlight w:val="yellow"/>
          <w:lang w:eastAsia="hr-HR"/>
        </w:rPr>
      </w:pPr>
    </w:p>
    <w:p w14:paraId="2B0D9E6F" w14:textId="77777777" w:rsidR="00654800" w:rsidRDefault="00654800">
      <w:pPr>
        <w:spacing w:after="0"/>
        <w:rPr>
          <w:highlight w:val="yellow"/>
          <w:lang w:eastAsia="hr-HR"/>
        </w:rPr>
      </w:pPr>
    </w:p>
    <w:p w14:paraId="4483CCA9" w14:textId="77777777" w:rsidR="00654800" w:rsidRDefault="00654800">
      <w:pPr>
        <w:spacing w:after="0"/>
        <w:rPr>
          <w:highlight w:val="yellow"/>
          <w:lang w:eastAsia="hr-HR"/>
        </w:rPr>
      </w:pPr>
    </w:p>
    <w:p w14:paraId="0F4F3C0D" w14:textId="77777777" w:rsidR="00654800" w:rsidRDefault="00654800">
      <w:pPr>
        <w:spacing w:after="0"/>
        <w:rPr>
          <w:highlight w:val="yellow"/>
          <w:lang w:eastAsia="hr-HR"/>
        </w:rPr>
      </w:pPr>
    </w:p>
    <w:p w14:paraId="6DBF6B3A" w14:textId="77777777" w:rsidR="00654800" w:rsidRDefault="00000000">
      <w:pPr>
        <w:pStyle w:val="Naslov4"/>
        <w:rPr>
          <w:rFonts w:eastAsia="Times New Roman"/>
        </w:rPr>
      </w:pPr>
      <w:bookmarkStart w:id="1738" w:name="__RefHeading___Toc41985_1698615888"/>
      <w:bookmarkStart w:id="1739" w:name="_Toc78370332"/>
      <w:bookmarkStart w:id="1740" w:name="_Toc116560450"/>
      <w:bookmarkEnd w:id="1738"/>
      <w:r>
        <w:rPr>
          <w:rFonts w:eastAsia="Times New Roman"/>
        </w:rPr>
        <w:t>8.2.4.4. Ekstremne vremenske pojave – Kiša (padaline)</w:t>
      </w:r>
      <w:bookmarkEnd w:id="1739"/>
      <w:bookmarkEnd w:id="1740"/>
    </w:p>
    <w:p w14:paraId="63818C3A" w14:textId="77777777" w:rsidR="00654800" w:rsidRDefault="00654800">
      <w:pPr>
        <w:spacing w:after="0"/>
        <w:rPr>
          <w:highlight w:val="yellow"/>
          <w:lang w:eastAsia="hr-HR"/>
        </w:rPr>
      </w:pPr>
    </w:p>
    <w:p w14:paraId="7BED6628" w14:textId="77777777" w:rsidR="00654800" w:rsidRDefault="00000000">
      <w:pPr>
        <w:spacing w:after="0"/>
        <w:rPr>
          <w:color w:val="000000"/>
          <w:szCs w:val="24"/>
        </w:rPr>
      </w:pPr>
      <w:r>
        <w:rPr>
          <w:color w:val="000000"/>
          <w:szCs w:val="24"/>
        </w:rPr>
        <w:t>U slučaju obilnih oborina na području Općine, Općina može samostalno u potpunosti zbrinuti ugroženo stanovništvo, prema tome ne postoji potreba uključivanja pravnih osoba koje djeluju na području Krapinsko - zagorske županije, a koje postupaju prema vlastitim operativnim planovima.</w:t>
      </w:r>
    </w:p>
    <w:p w14:paraId="5D750B9C" w14:textId="77777777" w:rsidR="00654800" w:rsidRDefault="00000000">
      <w:pPr>
        <w:spacing w:after="0" w:line="240" w:lineRule="auto"/>
        <w:jc w:val="center"/>
        <w:rPr>
          <w:rFonts w:cs="Arial"/>
          <w:b/>
          <w:bCs/>
          <w:sz w:val="20"/>
          <w:szCs w:val="20"/>
        </w:rPr>
      </w:pPr>
      <w:bookmarkStart w:id="1741" w:name="_Toc116560552"/>
      <w:bookmarkStart w:id="1742" w:name="_Toc78370456"/>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93</w:t>
      </w:r>
      <w:r>
        <w:rPr>
          <w:rFonts w:cs="Arial"/>
          <w:b/>
          <w:bCs/>
          <w:sz w:val="20"/>
          <w:szCs w:val="20"/>
        </w:rPr>
        <w:fldChar w:fldCharType="end"/>
      </w:r>
      <w:r>
        <w:rPr>
          <w:rFonts w:cs="Arial"/>
          <w:b/>
          <w:bCs/>
          <w:sz w:val="20"/>
          <w:szCs w:val="20"/>
        </w:rPr>
        <w:t>: Analiza stanja sustava civilne zaštite - Područje reagiranja – Kiša</w:t>
      </w:r>
      <w:bookmarkEnd w:id="1741"/>
      <w:bookmarkEnd w:id="1742"/>
    </w:p>
    <w:tbl>
      <w:tblPr>
        <w:tblW w:w="13900" w:type="dxa"/>
        <w:jc w:val="center"/>
        <w:tblLayout w:type="fixed"/>
        <w:tblLook w:val="04A0" w:firstRow="1" w:lastRow="0" w:firstColumn="1" w:lastColumn="0" w:noHBand="0" w:noVBand="1"/>
      </w:tblPr>
      <w:tblGrid>
        <w:gridCol w:w="7765"/>
        <w:gridCol w:w="1636"/>
        <w:gridCol w:w="1514"/>
        <w:gridCol w:w="1365"/>
        <w:gridCol w:w="1620"/>
      </w:tblGrid>
      <w:tr w:rsidR="00654800" w14:paraId="44CEC9B8" w14:textId="77777777">
        <w:trPr>
          <w:trHeight w:val="352"/>
          <w:jc w:val="center"/>
        </w:trPr>
        <w:tc>
          <w:tcPr>
            <w:tcW w:w="7765" w:type="dxa"/>
            <w:vMerge w:val="restart"/>
            <w:tcBorders>
              <w:top w:val="single" w:sz="4" w:space="0" w:color="000000"/>
              <w:left w:val="single" w:sz="4" w:space="0" w:color="000000"/>
              <w:bottom w:val="single" w:sz="4" w:space="0" w:color="000000"/>
              <w:right w:val="single" w:sz="4" w:space="0" w:color="000000"/>
            </w:tcBorders>
            <w:vAlign w:val="center"/>
          </w:tcPr>
          <w:p w14:paraId="6E4B3BE8" w14:textId="77777777" w:rsidR="00654800" w:rsidRDefault="00654800">
            <w:pPr>
              <w:widowControl w:val="0"/>
              <w:spacing w:after="0" w:line="240" w:lineRule="auto"/>
              <w:jc w:val="center"/>
              <w:rPr>
                <w:rFonts w:cs="Calibri"/>
                <w:b/>
                <w:sz w:val="20"/>
                <w:szCs w:val="20"/>
              </w:rPr>
            </w:pPr>
          </w:p>
          <w:p w14:paraId="5746241F"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8E4A862"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71C7964"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36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A69B73C"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4A764B2"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146C0C3F" w14:textId="77777777">
        <w:trPr>
          <w:trHeight w:val="70"/>
          <w:jc w:val="center"/>
        </w:trPr>
        <w:tc>
          <w:tcPr>
            <w:tcW w:w="7765" w:type="dxa"/>
            <w:vMerge/>
            <w:tcBorders>
              <w:top w:val="single" w:sz="4" w:space="0" w:color="000000"/>
              <w:left w:val="single" w:sz="4" w:space="0" w:color="000000"/>
              <w:bottom w:val="single" w:sz="4" w:space="0" w:color="000000"/>
              <w:right w:val="single" w:sz="4" w:space="0" w:color="000000"/>
            </w:tcBorders>
            <w:vAlign w:val="center"/>
          </w:tcPr>
          <w:p w14:paraId="4C1D7581" w14:textId="77777777" w:rsidR="00654800" w:rsidRDefault="00654800">
            <w:pPr>
              <w:widowControl w:val="0"/>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vAlign w:val="center"/>
          </w:tcPr>
          <w:p w14:paraId="2131B1A7"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vAlign w:val="center"/>
          </w:tcPr>
          <w:p w14:paraId="0A791AB4"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365" w:type="dxa"/>
            <w:tcBorders>
              <w:top w:val="single" w:sz="4" w:space="0" w:color="000000"/>
              <w:left w:val="single" w:sz="4" w:space="0" w:color="000000"/>
              <w:bottom w:val="single" w:sz="4" w:space="0" w:color="000000"/>
              <w:right w:val="single" w:sz="4" w:space="0" w:color="000000"/>
            </w:tcBorders>
            <w:vAlign w:val="center"/>
          </w:tcPr>
          <w:p w14:paraId="6302265B"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64866F63"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010EF4D8"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01E9A37"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158D7B6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5D3B32C"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404DC6CA" w14:textId="77777777">
        <w:trPr>
          <w:trHeight w:val="27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FC2CF63"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1F9B0E0A"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A765FE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A49618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C2F5E9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553B77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2D002BC"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vAlign w:val="center"/>
          </w:tcPr>
          <w:p w14:paraId="0105A77D"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0F71AF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2D1405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09D806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99B6B1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7B3794D"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0B41439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1CB79D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60DC92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9E9CE4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77AC36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A67F70B"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317D48D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E607D3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6B1167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2B727B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2320407"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BA774A0"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4B8CC83C" w14:textId="77777777">
        <w:trPr>
          <w:trHeight w:val="68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3D15B95"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61B3313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2737C1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36B92C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0E9FC9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2C91E98" w14:textId="77777777">
        <w:trPr>
          <w:trHeight w:val="16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2EA7E49"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28FBA43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8D7A8D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4746E2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1B1F32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C7075A6" w14:textId="77777777">
        <w:trPr>
          <w:trHeight w:val="35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8A76C61"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9F5CA2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55980A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5A966E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EDC81E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EE1C88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15E4F61"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A17E94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25CDC4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F7B577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9D72CE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256821A"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6D772A8"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01C531C1" w14:textId="77777777">
        <w:trPr>
          <w:trHeight w:val="60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BCA0EEF"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11ABF1D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C68B6A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8348C7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2FEBDD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FB32E8B" w14:textId="77777777">
        <w:trPr>
          <w:trHeight w:val="79"/>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5127463"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3007B81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32D995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7617D7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216CC9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5A3233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80D702C"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695348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50E0CF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7154B3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6F30F6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4A2AF1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E8A8FF3"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4C16C7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B6AEF9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0755B7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142397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42C7B0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024F088"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6AEC8B44"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979A646"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6D909DC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FA7A69E"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AFB91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95B877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7687BE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E65418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239A7C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000E5A7"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D77314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0AA431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EDBA79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BB8F91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0244FB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8E6AEF2"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4D26D7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7BDD86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24ACF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F0CFBC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B27E24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C132FDD"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720325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936F8C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CF3FD8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753210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70A6A4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421004F"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1159ED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57C0E5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3E6D0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CE98E71" w14:textId="77777777" w:rsidR="00654800" w:rsidRDefault="00654800">
            <w:pPr>
              <w:widowControl w:val="0"/>
              <w:spacing w:after="0" w:line="240" w:lineRule="auto"/>
              <w:jc w:val="center"/>
              <w:rPr>
                <w:rFonts w:cs="Calibri"/>
                <w:b/>
                <w:sz w:val="20"/>
                <w:szCs w:val="20"/>
              </w:rPr>
            </w:pPr>
          </w:p>
        </w:tc>
      </w:tr>
      <w:tr w:rsidR="00654800" w14:paraId="09B5A3F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59C0ED8"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EF2414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EBED4D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F962ED"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F54F7DC" w14:textId="77777777" w:rsidR="00654800" w:rsidRDefault="00654800">
            <w:pPr>
              <w:widowControl w:val="0"/>
              <w:spacing w:after="0" w:line="240" w:lineRule="auto"/>
              <w:jc w:val="center"/>
              <w:rPr>
                <w:rFonts w:cs="Calibri"/>
                <w:b/>
                <w:sz w:val="20"/>
                <w:szCs w:val="20"/>
              </w:rPr>
            </w:pPr>
          </w:p>
        </w:tc>
      </w:tr>
      <w:tr w:rsidR="00654800" w14:paraId="315BE72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860FE6C"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C0D431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3D3724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1D37B4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92D7E8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85821A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DC04C91"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546186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22734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DACE7B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D426CE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B935368"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80FA755"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64FFC47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DF36312"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D2C7C6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EAD9DF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590D94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0EC518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7E7D0D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320D3B6"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5D66B5B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856546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2F1816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5FD77B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F677F9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343F56A"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512AC284"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075281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98F773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FDD147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C814C6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09578E1"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514B00B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5684AE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D0F07A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4A5ECF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B1F2F9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75DB304"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30A9439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892FF5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A59FC9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93B830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EE4A9E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67076BD"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387F8D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26140B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7FBAD5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D353FF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9D1F1E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556A011"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074778F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BF8EFA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80DC10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2B3766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D8636C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63A3CBB"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033897B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D203F4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927BEA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4C9672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895B37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0EF54D0"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510D3A0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2119D8B"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48D5866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292245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B89E2C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3CE6BD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3E3192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3780DAA"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FB0F48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2A264C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B009F1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1E4718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08E5BE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A4915B0"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50D1B89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8A410F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692A9FF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3481D07" w14:textId="77777777" w:rsidR="00654800" w:rsidRDefault="00654800">
            <w:pPr>
              <w:widowControl w:val="0"/>
              <w:spacing w:after="0" w:line="240" w:lineRule="auto"/>
              <w:rPr>
                <w:rFonts w:cs="Calibri"/>
                <w:b/>
                <w:sz w:val="20"/>
                <w:szCs w:val="20"/>
              </w:rPr>
            </w:pPr>
          </w:p>
        </w:tc>
      </w:tr>
      <w:tr w:rsidR="00654800" w14:paraId="091260A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06875E7"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127FCF4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C3E83C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1552EFC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9C5170F" w14:textId="77777777" w:rsidR="00654800" w:rsidRDefault="00654800">
            <w:pPr>
              <w:widowControl w:val="0"/>
              <w:spacing w:after="0" w:line="240" w:lineRule="auto"/>
              <w:rPr>
                <w:rFonts w:cs="Calibri"/>
                <w:b/>
                <w:sz w:val="20"/>
                <w:szCs w:val="20"/>
              </w:rPr>
            </w:pPr>
          </w:p>
        </w:tc>
      </w:tr>
      <w:tr w:rsidR="00654800" w14:paraId="54DEAEC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112EE71"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E521D9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vAlign w:val="center"/>
          </w:tcPr>
          <w:p w14:paraId="5F473BE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AD29A9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C813BC5" w14:textId="77777777" w:rsidR="00654800" w:rsidRDefault="00654800">
            <w:pPr>
              <w:widowControl w:val="0"/>
              <w:spacing w:after="0" w:line="240" w:lineRule="auto"/>
              <w:rPr>
                <w:rFonts w:cs="Calibri"/>
                <w:b/>
                <w:sz w:val="20"/>
                <w:szCs w:val="20"/>
              </w:rPr>
            </w:pPr>
          </w:p>
        </w:tc>
      </w:tr>
      <w:tr w:rsidR="00654800" w14:paraId="38693F6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DE43406"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36ACD6A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FB44E2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32683C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7998AA8" w14:textId="77777777" w:rsidR="00654800" w:rsidRDefault="00654800">
            <w:pPr>
              <w:widowControl w:val="0"/>
              <w:spacing w:after="0" w:line="240" w:lineRule="auto"/>
              <w:rPr>
                <w:rFonts w:cs="Calibri"/>
                <w:b/>
                <w:sz w:val="20"/>
                <w:szCs w:val="20"/>
              </w:rPr>
            </w:pPr>
          </w:p>
        </w:tc>
      </w:tr>
      <w:tr w:rsidR="00654800" w14:paraId="468E248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8B2FDC2"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45BDC80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CB08CF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C1D9FD3"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7893A4B" w14:textId="77777777" w:rsidR="00654800" w:rsidRDefault="00654800">
            <w:pPr>
              <w:widowControl w:val="0"/>
              <w:spacing w:after="0" w:line="240" w:lineRule="auto"/>
              <w:rPr>
                <w:rFonts w:cs="Calibri"/>
                <w:b/>
                <w:sz w:val="20"/>
                <w:szCs w:val="20"/>
              </w:rPr>
            </w:pPr>
          </w:p>
        </w:tc>
      </w:tr>
      <w:tr w:rsidR="00654800" w14:paraId="0BD98BD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61BAA8D"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E6AD1D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3001CA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658623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7BD14F3" w14:textId="77777777" w:rsidR="00654800" w:rsidRDefault="00654800">
            <w:pPr>
              <w:widowControl w:val="0"/>
              <w:spacing w:after="0" w:line="240" w:lineRule="auto"/>
              <w:rPr>
                <w:rFonts w:cs="Calibri"/>
                <w:b/>
                <w:sz w:val="20"/>
                <w:szCs w:val="20"/>
              </w:rPr>
            </w:pPr>
          </w:p>
        </w:tc>
      </w:tr>
      <w:tr w:rsidR="00654800" w14:paraId="6B4140F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3D7721B"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323F0C2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65FE53"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00DA91C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C17D1D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8DA0EA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0720BE5" w14:textId="77777777" w:rsidR="00654800" w:rsidRDefault="00654800">
            <w:pPr>
              <w:widowControl w:val="0"/>
              <w:spacing w:after="0" w:line="240" w:lineRule="auto"/>
              <w:jc w:val="center"/>
              <w:rPr>
                <w:rFonts w:cs="Calibri"/>
                <w:b/>
                <w:sz w:val="20"/>
                <w:szCs w:val="20"/>
              </w:rPr>
            </w:pPr>
          </w:p>
        </w:tc>
      </w:tr>
      <w:tr w:rsidR="00654800" w14:paraId="7EC0206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7C15A2E"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0FAD764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C9F88F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F56394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9E058ED" w14:textId="77777777" w:rsidR="00654800" w:rsidRDefault="00654800">
            <w:pPr>
              <w:widowControl w:val="0"/>
              <w:spacing w:after="0" w:line="240" w:lineRule="auto"/>
              <w:jc w:val="center"/>
              <w:rPr>
                <w:rFonts w:cs="Calibri"/>
                <w:b/>
                <w:sz w:val="20"/>
                <w:szCs w:val="20"/>
              </w:rPr>
            </w:pPr>
          </w:p>
        </w:tc>
      </w:tr>
      <w:tr w:rsidR="00654800" w14:paraId="70415E4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BA94633"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17F6E06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50AB88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7555A2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0712911" w14:textId="77777777" w:rsidR="00654800" w:rsidRDefault="00654800">
            <w:pPr>
              <w:widowControl w:val="0"/>
              <w:spacing w:after="0" w:line="240" w:lineRule="auto"/>
              <w:jc w:val="center"/>
              <w:rPr>
                <w:rFonts w:cs="Calibri"/>
                <w:b/>
                <w:sz w:val="20"/>
                <w:szCs w:val="20"/>
              </w:rPr>
            </w:pPr>
          </w:p>
        </w:tc>
      </w:tr>
      <w:tr w:rsidR="00654800" w14:paraId="4B3D2E7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6CA68E4"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6E26B4F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DFA36A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30FC8D6"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F98929B" w14:textId="77777777" w:rsidR="00654800" w:rsidRDefault="00654800">
            <w:pPr>
              <w:widowControl w:val="0"/>
              <w:spacing w:after="0" w:line="240" w:lineRule="auto"/>
              <w:jc w:val="center"/>
              <w:rPr>
                <w:rFonts w:cs="Calibri"/>
                <w:b/>
                <w:sz w:val="20"/>
                <w:szCs w:val="20"/>
              </w:rPr>
            </w:pPr>
          </w:p>
        </w:tc>
      </w:tr>
      <w:tr w:rsidR="00654800" w14:paraId="371F7E4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52D0D5D"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2C6652B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C81386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45EEC5E"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89E974F" w14:textId="77777777" w:rsidR="00654800" w:rsidRDefault="00654800">
            <w:pPr>
              <w:widowControl w:val="0"/>
              <w:spacing w:after="0" w:line="240" w:lineRule="auto"/>
              <w:jc w:val="center"/>
              <w:rPr>
                <w:rFonts w:cs="Calibri"/>
                <w:b/>
                <w:sz w:val="20"/>
                <w:szCs w:val="20"/>
              </w:rPr>
            </w:pPr>
          </w:p>
        </w:tc>
      </w:tr>
      <w:tr w:rsidR="00654800" w14:paraId="7AE7574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E3C35B2"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6E4C79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1C9516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344D81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3241931" w14:textId="77777777" w:rsidR="00654800" w:rsidRDefault="00654800">
            <w:pPr>
              <w:widowControl w:val="0"/>
              <w:spacing w:after="0" w:line="240" w:lineRule="auto"/>
              <w:jc w:val="center"/>
              <w:rPr>
                <w:rFonts w:cs="Calibri"/>
                <w:b/>
                <w:sz w:val="20"/>
                <w:szCs w:val="20"/>
              </w:rPr>
            </w:pPr>
          </w:p>
        </w:tc>
      </w:tr>
      <w:tr w:rsidR="00654800" w14:paraId="3500D08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80BF68B"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1DFDEB5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13B49D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A8BBA8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D7ED00F" w14:textId="77777777" w:rsidR="00654800" w:rsidRDefault="00654800">
            <w:pPr>
              <w:widowControl w:val="0"/>
              <w:spacing w:after="0" w:line="240" w:lineRule="auto"/>
              <w:jc w:val="center"/>
              <w:rPr>
                <w:rFonts w:cs="Calibri"/>
                <w:b/>
                <w:sz w:val="20"/>
                <w:szCs w:val="20"/>
              </w:rPr>
            </w:pPr>
          </w:p>
        </w:tc>
      </w:tr>
      <w:tr w:rsidR="00654800" w14:paraId="0B59E4C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B4D89DC"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68AEB88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1EAEE5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CC62F6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A15A4A3" w14:textId="77777777" w:rsidR="00654800" w:rsidRDefault="00654800">
            <w:pPr>
              <w:widowControl w:val="0"/>
              <w:spacing w:after="0" w:line="240" w:lineRule="auto"/>
              <w:jc w:val="center"/>
              <w:rPr>
                <w:rFonts w:cs="Calibri"/>
                <w:b/>
                <w:sz w:val="20"/>
                <w:szCs w:val="20"/>
              </w:rPr>
            </w:pPr>
          </w:p>
        </w:tc>
      </w:tr>
      <w:tr w:rsidR="00654800" w14:paraId="4B4EA6A7"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2AB28F3"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1B6C09F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35C2D3C"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240251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1DC02CE"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06460B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5DE478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8066BB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AC67051"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9CFA06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D48719F"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F3BA61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5EDB0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A291AA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960590D"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045195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5E93137"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E11B6F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A4ED1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5AFC32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5F107AF"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AC09E3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A817A91"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447F26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72C331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B58D74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2DDAC6B"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D2C602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A70DB55"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69B23B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8B5390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0A2405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A4842B8"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346AF5"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2F7F1DF"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06F30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EA6D0B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ADC36B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B8B429D"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887684A"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DB89DE6"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E8E512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4CD164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0662D1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D2B3E80"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F09ADA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157FB39"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74D707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0E0F00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30D12F5"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ADD9E41"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22CACEB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79D2615"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644B5B9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96A2411"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7F6803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6A2526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C3FA2F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05ABE8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ED4DBF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A058C18"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1DC3F3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971502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B1C029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C9B59E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DD7DDE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70785E5"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6A8831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9B9446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382B8E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8FB5AD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8D4338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D69399E"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4BC8684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FCA50D6"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4F8BE673"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514B94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71470B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634345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A2FE0D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2559667"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0877DE1D"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990B93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01DE25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5813DE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F640FA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9D26F59"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906AD35"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02F981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CEB131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147ED3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65EAE3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CB85340"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11C569F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94D75E1"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7BAFF7A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8BD97D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C77E86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F1B9F9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51EBD1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D7E54E2"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528B587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6CE8CF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D02227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5F00C8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23CDB2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749E258"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87D178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1FC231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0DAA75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F52456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2667E0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3B1430F"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61DBA9F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0FCA0E4"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66B50AF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A72A92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BD02DF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C7F11D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475DDB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3151CC3"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1BFD341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BC51D1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3FAE6E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B79386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C09245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8C7EA49"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873B176"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96BC58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6856E5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7E7A09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6DF45C9"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5C3E2C4"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1A79390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E84D58F" w14:textId="77777777" w:rsidR="00654800" w:rsidRDefault="00000000">
            <w:pPr>
              <w:widowControl w:val="0"/>
              <w:spacing w:after="0" w:line="240" w:lineRule="auto"/>
              <w:rPr>
                <w:rFonts w:cs="Calibri"/>
                <w:b/>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901A8D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FB7FEED"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0BB9F5D"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8DDA7B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E4E30A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78EB2CA"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6DCE04"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785591B"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1B818C8"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9B7E6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AA0CDF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8AC7531"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B18B76F"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E4206F9"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6125CCB"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97EA585"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560B2153" w14:textId="77777777" w:rsidR="00654800" w:rsidRDefault="00654800">
      <w:pPr>
        <w:spacing w:after="0"/>
        <w:rPr>
          <w:highlight w:val="yellow"/>
          <w:lang w:eastAsia="hr-HR"/>
        </w:rPr>
      </w:pPr>
    </w:p>
    <w:p w14:paraId="040A52C2"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1B159BA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2700C124"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62FE3E6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4EAC8AFF"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4C5D3E77"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30322F4D"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104D6F2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05AEA86E"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18803557"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098B18F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384A2EE0"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10F50B1D"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23B812CE"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67B6364F"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544E6DDB"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5FD95FBF"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313AFF86"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3F69890D"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4EBB9B9A"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0E4D41A8"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44DC9449" w14:textId="77777777" w:rsidR="00654800" w:rsidRDefault="00654800">
      <w:pPr>
        <w:spacing w:after="0"/>
        <w:rPr>
          <w:highlight w:val="yellow"/>
          <w:lang w:eastAsia="hr-HR"/>
        </w:rPr>
      </w:pPr>
    </w:p>
    <w:p w14:paraId="5D318E95" w14:textId="77777777" w:rsidR="00654800" w:rsidRDefault="00654800">
      <w:pPr>
        <w:spacing w:after="0"/>
        <w:rPr>
          <w:highlight w:val="yellow"/>
          <w:lang w:eastAsia="hr-HR"/>
        </w:rPr>
      </w:pPr>
    </w:p>
    <w:p w14:paraId="5137D0B4" w14:textId="77777777" w:rsidR="00654800" w:rsidRDefault="00654800">
      <w:pPr>
        <w:spacing w:after="0"/>
        <w:rPr>
          <w:highlight w:val="yellow"/>
          <w:lang w:eastAsia="hr-HR"/>
        </w:rPr>
      </w:pPr>
    </w:p>
    <w:p w14:paraId="654E7CC7" w14:textId="77777777" w:rsidR="00654800" w:rsidRDefault="00654800">
      <w:pPr>
        <w:spacing w:after="0"/>
        <w:rPr>
          <w:highlight w:val="yellow"/>
          <w:lang w:eastAsia="hr-HR"/>
        </w:rPr>
      </w:pPr>
    </w:p>
    <w:p w14:paraId="0F15D402" w14:textId="77777777" w:rsidR="00654800" w:rsidRDefault="00654800">
      <w:pPr>
        <w:spacing w:after="0"/>
        <w:rPr>
          <w:highlight w:val="yellow"/>
          <w:lang w:eastAsia="hr-HR"/>
        </w:rPr>
      </w:pPr>
    </w:p>
    <w:p w14:paraId="537311EA" w14:textId="77777777" w:rsidR="00654800" w:rsidRDefault="00654800">
      <w:pPr>
        <w:spacing w:after="0"/>
        <w:rPr>
          <w:highlight w:val="yellow"/>
          <w:lang w:eastAsia="hr-HR"/>
        </w:rPr>
      </w:pPr>
    </w:p>
    <w:p w14:paraId="008318E6" w14:textId="77777777" w:rsidR="00654800" w:rsidRDefault="00654800">
      <w:pPr>
        <w:spacing w:after="0"/>
        <w:rPr>
          <w:highlight w:val="yellow"/>
          <w:lang w:eastAsia="hr-HR"/>
        </w:rPr>
      </w:pPr>
    </w:p>
    <w:p w14:paraId="405EEFB2" w14:textId="77777777" w:rsidR="00654800" w:rsidRDefault="00654800">
      <w:pPr>
        <w:spacing w:after="0"/>
        <w:rPr>
          <w:highlight w:val="yellow"/>
          <w:lang w:eastAsia="hr-HR"/>
        </w:rPr>
      </w:pPr>
    </w:p>
    <w:p w14:paraId="151E45BA" w14:textId="77777777" w:rsidR="00654800" w:rsidRDefault="00654800">
      <w:pPr>
        <w:spacing w:after="0"/>
        <w:rPr>
          <w:highlight w:val="yellow"/>
          <w:lang w:eastAsia="hr-HR"/>
        </w:rPr>
      </w:pPr>
    </w:p>
    <w:p w14:paraId="4565A924" w14:textId="77777777" w:rsidR="00654800" w:rsidRDefault="00654800">
      <w:pPr>
        <w:spacing w:after="0"/>
        <w:rPr>
          <w:highlight w:val="yellow"/>
          <w:lang w:eastAsia="hr-HR"/>
        </w:rPr>
      </w:pPr>
    </w:p>
    <w:p w14:paraId="6816A93C" w14:textId="77777777" w:rsidR="00654800" w:rsidRDefault="00654800">
      <w:pPr>
        <w:spacing w:after="0"/>
        <w:rPr>
          <w:highlight w:val="yellow"/>
          <w:lang w:eastAsia="hr-HR"/>
        </w:rPr>
      </w:pPr>
    </w:p>
    <w:p w14:paraId="486756DC" w14:textId="77777777" w:rsidR="00654800" w:rsidRDefault="00654800">
      <w:pPr>
        <w:spacing w:after="0"/>
        <w:rPr>
          <w:highlight w:val="yellow"/>
          <w:lang w:eastAsia="hr-HR"/>
        </w:rPr>
      </w:pPr>
    </w:p>
    <w:p w14:paraId="3F7C1D9F" w14:textId="77777777" w:rsidR="00654800" w:rsidRDefault="00654800">
      <w:pPr>
        <w:spacing w:after="0"/>
        <w:rPr>
          <w:highlight w:val="yellow"/>
          <w:lang w:eastAsia="hr-HR"/>
        </w:rPr>
      </w:pPr>
    </w:p>
    <w:p w14:paraId="17894597" w14:textId="77777777" w:rsidR="00654800" w:rsidRDefault="00654800">
      <w:pPr>
        <w:spacing w:after="0"/>
        <w:rPr>
          <w:highlight w:val="yellow"/>
          <w:lang w:eastAsia="hr-HR"/>
        </w:rPr>
      </w:pPr>
    </w:p>
    <w:p w14:paraId="083F69C1" w14:textId="77777777" w:rsidR="00654800" w:rsidRDefault="00654800">
      <w:pPr>
        <w:spacing w:after="0"/>
        <w:rPr>
          <w:highlight w:val="yellow"/>
          <w:lang w:eastAsia="hr-HR"/>
        </w:rPr>
      </w:pPr>
    </w:p>
    <w:p w14:paraId="03C8D7ED" w14:textId="77777777" w:rsidR="00654800" w:rsidRDefault="00654800">
      <w:pPr>
        <w:spacing w:after="0"/>
        <w:rPr>
          <w:highlight w:val="yellow"/>
          <w:lang w:eastAsia="hr-HR"/>
        </w:rPr>
      </w:pPr>
    </w:p>
    <w:p w14:paraId="4B104529" w14:textId="77777777" w:rsidR="00654800" w:rsidRDefault="00654800">
      <w:pPr>
        <w:spacing w:after="0"/>
        <w:rPr>
          <w:highlight w:val="yellow"/>
          <w:lang w:eastAsia="hr-HR"/>
        </w:rPr>
      </w:pPr>
    </w:p>
    <w:p w14:paraId="4A3A1A39" w14:textId="77777777" w:rsidR="00654800" w:rsidRDefault="00654800">
      <w:pPr>
        <w:spacing w:after="0"/>
        <w:rPr>
          <w:highlight w:val="yellow"/>
          <w:lang w:eastAsia="hr-HR"/>
        </w:rPr>
      </w:pPr>
    </w:p>
    <w:p w14:paraId="320CDEDD" w14:textId="77777777" w:rsidR="00654800" w:rsidRDefault="00654800">
      <w:pPr>
        <w:spacing w:after="0"/>
        <w:rPr>
          <w:highlight w:val="yellow"/>
          <w:lang w:eastAsia="hr-HR"/>
        </w:rPr>
      </w:pPr>
    </w:p>
    <w:p w14:paraId="32CE9C2D" w14:textId="77777777" w:rsidR="00654800" w:rsidRDefault="00654800">
      <w:pPr>
        <w:spacing w:after="0"/>
        <w:rPr>
          <w:highlight w:val="yellow"/>
          <w:lang w:eastAsia="hr-HR"/>
        </w:rPr>
      </w:pPr>
    </w:p>
    <w:p w14:paraId="3B4A46A9" w14:textId="77777777" w:rsidR="00654800" w:rsidRDefault="00654800">
      <w:pPr>
        <w:spacing w:after="0"/>
        <w:rPr>
          <w:highlight w:val="yellow"/>
          <w:lang w:eastAsia="hr-HR"/>
        </w:rPr>
      </w:pPr>
    </w:p>
    <w:p w14:paraId="2B8592D8" w14:textId="77777777" w:rsidR="00654800" w:rsidRDefault="00000000">
      <w:pPr>
        <w:pStyle w:val="Naslov4"/>
        <w:rPr>
          <w:rFonts w:eastAsia="Times New Roman"/>
        </w:rPr>
      </w:pPr>
      <w:bookmarkStart w:id="1743" w:name="__RefHeading___Toc41987_1698615888"/>
      <w:bookmarkStart w:id="1744" w:name="_Toc116560451"/>
      <w:bookmarkEnd w:id="1743"/>
      <w:r>
        <w:rPr>
          <w:rFonts w:eastAsia="Times New Roman"/>
        </w:rPr>
        <w:t>8.2.4.5. Ekstremne vremenske pojave – Tuča (padaline)</w:t>
      </w:r>
      <w:bookmarkEnd w:id="1744"/>
    </w:p>
    <w:p w14:paraId="3E5F2CF4" w14:textId="77777777" w:rsidR="00654800" w:rsidRDefault="00654800">
      <w:pPr>
        <w:spacing w:after="0"/>
        <w:rPr>
          <w:highlight w:val="yellow"/>
          <w:lang w:eastAsia="hr-HR"/>
        </w:rPr>
      </w:pPr>
    </w:p>
    <w:p w14:paraId="644C673A" w14:textId="77777777" w:rsidR="00654800" w:rsidRDefault="00000000">
      <w:pPr>
        <w:spacing w:after="0"/>
        <w:rPr>
          <w:color w:val="000000"/>
          <w:szCs w:val="24"/>
        </w:rPr>
      </w:pPr>
      <w:r>
        <w:rPr>
          <w:color w:val="000000"/>
          <w:szCs w:val="24"/>
        </w:rPr>
        <w:t>U slučaju tuče na području Općine, Općina može samostalno u potpunosti zbrinuti ugroženo stanovništvo, prema tome ne postoji potreba uključivanja pravnih osoba koje djeluju na području Krapinsko - zagorske županije, a koje postupaju prema vlastitim operativnim planovima.</w:t>
      </w:r>
    </w:p>
    <w:p w14:paraId="62210D0F" w14:textId="77777777" w:rsidR="00654800" w:rsidRDefault="00654800">
      <w:pPr>
        <w:spacing w:after="0"/>
        <w:rPr>
          <w:color w:val="000000"/>
          <w:szCs w:val="24"/>
        </w:rPr>
      </w:pPr>
    </w:p>
    <w:p w14:paraId="28FEF55B" w14:textId="77777777" w:rsidR="00654800" w:rsidRDefault="00000000">
      <w:pPr>
        <w:spacing w:after="0" w:line="240" w:lineRule="auto"/>
        <w:jc w:val="center"/>
        <w:rPr>
          <w:rFonts w:cs="Arial"/>
          <w:b/>
          <w:bCs/>
          <w:sz w:val="20"/>
          <w:szCs w:val="20"/>
        </w:rPr>
      </w:pPr>
      <w:bookmarkStart w:id="1745" w:name="_Toc116560553"/>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94</w:t>
      </w:r>
      <w:r>
        <w:rPr>
          <w:rFonts w:cs="Arial"/>
          <w:b/>
          <w:bCs/>
          <w:sz w:val="20"/>
          <w:szCs w:val="20"/>
        </w:rPr>
        <w:fldChar w:fldCharType="end"/>
      </w:r>
      <w:r>
        <w:rPr>
          <w:rFonts w:cs="Arial"/>
          <w:b/>
          <w:bCs/>
          <w:sz w:val="20"/>
          <w:szCs w:val="20"/>
        </w:rPr>
        <w:t>: Analiza stanja sustava civilne zaštite - Područje reagiranja – Tuča</w:t>
      </w:r>
      <w:bookmarkEnd w:id="1745"/>
    </w:p>
    <w:tbl>
      <w:tblPr>
        <w:tblW w:w="13900" w:type="dxa"/>
        <w:jc w:val="center"/>
        <w:tblLayout w:type="fixed"/>
        <w:tblLook w:val="04A0" w:firstRow="1" w:lastRow="0" w:firstColumn="1" w:lastColumn="0" w:noHBand="0" w:noVBand="1"/>
      </w:tblPr>
      <w:tblGrid>
        <w:gridCol w:w="7765"/>
        <w:gridCol w:w="1636"/>
        <w:gridCol w:w="1514"/>
        <w:gridCol w:w="1365"/>
        <w:gridCol w:w="1620"/>
      </w:tblGrid>
      <w:tr w:rsidR="00654800" w14:paraId="1164637E" w14:textId="77777777">
        <w:trPr>
          <w:trHeight w:val="352"/>
          <w:jc w:val="center"/>
        </w:trPr>
        <w:tc>
          <w:tcPr>
            <w:tcW w:w="7765" w:type="dxa"/>
            <w:vMerge w:val="restart"/>
            <w:tcBorders>
              <w:top w:val="single" w:sz="4" w:space="0" w:color="000000"/>
              <w:left w:val="single" w:sz="4" w:space="0" w:color="000000"/>
              <w:bottom w:val="single" w:sz="4" w:space="0" w:color="000000"/>
              <w:right w:val="single" w:sz="4" w:space="0" w:color="000000"/>
            </w:tcBorders>
            <w:vAlign w:val="center"/>
          </w:tcPr>
          <w:p w14:paraId="58177607" w14:textId="77777777" w:rsidR="00654800" w:rsidRDefault="00654800">
            <w:pPr>
              <w:widowControl w:val="0"/>
              <w:spacing w:after="0" w:line="240" w:lineRule="auto"/>
              <w:jc w:val="center"/>
              <w:rPr>
                <w:rFonts w:cs="Calibri"/>
                <w:b/>
                <w:sz w:val="20"/>
                <w:szCs w:val="20"/>
              </w:rPr>
            </w:pPr>
          </w:p>
          <w:p w14:paraId="1717DFCF"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9F1C5F2"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B437BCE"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36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6F14BBB"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1F2F9C1"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7A211DA2" w14:textId="77777777">
        <w:trPr>
          <w:trHeight w:val="70"/>
          <w:jc w:val="center"/>
        </w:trPr>
        <w:tc>
          <w:tcPr>
            <w:tcW w:w="7765" w:type="dxa"/>
            <w:vMerge/>
            <w:tcBorders>
              <w:top w:val="single" w:sz="4" w:space="0" w:color="000000"/>
              <w:left w:val="single" w:sz="4" w:space="0" w:color="000000"/>
              <w:bottom w:val="single" w:sz="4" w:space="0" w:color="000000"/>
              <w:right w:val="single" w:sz="4" w:space="0" w:color="000000"/>
            </w:tcBorders>
            <w:vAlign w:val="center"/>
          </w:tcPr>
          <w:p w14:paraId="53498E59" w14:textId="77777777" w:rsidR="00654800" w:rsidRDefault="00654800">
            <w:pPr>
              <w:widowControl w:val="0"/>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vAlign w:val="center"/>
          </w:tcPr>
          <w:p w14:paraId="47E6C14D"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vAlign w:val="center"/>
          </w:tcPr>
          <w:p w14:paraId="7A92800F"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365" w:type="dxa"/>
            <w:tcBorders>
              <w:top w:val="single" w:sz="4" w:space="0" w:color="000000"/>
              <w:left w:val="single" w:sz="4" w:space="0" w:color="000000"/>
              <w:bottom w:val="single" w:sz="4" w:space="0" w:color="000000"/>
              <w:right w:val="single" w:sz="4" w:space="0" w:color="000000"/>
            </w:tcBorders>
            <w:vAlign w:val="center"/>
          </w:tcPr>
          <w:p w14:paraId="6147BE87"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18651D48"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76F75893"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37ABED2"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555E972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A0DFAE3"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269B6BF8" w14:textId="77777777">
        <w:trPr>
          <w:trHeight w:val="27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8D89D77"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191D94D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EE458F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936F46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C4AA4A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FF7775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389BFA5"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vAlign w:val="center"/>
          </w:tcPr>
          <w:p w14:paraId="4689D96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1665B0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EBED2C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9A87E0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899107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3A9D8D7"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5F0653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26859F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84FD77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A0979F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CA4381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31951E3"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D67553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03C2FE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007DCB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8A9FEE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85CFFB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3088182"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177A71C4" w14:textId="77777777">
        <w:trPr>
          <w:trHeight w:val="68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2CADEC2"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BD089C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A424DD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CB113F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056A81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A1EB328" w14:textId="77777777">
        <w:trPr>
          <w:trHeight w:val="16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F6B1AA9"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AEA9EE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5DF5B0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4B454E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52A7D8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42660E0" w14:textId="77777777">
        <w:trPr>
          <w:trHeight w:val="35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6CBDCD2"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05E3559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D57012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DD5299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5A849D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796B00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F5F570E"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79B7A3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2AC90C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13B2BC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60BA3C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9C4E322"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AEBF93A"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10EA1AB1" w14:textId="77777777">
        <w:trPr>
          <w:trHeight w:val="60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4A90FA"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64A8A9C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586F54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57CED3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4A59FA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69390FC" w14:textId="77777777">
        <w:trPr>
          <w:trHeight w:val="79"/>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00EB020"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E877B7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E9854C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4F947E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A47910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F4E07E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62DEC6A"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AD3625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A6FA60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84123E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60B01B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77ECA6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F90E4E8"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64AA6B8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8EBEC5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DD5A3D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7FB1C7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F769FE3"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627C9D4"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63C4F69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4E08115"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52D005D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635EC22"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B09AE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B34A0B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D06307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17D667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8FEE55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17E096A"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B3BF35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5F2FD3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5E7F73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F03346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6DD663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5B1B0E6"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CDC1D0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353701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2FFD93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C3C783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19FCBB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6A66230"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8116CA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F81483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DBD074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7CD14B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B47A15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A568677"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471676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D98FB5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0EFFEE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21358F0" w14:textId="77777777" w:rsidR="00654800" w:rsidRDefault="00654800">
            <w:pPr>
              <w:widowControl w:val="0"/>
              <w:spacing w:after="0" w:line="240" w:lineRule="auto"/>
              <w:jc w:val="center"/>
              <w:rPr>
                <w:rFonts w:cs="Calibri"/>
                <w:b/>
                <w:sz w:val="20"/>
                <w:szCs w:val="20"/>
              </w:rPr>
            </w:pPr>
          </w:p>
        </w:tc>
      </w:tr>
      <w:tr w:rsidR="00654800" w14:paraId="6FBACE5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60467C3"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20D6B5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7DB0D9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9A4594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101DE51" w14:textId="77777777" w:rsidR="00654800" w:rsidRDefault="00654800">
            <w:pPr>
              <w:widowControl w:val="0"/>
              <w:spacing w:after="0" w:line="240" w:lineRule="auto"/>
              <w:jc w:val="center"/>
              <w:rPr>
                <w:rFonts w:cs="Calibri"/>
                <w:b/>
                <w:sz w:val="20"/>
                <w:szCs w:val="20"/>
              </w:rPr>
            </w:pPr>
          </w:p>
        </w:tc>
      </w:tr>
      <w:tr w:rsidR="00654800" w14:paraId="4A5D801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C8B0F29"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D1883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A63643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2099C8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5C7BAF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C37C75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0078F5B"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D1354D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9AAEAE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D02F19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4FA2A5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E37FB1A"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2E8209C"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75C4299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4A90D01"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2464C33F"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8A3003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04CC80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CA374C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CB8B22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17C9F9D"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503F306"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38EEE5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D5B728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845E6E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DC65B9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497EB92"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1335129D"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617CAF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9D1DC2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2F7215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90BE91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DB4CC61"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C11904F"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8DA164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1951A4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01ECF8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74E29E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8FA3E5F"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233797A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6C0E28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0BEB26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ECFDC9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BEF5C4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CAB5539"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3F1234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4E438A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25D7BD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764AA8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FBC077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8B30792"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073663B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C9BA70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A6307E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4327B9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7238B6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B76BE71"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3574ABAD"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7EACF4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61EE94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AE826C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0AFB3E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9A8180E"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51EAEB5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F96083F"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9C75CD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0415E2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6C6B56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02AB83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C05240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C53CAD1"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759875B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4E8B36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E36C8F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6C76F4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B3073F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C43F896"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6A4566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992907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56BC2AA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BBCF5DA" w14:textId="77777777" w:rsidR="00654800" w:rsidRDefault="00654800">
            <w:pPr>
              <w:widowControl w:val="0"/>
              <w:spacing w:after="0" w:line="240" w:lineRule="auto"/>
              <w:rPr>
                <w:rFonts w:cs="Calibri"/>
                <w:b/>
                <w:sz w:val="20"/>
                <w:szCs w:val="20"/>
              </w:rPr>
            </w:pPr>
          </w:p>
        </w:tc>
      </w:tr>
      <w:tr w:rsidR="00654800" w14:paraId="073C616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CDE181C"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2F4FBF5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16D40C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775B050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9DBFB16" w14:textId="77777777" w:rsidR="00654800" w:rsidRDefault="00654800">
            <w:pPr>
              <w:widowControl w:val="0"/>
              <w:spacing w:after="0" w:line="240" w:lineRule="auto"/>
              <w:rPr>
                <w:rFonts w:cs="Calibri"/>
                <w:b/>
                <w:sz w:val="20"/>
                <w:szCs w:val="20"/>
              </w:rPr>
            </w:pPr>
          </w:p>
        </w:tc>
      </w:tr>
      <w:tr w:rsidR="00654800" w14:paraId="4251BDE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2722B66"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0F7C69D"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vAlign w:val="center"/>
          </w:tcPr>
          <w:p w14:paraId="1C8B57B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8B0E9C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605A9D9" w14:textId="77777777" w:rsidR="00654800" w:rsidRDefault="00654800">
            <w:pPr>
              <w:widowControl w:val="0"/>
              <w:spacing w:after="0" w:line="240" w:lineRule="auto"/>
              <w:rPr>
                <w:rFonts w:cs="Calibri"/>
                <w:b/>
                <w:sz w:val="20"/>
                <w:szCs w:val="20"/>
              </w:rPr>
            </w:pPr>
          </w:p>
        </w:tc>
      </w:tr>
      <w:tr w:rsidR="00654800" w14:paraId="362F820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4EF191D"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3A3515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B744E5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7EE7AC9"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2E92B51" w14:textId="77777777" w:rsidR="00654800" w:rsidRDefault="00654800">
            <w:pPr>
              <w:widowControl w:val="0"/>
              <w:spacing w:after="0" w:line="240" w:lineRule="auto"/>
              <w:rPr>
                <w:rFonts w:cs="Calibri"/>
                <w:b/>
                <w:sz w:val="20"/>
                <w:szCs w:val="20"/>
              </w:rPr>
            </w:pPr>
          </w:p>
        </w:tc>
      </w:tr>
      <w:tr w:rsidR="00654800" w14:paraId="3E65D4D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79C9BA3"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2E0BAC8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0E6C1F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FABCB10"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7C9A16B3" w14:textId="77777777" w:rsidR="00654800" w:rsidRDefault="00654800">
            <w:pPr>
              <w:widowControl w:val="0"/>
              <w:spacing w:after="0" w:line="240" w:lineRule="auto"/>
              <w:rPr>
                <w:rFonts w:cs="Calibri"/>
                <w:b/>
                <w:sz w:val="20"/>
                <w:szCs w:val="20"/>
              </w:rPr>
            </w:pPr>
          </w:p>
        </w:tc>
      </w:tr>
      <w:tr w:rsidR="00654800" w14:paraId="7FFC1B3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3A28FF9"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6E7A1DD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DD6DD6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6F78ED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2303F60" w14:textId="77777777" w:rsidR="00654800" w:rsidRDefault="00654800">
            <w:pPr>
              <w:widowControl w:val="0"/>
              <w:spacing w:after="0" w:line="240" w:lineRule="auto"/>
              <w:rPr>
                <w:rFonts w:cs="Calibri"/>
                <w:b/>
                <w:sz w:val="20"/>
                <w:szCs w:val="20"/>
              </w:rPr>
            </w:pPr>
          </w:p>
        </w:tc>
      </w:tr>
      <w:tr w:rsidR="00654800" w14:paraId="5A3BBD44"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5AD08EA"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57272DB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0D8C5C0"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537FF11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512A772"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7AE769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B083ED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65FC2F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2C6E65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8C9A6E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E5217C9"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E677EF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7DC66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B30677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AFEB74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C4B078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B141D9F"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DC1175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3A9D98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60BA16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73AF80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9437CE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56D9D97"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3185369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D1A811B"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3CD7B995"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AF75BA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E82E27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E35D04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430A14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E8B7101"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267B17C5"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B4BA35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FC5A14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BC94A3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46DAAF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8A717D2"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6D49D1F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409DD0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9715B2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CC248C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BF7BB34"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E44AEEE"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095FAB7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9D56C18"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4BA0A30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C9AC98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9327AF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0A51D3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C1D484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642BDD7"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3979BC5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E3C452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934DAC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BBAE62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28A08F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A6AB644"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4ADF2CD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EC706C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45C94C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EC47A06"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64864B23" w14:textId="77777777" w:rsidR="00654800" w:rsidRDefault="00654800">
      <w:pPr>
        <w:spacing w:after="0"/>
        <w:rPr>
          <w:highlight w:val="yellow"/>
          <w:lang w:eastAsia="hr-HR"/>
        </w:rPr>
      </w:pPr>
    </w:p>
    <w:p w14:paraId="0EFD5708"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2800952A"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39673C22"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487AAFF4"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25BD080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5FEA771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40E8B408"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3A4F7398"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15125C26"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7C65CDA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68908F09"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0CCC2BC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0FB9480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520C948C"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47ABA98F"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1F949F9A"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23BBA9D1"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716E8CB7"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391947DC"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19E694AC"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3DE2447B"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2C69ECCA" w14:textId="77777777" w:rsidR="00654800" w:rsidRDefault="00654800">
      <w:pPr>
        <w:spacing w:after="0"/>
        <w:rPr>
          <w:highlight w:val="yellow"/>
          <w:lang w:eastAsia="hr-HR"/>
        </w:rPr>
      </w:pPr>
    </w:p>
    <w:p w14:paraId="76ADCD82" w14:textId="77777777" w:rsidR="00654800" w:rsidRDefault="00654800">
      <w:pPr>
        <w:spacing w:after="0"/>
        <w:rPr>
          <w:highlight w:val="yellow"/>
          <w:lang w:eastAsia="hr-HR"/>
        </w:rPr>
      </w:pPr>
    </w:p>
    <w:p w14:paraId="04B1E30D" w14:textId="77777777" w:rsidR="00654800" w:rsidRDefault="00654800">
      <w:pPr>
        <w:spacing w:after="0"/>
        <w:rPr>
          <w:highlight w:val="yellow"/>
          <w:lang w:eastAsia="hr-HR"/>
        </w:rPr>
      </w:pPr>
    </w:p>
    <w:p w14:paraId="37600FB6" w14:textId="77777777" w:rsidR="00654800" w:rsidRDefault="00654800">
      <w:pPr>
        <w:spacing w:after="0"/>
        <w:rPr>
          <w:highlight w:val="yellow"/>
          <w:lang w:eastAsia="hr-HR"/>
        </w:rPr>
      </w:pPr>
    </w:p>
    <w:p w14:paraId="7B479679" w14:textId="77777777" w:rsidR="00654800" w:rsidRDefault="00654800">
      <w:pPr>
        <w:spacing w:after="0"/>
        <w:rPr>
          <w:highlight w:val="yellow"/>
          <w:lang w:eastAsia="hr-HR"/>
        </w:rPr>
      </w:pPr>
    </w:p>
    <w:p w14:paraId="0464AC9A" w14:textId="77777777" w:rsidR="00654800" w:rsidRDefault="00654800">
      <w:pPr>
        <w:contextualSpacing/>
        <w:jc w:val="left"/>
        <w:rPr>
          <w:szCs w:val="24"/>
          <w:highlight w:val="yellow"/>
          <w:lang w:val="en-US"/>
        </w:rPr>
      </w:pPr>
    </w:p>
    <w:p w14:paraId="253E412D" w14:textId="77777777" w:rsidR="00654800" w:rsidRDefault="00654800">
      <w:pPr>
        <w:contextualSpacing/>
        <w:jc w:val="left"/>
        <w:rPr>
          <w:szCs w:val="24"/>
          <w:highlight w:val="yellow"/>
          <w:lang w:val="en-US"/>
        </w:rPr>
      </w:pPr>
    </w:p>
    <w:p w14:paraId="60571BC9" w14:textId="77777777" w:rsidR="00654800" w:rsidRDefault="00654800">
      <w:pPr>
        <w:contextualSpacing/>
        <w:jc w:val="left"/>
        <w:rPr>
          <w:szCs w:val="24"/>
          <w:highlight w:val="yellow"/>
          <w:lang w:val="en-US"/>
        </w:rPr>
      </w:pPr>
    </w:p>
    <w:p w14:paraId="08D1CFF4" w14:textId="77777777" w:rsidR="00654800" w:rsidRDefault="00654800">
      <w:pPr>
        <w:contextualSpacing/>
        <w:jc w:val="left"/>
        <w:rPr>
          <w:szCs w:val="24"/>
          <w:highlight w:val="yellow"/>
          <w:lang w:val="en-US"/>
        </w:rPr>
      </w:pPr>
    </w:p>
    <w:p w14:paraId="742386A0" w14:textId="77777777" w:rsidR="00654800" w:rsidRDefault="00654800">
      <w:pPr>
        <w:contextualSpacing/>
        <w:jc w:val="left"/>
        <w:rPr>
          <w:szCs w:val="24"/>
          <w:highlight w:val="yellow"/>
          <w:lang w:val="en-US"/>
        </w:rPr>
      </w:pPr>
    </w:p>
    <w:p w14:paraId="11F090CE" w14:textId="77777777" w:rsidR="00654800" w:rsidRDefault="00654800">
      <w:pPr>
        <w:contextualSpacing/>
        <w:jc w:val="left"/>
        <w:rPr>
          <w:szCs w:val="24"/>
          <w:highlight w:val="yellow"/>
          <w:lang w:val="en-US"/>
        </w:rPr>
      </w:pPr>
    </w:p>
    <w:p w14:paraId="54EFD8DF" w14:textId="77777777" w:rsidR="00654800" w:rsidRDefault="00654800">
      <w:pPr>
        <w:contextualSpacing/>
        <w:jc w:val="left"/>
        <w:rPr>
          <w:szCs w:val="24"/>
          <w:highlight w:val="yellow"/>
          <w:lang w:val="en-US"/>
        </w:rPr>
      </w:pPr>
    </w:p>
    <w:p w14:paraId="105FB908" w14:textId="77777777" w:rsidR="00654800" w:rsidRDefault="00654800">
      <w:pPr>
        <w:contextualSpacing/>
        <w:jc w:val="left"/>
        <w:rPr>
          <w:szCs w:val="24"/>
          <w:highlight w:val="yellow"/>
          <w:lang w:val="en-US"/>
        </w:rPr>
      </w:pPr>
    </w:p>
    <w:p w14:paraId="434A2F77" w14:textId="77777777" w:rsidR="00654800" w:rsidRDefault="00654800">
      <w:pPr>
        <w:contextualSpacing/>
        <w:jc w:val="left"/>
        <w:rPr>
          <w:szCs w:val="24"/>
          <w:highlight w:val="yellow"/>
          <w:lang w:val="en-US"/>
        </w:rPr>
      </w:pPr>
    </w:p>
    <w:p w14:paraId="100BAD9E" w14:textId="77777777" w:rsidR="00654800" w:rsidRDefault="00654800">
      <w:pPr>
        <w:contextualSpacing/>
        <w:jc w:val="left"/>
        <w:rPr>
          <w:szCs w:val="24"/>
          <w:highlight w:val="yellow"/>
          <w:lang w:val="en-US"/>
        </w:rPr>
      </w:pPr>
    </w:p>
    <w:p w14:paraId="2B104185" w14:textId="77777777" w:rsidR="00654800" w:rsidRDefault="00000000">
      <w:pPr>
        <w:pStyle w:val="Naslov4"/>
        <w:rPr>
          <w:rFonts w:eastAsia="Times New Roman"/>
        </w:rPr>
      </w:pPr>
      <w:bookmarkStart w:id="1746" w:name="__RefHeading___Toc41989_1698615888"/>
      <w:bookmarkStart w:id="1747" w:name="_Toc78370334"/>
      <w:bookmarkStart w:id="1748" w:name="_Toc116560452"/>
      <w:bookmarkEnd w:id="1746"/>
      <w:r>
        <w:rPr>
          <w:rFonts w:eastAsia="Times New Roman"/>
        </w:rPr>
        <w:t>8.2.4.6. Ekstremne vremenske pojave – Vjetar (kretanje zračnih masa općenito)</w:t>
      </w:r>
      <w:bookmarkEnd w:id="1747"/>
      <w:bookmarkEnd w:id="1748"/>
    </w:p>
    <w:p w14:paraId="29AE4ADB" w14:textId="77777777" w:rsidR="00654800" w:rsidRDefault="00654800">
      <w:pPr>
        <w:spacing w:after="0"/>
        <w:rPr>
          <w:highlight w:val="yellow"/>
          <w:lang w:eastAsia="hr-HR"/>
        </w:rPr>
      </w:pPr>
    </w:p>
    <w:p w14:paraId="1E7A8E99" w14:textId="77777777" w:rsidR="00654800" w:rsidRDefault="00000000">
      <w:pPr>
        <w:spacing w:after="0"/>
        <w:rPr>
          <w:color w:val="000000"/>
          <w:szCs w:val="24"/>
        </w:rPr>
      </w:pPr>
      <w:r>
        <w:rPr>
          <w:color w:val="000000"/>
          <w:szCs w:val="24"/>
        </w:rPr>
        <w:t>U slučaju pojave olujnog vjetra na području Općine, Općina može samostalno zbrinuti ugroženo stanovništvo, prema tome ne postoji potreba uključivanja pravnih osoba koje djeluju na području Krapinsko - zagorske županije, a koje postupaju prema vlastitim operativnim planovima.</w:t>
      </w:r>
    </w:p>
    <w:p w14:paraId="5EBD51A8" w14:textId="77777777" w:rsidR="00654800" w:rsidRDefault="00654800">
      <w:pPr>
        <w:spacing w:after="0"/>
        <w:rPr>
          <w:color w:val="000000"/>
          <w:szCs w:val="24"/>
        </w:rPr>
      </w:pPr>
    </w:p>
    <w:p w14:paraId="1FF27E36" w14:textId="77777777" w:rsidR="00654800" w:rsidRDefault="00000000">
      <w:pPr>
        <w:spacing w:after="0" w:line="240" w:lineRule="auto"/>
        <w:jc w:val="center"/>
        <w:rPr>
          <w:rFonts w:cs="Arial"/>
          <w:b/>
          <w:bCs/>
          <w:sz w:val="20"/>
          <w:szCs w:val="20"/>
        </w:rPr>
      </w:pPr>
      <w:bookmarkStart w:id="1749" w:name="_Toc78370458"/>
      <w:bookmarkStart w:id="1750" w:name="_Toc116560554"/>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95</w:t>
      </w:r>
      <w:r>
        <w:rPr>
          <w:rFonts w:cs="Arial"/>
          <w:b/>
          <w:bCs/>
          <w:sz w:val="20"/>
          <w:szCs w:val="20"/>
        </w:rPr>
        <w:fldChar w:fldCharType="end"/>
      </w:r>
      <w:r>
        <w:rPr>
          <w:rFonts w:cs="Arial"/>
          <w:b/>
          <w:bCs/>
          <w:sz w:val="20"/>
          <w:szCs w:val="20"/>
        </w:rPr>
        <w:t>: Analiza stanja sustava civilne zaštite - Područje reagiranja – Vjetar</w:t>
      </w:r>
      <w:bookmarkEnd w:id="1749"/>
      <w:bookmarkEnd w:id="1750"/>
    </w:p>
    <w:tbl>
      <w:tblPr>
        <w:tblW w:w="13900" w:type="dxa"/>
        <w:jc w:val="center"/>
        <w:tblLayout w:type="fixed"/>
        <w:tblLook w:val="04A0" w:firstRow="1" w:lastRow="0" w:firstColumn="1" w:lastColumn="0" w:noHBand="0" w:noVBand="1"/>
      </w:tblPr>
      <w:tblGrid>
        <w:gridCol w:w="7765"/>
        <w:gridCol w:w="1636"/>
        <w:gridCol w:w="1514"/>
        <w:gridCol w:w="1365"/>
        <w:gridCol w:w="1620"/>
      </w:tblGrid>
      <w:tr w:rsidR="00654800" w14:paraId="6788B716" w14:textId="77777777">
        <w:trPr>
          <w:trHeight w:val="352"/>
          <w:jc w:val="center"/>
        </w:trPr>
        <w:tc>
          <w:tcPr>
            <w:tcW w:w="7765" w:type="dxa"/>
            <w:vMerge w:val="restart"/>
            <w:tcBorders>
              <w:top w:val="single" w:sz="4" w:space="0" w:color="000000"/>
              <w:left w:val="single" w:sz="4" w:space="0" w:color="000000"/>
              <w:bottom w:val="single" w:sz="4" w:space="0" w:color="000000"/>
              <w:right w:val="single" w:sz="4" w:space="0" w:color="000000"/>
            </w:tcBorders>
            <w:vAlign w:val="center"/>
          </w:tcPr>
          <w:p w14:paraId="34E0B1D6" w14:textId="77777777" w:rsidR="00654800" w:rsidRDefault="00654800">
            <w:pPr>
              <w:widowControl w:val="0"/>
              <w:spacing w:after="0" w:line="240" w:lineRule="auto"/>
              <w:jc w:val="center"/>
              <w:rPr>
                <w:rFonts w:cs="Calibri"/>
                <w:b/>
                <w:sz w:val="20"/>
                <w:szCs w:val="20"/>
              </w:rPr>
            </w:pPr>
          </w:p>
          <w:p w14:paraId="2B133EE0"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C5FF2F1"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7F7B9AE"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36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59B0F8A"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B01E57"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5FAD4AEA" w14:textId="77777777">
        <w:trPr>
          <w:trHeight w:val="70"/>
          <w:jc w:val="center"/>
        </w:trPr>
        <w:tc>
          <w:tcPr>
            <w:tcW w:w="7765" w:type="dxa"/>
            <w:vMerge/>
            <w:tcBorders>
              <w:top w:val="single" w:sz="4" w:space="0" w:color="000000"/>
              <w:left w:val="single" w:sz="4" w:space="0" w:color="000000"/>
              <w:bottom w:val="single" w:sz="4" w:space="0" w:color="000000"/>
              <w:right w:val="single" w:sz="4" w:space="0" w:color="000000"/>
            </w:tcBorders>
            <w:vAlign w:val="center"/>
          </w:tcPr>
          <w:p w14:paraId="02E4ABC6" w14:textId="77777777" w:rsidR="00654800" w:rsidRDefault="00654800">
            <w:pPr>
              <w:widowControl w:val="0"/>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vAlign w:val="center"/>
          </w:tcPr>
          <w:p w14:paraId="199E8A2C"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vAlign w:val="center"/>
          </w:tcPr>
          <w:p w14:paraId="72277926"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365" w:type="dxa"/>
            <w:tcBorders>
              <w:top w:val="single" w:sz="4" w:space="0" w:color="000000"/>
              <w:left w:val="single" w:sz="4" w:space="0" w:color="000000"/>
              <w:bottom w:val="single" w:sz="4" w:space="0" w:color="000000"/>
              <w:right w:val="single" w:sz="4" w:space="0" w:color="000000"/>
            </w:tcBorders>
            <w:vAlign w:val="center"/>
          </w:tcPr>
          <w:p w14:paraId="6F5F9C5D"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41FE9BD6"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5F38B90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61FDB9C"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296A7BC9"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E1F14B7"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39C9DC91" w14:textId="77777777">
        <w:trPr>
          <w:trHeight w:val="27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51B968C"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3E6B727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B1337F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B55E3E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915F0F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16EF65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01F804B"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vAlign w:val="center"/>
          </w:tcPr>
          <w:p w14:paraId="23897A04"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C1AAAD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618ED9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55ED06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DF6968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8EDFE90"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6D4BBDB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DBAFD4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993BCA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3B9120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F3F803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7FA758A"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E7C129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8E0F99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9D35F6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CFF0A6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CF74C5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226938D"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3476EF04" w14:textId="77777777">
        <w:trPr>
          <w:trHeight w:val="68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63836FE"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35A2672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25BCB1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68BD4C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D6DB2F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F77AB07" w14:textId="77777777">
        <w:trPr>
          <w:trHeight w:val="16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1BC4505"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3EB09F1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8D5149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184DF9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18391A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BF336CD" w14:textId="77777777">
        <w:trPr>
          <w:trHeight w:val="35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CE912F2"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4889AD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7A9FF0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FA99B3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8B4677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B047EF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C8A0AC5"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36CC1F8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FE2507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835B79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FD0742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884497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686B2BF"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7E38AA96" w14:textId="77777777">
        <w:trPr>
          <w:trHeight w:val="60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60237DC"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E25DB8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D636D0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A5AC57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7554B5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7959C90" w14:textId="77777777">
        <w:trPr>
          <w:trHeight w:val="79"/>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EF53619"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002955C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CCD182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323531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D38D02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C73742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A435F3"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3B68C0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D2615A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91A455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FE417D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51F5AB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43B452D"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0D9766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19F7FC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EF661B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D0EA01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786A53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EE7A3E1"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295610B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37CE47B"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4F3818E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5CAE6C8"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404855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C7CFA2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19695C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8FD79D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51E7AF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621248C"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083F0A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0B39EF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5E740D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3AED49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32A7FE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D5F8ACD"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55CC21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28F1AF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7094B9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AA4E67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B3928E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079B9DB"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DBC07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73F1D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10D58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8DCD73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61A8A5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AE40509"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8A1E43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5BBEEF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5CA3D6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AA3B9C5" w14:textId="77777777" w:rsidR="00654800" w:rsidRDefault="00654800">
            <w:pPr>
              <w:widowControl w:val="0"/>
              <w:spacing w:after="0" w:line="240" w:lineRule="auto"/>
              <w:jc w:val="center"/>
              <w:rPr>
                <w:rFonts w:cs="Calibri"/>
                <w:b/>
                <w:sz w:val="20"/>
                <w:szCs w:val="20"/>
              </w:rPr>
            </w:pPr>
          </w:p>
        </w:tc>
      </w:tr>
      <w:tr w:rsidR="00654800" w14:paraId="6A2B71B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33AFCC8"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9006D2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069667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68C942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A1CB3D2" w14:textId="77777777" w:rsidR="00654800" w:rsidRDefault="00654800">
            <w:pPr>
              <w:widowControl w:val="0"/>
              <w:spacing w:after="0" w:line="240" w:lineRule="auto"/>
              <w:jc w:val="center"/>
              <w:rPr>
                <w:rFonts w:cs="Calibri"/>
                <w:b/>
                <w:sz w:val="20"/>
                <w:szCs w:val="20"/>
              </w:rPr>
            </w:pPr>
          </w:p>
        </w:tc>
      </w:tr>
      <w:tr w:rsidR="00654800" w14:paraId="0F34D62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FB5EE3E"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8190E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2A183C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9484AA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5656DD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D3631F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907572C"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9A8331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4BDAA6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B3E836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8443F1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2C5377B"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328E425"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0818FC8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2EE53EF"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2C16C10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FF8152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B4FD99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15C96F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DF7282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9C2BFE"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1F509986"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21E72E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52A33B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F0E2D9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3F7331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DCD6D5C"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4CE95DE7"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FC44DF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8EF0D6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5E16BF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A57B71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D6F4C06"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1C46024"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5A9166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2CC3DC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06B2AD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B85E73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217317D"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5ED25D3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74F6B9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CDF3A7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AD2294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7C00BA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B046786"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3304562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869BAC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B306A3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B67CA1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0569C1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D8CBE58"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0B6F0F4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EAA2AC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137E42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839113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2B2D4B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5AFC74C"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37D826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0FF9FE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9A7150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9DE5D6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820FEF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196900C"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6F84AD7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4E22511"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02B4E72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1138A5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5AE418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914015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8E4EBA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FFF8AEB"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1981276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AD044B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2E9458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A1DEB9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52C623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1307A99"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BDC03C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2895B4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5A7FB44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033901B" w14:textId="77777777" w:rsidR="00654800" w:rsidRDefault="00654800">
            <w:pPr>
              <w:widowControl w:val="0"/>
              <w:spacing w:after="0" w:line="240" w:lineRule="auto"/>
              <w:rPr>
                <w:rFonts w:cs="Calibri"/>
                <w:b/>
                <w:sz w:val="20"/>
                <w:szCs w:val="20"/>
              </w:rPr>
            </w:pPr>
          </w:p>
        </w:tc>
      </w:tr>
      <w:tr w:rsidR="00654800" w14:paraId="620052A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2C1462E"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1BAE16E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0B13446"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292F162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E72B7C2" w14:textId="77777777" w:rsidR="00654800" w:rsidRDefault="00654800">
            <w:pPr>
              <w:widowControl w:val="0"/>
              <w:spacing w:after="0" w:line="240" w:lineRule="auto"/>
              <w:rPr>
                <w:rFonts w:cs="Calibri"/>
                <w:b/>
                <w:sz w:val="20"/>
                <w:szCs w:val="20"/>
              </w:rPr>
            </w:pPr>
          </w:p>
        </w:tc>
      </w:tr>
      <w:tr w:rsidR="00654800" w14:paraId="595F904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7073BA"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121483A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vAlign w:val="center"/>
          </w:tcPr>
          <w:p w14:paraId="380AA84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BE5AD9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5423E60" w14:textId="77777777" w:rsidR="00654800" w:rsidRDefault="00654800">
            <w:pPr>
              <w:widowControl w:val="0"/>
              <w:spacing w:after="0" w:line="240" w:lineRule="auto"/>
              <w:rPr>
                <w:rFonts w:cs="Calibri"/>
                <w:b/>
                <w:sz w:val="20"/>
                <w:szCs w:val="20"/>
              </w:rPr>
            </w:pPr>
          </w:p>
        </w:tc>
      </w:tr>
      <w:tr w:rsidR="00654800" w14:paraId="1FE7942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22F2F30"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2732292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A6128B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C63B7C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88DB863" w14:textId="77777777" w:rsidR="00654800" w:rsidRDefault="00654800">
            <w:pPr>
              <w:widowControl w:val="0"/>
              <w:spacing w:after="0" w:line="240" w:lineRule="auto"/>
              <w:rPr>
                <w:rFonts w:cs="Calibri"/>
                <w:b/>
                <w:sz w:val="20"/>
                <w:szCs w:val="20"/>
              </w:rPr>
            </w:pPr>
          </w:p>
        </w:tc>
      </w:tr>
      <w:tr w:rsidR="00654800" w14:paraId="722C84D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22C062C"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3DF5839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EC5841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A68DFC3"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45D1648" w14:textId="77777777" w:rsidR="00654800" w:rsidRDefault="00654800">
            <w:pPr>
              <w:widowControl w:val="0"/>
              <w:spacing w:after="0" w:line="240" w:lineRule="auto"/>
              <w:rPr>
                <w:rFonts w:cs="Calibri"/>
                <w:b/>
                <w:sz w:val="20"/>
                <w:szCs w:val="20"/>
              </w:rPr>
            </w:pPr>
          </w:p>
        </w:tc>
      </w:tr>
      <w:tr w:rsidR="00654800" w14:paraId="7361E56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0F1579E"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35BB19B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5D59E9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F31503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1DFD7AD" w14:textId="77777777" w:rsidR="00654800" w:rsidRDefault="00654800">
            <w:pPr>
              <w:widowControl w:val="0"/>
              <w:spacing w:after="0" w:line="240" w:lineRule="auto"/>
              <w:rPr>
                <w:rFonts w:cs="Calibri"/>
                <w:b/>
                <w:sz w:val="20"/>
                <w:szCs w:val="20"/>
              </w:rPr>
            </w:pPr>
          </w:p>
        </w:tc>
      </w:tr>
      <w:tr w:rsidR="00654800" w14:paraId="0D5E5E99"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DABA825"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20A7663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85FCE2C"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0E756FD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A50365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2417A0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24F330E4" w14:textId="77777777" w:rsidR="00654800" w:rsidRDefault="00654800">
            <w:pPr>
              <w:widowControl w:val="0"/>
              <w:spacing w:after="0" w:line="240" w:lineRule="auto"/>
              <w:jc w:val="center"/>
              <w:rPr>
                <w:rFonts w:cs="Calibri"/>
                <w:b/>
                <w:sz w:val="20"/>
                <w:szCs w:val="20"/>
              </w:rPr>
            </w:pPr>
          </w:p>
        </w:tc>
      </w:tr>
      <w:tr w:rsidR="00654800" w14:paraId="53CCBB6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108E5C1"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5D63098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B71A03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11D2B5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271460A7" w14:textId="77777777" w:rsidR="00654800" w:rsidRDefault="00654800">
            <w:pPr>
              <w:widowControl w:val="0"/>
              <w:spacing w:after="0" w:line="240" w:lineRule="auto"/>
              <w:jc w:val="center"/>
              <w:rPr>
                <w:rFonts w:cs="Calibri"/>
                <w:b/>
                <w:sz w:val="20"/>
                <w:szCs w:val="20"/>
              </w:rPr>
            </w:pPr>
          </w:p>
        </w:tc>
      </w:tr>
      <w:tr w:rsidR="00654800" w14:paraId="248EBAA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03E95B1"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C018C6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273406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A7B719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CC2499C" w14:textId="77777777" w:rsidR="00654800" w:rsidRDefault="00654800">
            <w:pPr>
              <w:widowControl w:val="0"/>
              <w:spacing w:after="0" w:line="240" w:lineRule="auto"/>
              <w:jc w:val="center"/>
              <w:rPr>
                <w:rFonts w:cs="Calibri"/>
                <w:b/>
                <w:sz w:val="20"/>
                <w:szCs w:val="20"/>
              </w:rPr>
            </w:pPr>
          </w:p>
        </w:tc>
      </w:tr>
      <w:tr w:rsidR="00654800" w14:paraId="5C2861F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29AFEAC"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5F28BED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92DF3F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2F5AEA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163A785E" w14:textId="77777777" w:rsidR="00654800" w:rsidRDefault="00654800">
            <w:pPr>
              <w:widowControl w:val="0"/>
              <w:spacing w:after="0" w:line="240" w:lineRule="auto"/>
              <w:jc w:val="center"/>
              <w:rPr>
                <w:rFonts w:cs="Calibri"/>
                <w:b/>
                <w:sz w:val="20"/>
                <w:szCs w:val="20"/>
              </w:rPr>
            </w:pPr>
          </w:p>
        </w:tc>
      </w:tr>
      <w:tr w:rsidR="00654800" w14:paraId="1A9E51A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4446827"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1F5C64F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699B4B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1B7972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B2F24AA" w14:textId="77777777" w:rsidR="00654800" w:rsidRDefault="00654800">
            <w:pPr>
              <w:widowControl w:val="0"/>
              <w:spacing w:after="0" w:line="240" w:lineRule="auto"/>
              <w:jc w:val="center"/>
              <w:rPr>
                <w:rFonts w:cs="Calibri"/>
                <w:b/>
                <w:sz w:val="20"/>
                <w:szCs w:val="20"/>
              </w:rPr>
            </w:pPr>
          </w:p>
        </w:tc>
      </w:tr>
      <w:tr w:rsidR="00654800" w14:paraId="593488E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6AEF025"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03FA70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4F7FE2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8DEF27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C09A610" w14:textId="77777777" w:rsidR="00654800" w:rsidRDefault="00654800">
            <w:pPr>
              <w:widowControl w:val="0"/>
              <w:spacing w:after="0" w:line="240" w:lineRule="auto"/>
              <w:jc w:val="center"/>
              <w:rPr>
                <w:rFonts w:cs="Calibri"/>
                <w:b/>
                <w:sz w:val="20"/>
                <w:szCs w:val="20"/>
              </w:rPr>
            </w:pPr>
          </w:p>
        </w:tc>
      </w:tr>
      <w:tr w:rsidR="00654800" w14:paraId="64FAADB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F75F97D"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7BF100E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7BBBB1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80524DE"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864255F" w14:textId="77777777" w:rsidR="00654800" w:rsidRDefault="00654800">
            <w:pPr>
              <w:widowControl w:val="0"/>
              <w:spacing w:after="0" w:line="240" w:lineRule="auto"/>
              <w:jc w:val="center"/>
              <w:rPr>
                <w:rFonts w:cs="Calibri"/>
                <w:b/>
                <w:sz w:val="20"/>
                <w:szCs w:val="20"/>
              </w:rPr>
            </w:pPr>
          </w:p>
        </w:tc>
      </w:tr>
      <w:tr w:rsidR="00654800" w14:paraId="4CD1FF5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FE71726"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F700C8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89E983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743A1F9"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8A99550" w14:textId="77777777" w:rsidR="00654800" w:rsidRDefault="00654800">
            <w:pPr>
              <w:widowControl w:val="0"/>
              <w:spacing w:after="0" w:line="240" w:lineRule="auto"/>
              <w:jc w:val="center"/>
              <w:rPr>
                <w:rFonts w:cs="Calibri"/>
                <w:b/>
                <w:sz w:val="20"/>
                <w:szCs w:val="20"/>
              </w:rPr>
            </w:pPr>
          </w:p>
        </w:tc>
      </w:tr>
      <w:tr w:rsidR="00654800" w14:paraId="4849AF6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F3CBDCA"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69C4DC9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DDB8F2F"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B10ECD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359F999"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DC93D2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C3C8B9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628214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04EEBD0"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EB9606F"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8B53BF2"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BC9808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C550ED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4FCD3D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C929244"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E0207E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EF52005"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CDA657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174480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9C09E4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256E280"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A3C2B2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516605"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AC38D4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B0FD73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A38FC3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D847A82"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5CA4F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3318C78"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EE6B14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32C014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2B6178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731CA5C"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C2D2494"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AE136F4"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D060BC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BFEA2B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9D90FD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EB0B0D1"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B7C0C8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0FA9121"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79E8E6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8CA097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16AFB4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7417224"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4C48A0B"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2F0C654"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F5419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0E1CC6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A39E64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037DD83"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3B99F3D2"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A44C72D"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52C61D3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C2B9D7A"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045112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4B0227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4262D0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799650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133479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55B3560"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71B636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0C1B48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2382CE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020B10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D36A13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74DFF44"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646974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D26471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0826ED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6E3D38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C398A1D"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3D34CE3"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1F5CE20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67458B8"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687C711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90C89D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11156F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143569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B4A371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957E8DB"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4C8CE9E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4F5522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25D6DD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54BE2D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993C9E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9310151"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80C5997"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CD5D58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26DE73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D4D4D1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FF8578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5B51BCE"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4B607E9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5417CAD"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7C58D50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6F0979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6F4BBC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5D36F4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8331EF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FE51622"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228F07C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42AD0B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9969BE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1E7E46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6F7F11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C36A1E7"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6EDD4A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D053F8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D61EA2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0603C5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3D4CF9B"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0E888CC"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565CA20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62D2A74"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5DC2600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4EA0B9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1CB51A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009786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A88B14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AC05FCD"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012807FB"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7C6C6C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FC3B82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27C6DA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A98C8B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90607C7"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76510FF"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B49C6D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85E663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884680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42F65D7"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258CFFA"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7ADCBC8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962AF8A" w14:textId="77777777" w:rsidR="00654800" w:rsidRDefault="00000000">
            <w:pPr>
              <w:widowControl w:val="0"/>
              <w:spacing w:after="0" w:line="240" w:lineRule="auto"/>
              <w:rPr>
                <w:rFonts w:cs="Calibri"/>
                <w:b/>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9F52815"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D0F9D7E"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B19F23E"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D6F1DF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86DAEC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13A8628"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D3955AB"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B98503F"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D4B5EFE"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F883BD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769AE2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2D60CA9"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8B0947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93CC112"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AC7A495"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801C831"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3C4C0542" w14:textId="77777777" w:rsidR="00654800" w:rsidRDefault="00654800">
      <w:pPr>
        <w:spacing w:after="0"/>
        <w:rPr>
          <w:highlight w:val="yellow"/>
          <w:lang w:eastAsia="hr-HR"/>
        </w:rPr>
      </w:pPr>
    </w:p>
    <w:p w14:paraId="4B729A0E"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068CE634"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66680792"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3FF74C19"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0D2F2FA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6644DC7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7ACA61D2"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4117B604"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45AE93B1"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5564B7C7"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13EB3C44"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4273B08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6B4905B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6B6DE871"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727B2DA9"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7A939AE9"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0BAAD9DA"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347447C1"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6BF17C7F"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2A41F59F"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3F789460"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0FE108E2" w14:textId="77777777" w:rsidR="00654800" w:rsidRDefault="00654800">
      <w:pPr>
        <w:spacing w:after="0"/>
        <w:rPr>
          <w:highlight w:val="yellow"/>
          <w:lang w:eastAsia="hr-HR"/>
        </w:rPr>
      </w:pPr>
    </w:p>
    <w:p w14:paraId="471E900E" w14:textId="77777777" w:rsidR="00654800" w:rsidRDefault="00654800">
      <w:pPr>
        <w:spacing w:after="0"/>
        <w:rPr>
          <w:highlight w:val="yellow"/>
          <w:lang w:eastAsia="hr-HR"/>
        </w:rPr>
      </w:pPr>
    </w:p>
    <w:p w14:paraId="7A894DA3" w14:textId="77777777" w:rsidR="00654800" w:rsidRDefault="00654800">
      <w:pPr>
        <w:spacing w:after="0"/>
        <w:rPr>
          <w:highlight w:val="yellow"/>
          <w:lang w:eastAsia="hr-HR"/>
        </w:rPr>
      </w:pPr>
    </w:p>
    <w:p w14:paraId="00745D48" w14:textId="77777777" w:rsidR="00654800" w:rsidRDefault="00654800">
      <w:pPr>
        <w:spacing w:after="0"/>
        <w:rPr>
          <w:highlight w:val="yellow"/>
          <w:lang w:eastAsia="hr-HR"/>
        </w:rPr>
      </w:pPr>
    </w:p>
    <w:p w14:paraId="0B2B3866" w14:textId="77777777" w:rsidR="00654800" w:rsidRDefault="00654800">
      <w:pPr>
        <w:spacing w:after="0"/>
        <w:rPr>
          <w:highlight w:val="yellow"/>
          <w:lang w:eastAsia="hr-HR"/>
        </w:rPr>
      </w:pPr>
    </w:p>
    <w:p w14:paraId="141F5F19" w14:textId="77777777" w:rsidR="00654800" w:rsidRDefault="00654800">
      <w:pPr>
        <w:spacing w:after="0"/>
        <w:rPr>
          <w:highlight w:val="yellow"/>
          <w:lang w:eastAsia="hr-HR"/>
        </w:rPr>
      </w:pPr>
    </w:p>
    <w:p w14:paraId="12901059" w14:textId="77777777" w:rsidR="00654800" w:rsidRDefault="00654800">
      <w:pPr>
        <w:spacing w:after="0"/>
        <w:rPr>
          <w:highlight w:val="yellow"/>
          <w:lang w:eastAsia="hr-HR"/>
        </w:rPr>
      </w:pPr>
    </w:p>
    <w:p w14:paraId="3BCFE263" w14:textId="77777777" w:rsidR="00654800" w:rsidRDefault="00654800">
      <w:pPr>
        <w:spacing w:after="0"/>
        <w:rPr>
          <w:highlight w:val="yellow"/>
          <w:lang w:eastAsia="hr-HR"/>
        </w:rPr>
      </w:pPr>
    </w:p>
    <w:p w14:paraId="312CCD11" w14:textId="77777777" w:rsidR="00654800" w:rsidRDefault="00654800">
      <w:pPr>
        <w:spacing w:after="0"/>
        <w:rPr>
          <w:highlight w:val="yellow"/>
          <w:lang w:eastAsia="hr-HR"/>
        </w:rPr>
      </w:pPr>
    </w:p>
    <w:p w14:paraId="1EC3BFEC" w14:textId="77777777" w:rsidR="00654800" w:rsidRDefault="00654800">
      <w:pPr>
        <w:spacing w:after="0"/>
        <w:rPr>
          <w:highlight w:val="yellow"/>
          <w:lang w:eastAsia="hr-HR"/>
        </w:rPr>
      </w:pPr>
    </w:p>
    <w:p w14:paraId="56A683CB" w14:textId="77777777" w:rsidR="00654800" w:rsidRDefault="00654800">
      <w:pPr>
        <w:pStyle w:val="Naslov4"/>
        <w:rPr>
          <w:rFonts w:eastAsia="Times New Roman"/>
          <w:highlight w:val="yellow"/>
        </w:rPr>
      </w:pPr>
    </w:p>
    <w:p w14:paraId="4D1AF264" w14:textId="77777777" w:rsidR="00654800" w:rsidRDefault="00654800">
      <w:pPr>
        <w:rPr>
          <w:highlight w:val="yellow"/>
        </w:rPr>
      </w:pPr>
    </w:p>
    <w:p w14:paraId="1DD1B288" w14:textId="77777777" w:rsidR="00654800" w:rsidRDefault="00654800">
      <w:pPr>
        <w:rPr>
          <w:highlight w:val="yellow"/>
        </w:rPr>
      </w:pPr>
    </w:p>
    <w:p w14:paraId="10BADAD5" w14:textId="77777777" w:rsidR="00654800" w:rsidRDefault="00654800">
      <w:pPr>
        <w:rPr>
          <w:highlight w:val="yellow"/>
        </w:rPr>
      </w:pPr>
    </w:p>
    <w:p w14:paraId="6B69E588" w14:textId="77777777" w:rsidR="00654800" w:rsidRDefault="00654800">
      <w:pPr>
        <w:rPr>
          <w:highlight w:val="yellow"/>
        </w:rPr>
      </w:pPr>
    </w:p>
    <w:p w14:paraId="58978F89" w14:textId="77777777" w:rsidR="00654800" w:rsidRDefault="00654800">
      <w:pPr>
        <w:rPr>
          <w:highlight w:val="yellow"/>
        </w:rPr>
      </w:pPr>
    </w:p>
    <w:p w14:paraId="496A61CC" w14:textId="77777777" w:rsidR="00654800" w:rsidRDefault="00654800">
      <w:pPr>
        <w:rPr>
          <w:highlight w:val="yellow"/>
        </w:rPr>
      </w:pPr>
    </w:p>
    <w:p w14:paraId="11369F96" w14:textId="77777777" w:rsidR="00654800" w:rsidRDefault="00654800">
      <w:pPr>
        <w:rPr>
          <w:highlight w:val="yellow"/>
        </w:rPr>
      </w:pPr>
    </w:p>
    <w:p w14:paraId="7794F41D" w14:textId="77777777" w:rsidR="00654800" w:rsidRDefault="00000000">
      <w:pPr>
        <w:pStyle w:val="Naslov4"/>
        <w:rPr>
          <w:rFonts w:eastAsia="Times New Roman"/>
        </w:rPr>
      </w:pPr>
      <w:bookmarkStart w:id="1751" w:name="__RefHeading___Toc41991_1698615888"/>
      <w:bookmarkStart w:id="1752" w:name="_Toc116560453"/>
      <w:bookmarkEnd w:id="1751"/>
      <w:r>
        <w:rPr>
          <w:rFonts w:eastAsia="Times New Roman"/>
        </w:rPr>
        <w:t>8.2.4.7. Suša</w:t>
      </w:r>
      <w:bookmarkEnd w:id="1752"/>
    </w:p>
    <w:p w14:paraId="2865E656" w14:textId="77777777" w:rsidR="00654800" w:rsidRDefault="00654800">
      <w:pPr>
        <w:spacing w:after="0"/>
        <w:rPr>
          <w:highlight w:val="yellow"/>
          <w:lang w:eastAsia="hr-HR"/>
        </w:rPr>
      </w:pPr>
    </w:p>
    <w:p w14:paraId="68423700" w14:textId="77777777" w:rsidR="00654800" w:rsidRDefault="00000000">
      <w:pPr>
        <w:spacing w:after="0"/>
        <w:rPr>
          <w:color w:val="000000"/>
          <w:szCs w:val="24"/>
        </w:rPr>
      </w:pPr>
      <w:r>
        <w:rPr>
          <w:color w:val="000000"/>
          <w:szCs w:val="24"/>
        </w:rPr>
        <w:t>U slučaju suše na području Općine, Općina može samostalno u potpunosti zbrinuti ugroženo stanovništvo, prema tome ne postoji potreba uključivanja pravnih osoba koje djeluju na području Krapinsko - zagorske županije, a koje postupaju prema vlastitim operativnim planovima.</w:t>
      </w:r>
    </w:p>
    <w:p w14:paraId="4F44D8F6" w14:textId="77777777" w:rsidR="00654800" w:rsidRDefault="00654800">
      <w:pPr>
        <w:spacing w:after="0"/>
        <w:rPr>
          <w:color w:val="000000"/>
          <w:szCs w:val="24"/>
          <w:highlight w:val="yellow"/>
        </w:rPr>
      </w:pPr>
    </w:p>
    <w:p w14:paraId="1F4426AB" w14:textId="77777777" w:rsidR="00654800" w:rsidRDefault="00000000">
      <w:pPr>
        <w:spacing w:after="0" w:line="240" w:lineRule="auto"/>
        <w:jc w:val="center"/>
        <w:rPr>
          <w:rFonts w:cs="Arial"/>
          <w:b/>
          <w:bCs/>
          <w:sz w:val="20"/>
          <w:szCs w:val="20"/>
        </w:rPr>
      </w:pPr>
      <w:bookmarkStart w:id="1753" w:name="_Toc116560555"/>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96</w:t>
      </w:r>
      <w:r>
        <w:rPr>
          <w:rFonts w:cs="Arial"/>
          <w:b/>
          <w:bCs/>
          <w:sz w:val="20"/>
          <w:szCs w:val="20"/>
        </w:rPr>
        <w:fldChar w:fldCharType="end"/>
      </w:r>
      <w:r>
        <w:rPr>
          <w:rFonts w:cs="Arial"/>
          <w:b/>
          <w:bCs/>
          <w:sz w:val="20"/>
          <w:szCs w:val="20"/>
        </w:rPr>
        <w:t>: Analiza stanja sustava civilne zaštite - Područje reagiranja – Suša</w:t>
      </w:r>
      <w:bookmarkEnd w:id="1753"/>
    </w:p>
    <w:tbl>
      <w:tblPr>
        <w:tblW w:w="13900" w:type="dxa"/>
        <w:jc w:val="center"/>
        <w:tblLayout w:type="fixed"/>
        <w:tblLook w:val="04A0" w:firstRow="1" w:lastRow="0" w:firstColumn="1" w:lastColumn="0" w:noHBand="0" w:noVBand="1"/>
      </w:tblPr>
      <w:tblGrid>
        <w:gridCol w:w="7765"/>
        <w:gridCol w:w="1636"/>
        <w:gridCol w:w="1514"/>
        <w:gridCol w:w="1365"/>
        <w:gridCol w:w="1620"/>
      </w:tblGrid>
      <w:tr w:rsidR="00654800" w14:paraId="1F9E6686" w14:textId="77777777">
        <w:trPr>
          <w:trHeight w:val="352"/>
          <w:jc w:val="center"/>
        </w:trPr>
        <w:tc>
          <w:tcPr>
            <w:tcW w:w="7765" w:type="dxa"/>
            <w:vMerge w:val="restart"/>
            <w:tcBorders>
              <w:top w:val="single" w:sz="4" w:space="0" w:color="000000"/>
              <w:left w:val="single" w:sz="4" w:space="0" w:color="000000"/>
              <w:bottom w:val="single" w:sz="4" w:space="0" w:color="000000"/>
              <w:right w:val="single" w:sz="4" w:space="0" w:color="000000"/>
            </w:tcBorders>
            <w:vAlign w:val="center"/>
          </w:tcPr>
          <w:p w14:paraId="148C24AC" w14:textId="77777777" w:rsidR="00654800" w:rsidRDefault="00654800">
            <w:pPr>
              <w:widowControl w:val="0"/>
              <w:spacing w:after="0" w:line="240" w:lineRule="auto"/>
              <w:jc w:val="center"/>
              <w:rPr>
                <w:rFonts w:cs="Calibri"/>
                <w:b/>
                <w:sz w:val="20"/>
                <w:szCs w:val="20"/>
              </w:rPr>
            </w:pPr>
          </w:p>
          <w:p w14:paraId="5F6796F3"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16D886"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B7D43E8"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36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FA2C9BD"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32222D1"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410457FA" w14:textId="77777777">
        <w:trPr>
          <w:trHeight w:val="70"/>
          <w:jc w:val="center"/>
        </w:trPr>
        <w:tc>
          <w:tcPr>
            <w:tcW w:w="7765" w:type="dxa"/>
            <w:vMerge/>
            <w:tcBorders>
              <w:top w:val="single" w:sz="4" w:space="0" w:color="000000"/>
              <w:left w:val="single" w:sz="4" w:space="0" w:color="000000"/>
              <w:bottom w:val="single" w:sz="4" w:space="0" w:color="000000"/>
              <w:right w:val="single" w:sz="4" w:space="0" w:color="000000"/>
            </w:tcBorders>
            <w:vAlign w:val="center"/>
          </w:tcPr>
          <w:p w14:paraId="1ACFD7CE" w14:textId="77777777" w:rsidR="00654800" w:rsidRDefault="00654800">
            <w:pPr>
              <w:widowControl w:val="0"/>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vAlign w:val="center"/>
          </w:tcPr>
          <w:p w14:paraId="3296CB5C"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vAlign w:val="center"/>
          </w:tcPr>
          <w:p w14:paraId="5E0453E0"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365" w:type="dxa"/>
            <w:tcBorders>
              <w:top w:val="single" w:sz="4" w:space="0" w:color="000000"/>
              <w:left w:val="single" w:sz="4" w:space="0" w:color="000000"/>
              <w:bottom w:val="single" w:sz="4" w:space="0" w:color="000000"/>
              <w:right w:val="single" w:sz="4" w:space="0" w:color="000000"/>
            </w:tcBorders>
            <w:vAlign w:val="center"/>
          </w:tcPr>
          <w:p w14:paraId="67128ED7"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4DFEBF79"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1F6BF2FF"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EAFF58C"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7B5D38AA"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B55F323"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61ECE443" w14:textId="77777777">
        <w:trPr>
          <w:trHeight w:val="27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253BF61"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21E1BC3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BFD500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FF33D0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1785F4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8CD0D4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7FDCFA1"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vAlign w:val="center"/>
          </w:tcPr>
          <w:p w14:paraId="3F1345E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16D96C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43DD3F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2F980C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F31A87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D845515"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18C0E81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B95601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C9393F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49F52A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35CE7C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F184C5F"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236B75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8258FB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406BE4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1BEE4D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1E4B4E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E34FD42"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1C833FB2" w14:textId="77777777">
        <w:trPr>
          <w:trHeight w:val="68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DFCD949"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0828976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845ABC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3DCBFB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6B302E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F3A711F" w14:textId="77777777">
        <w:trPr>
          <w:trHeight w:val="16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22F5917"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1D79C7D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3F50A2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A94569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7CA841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934E95D" w14:textId="77777777">
        <w:trPr>
          <w:trHeight w:val="35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0129B63"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4DFF8C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F5900D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4829B5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18F156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7A486D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DE93933"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07443E0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00B9C7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87E042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572293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891025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DD5A7BF"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48ED6C18" w14:textId="77777777">
        <w:trPr>
          <w:trHeight w:val="60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E145132"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C7BD9D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660A51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4A9F54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732F4F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C342B3F" w14:textId="77777777">
        <w:trPr>
          <w:trHeight w:val="79"/>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758BAEB"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0207C04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E686E1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7550DD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501415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B4DEB5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86C1A20"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663342C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795773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C0BC8F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B2A280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2F1790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749F977"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BF41F1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F5AE0B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C6CDC3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749529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DF9A3CF"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4BD51D8"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31536517"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D0E1BF5"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2A4B22C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759EA16"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F7639C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594C90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7F05A0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ABA5B3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375A15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F83050A"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065201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28BA79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2A9BC1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4A11A2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57FD64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2BC510B"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D7DC7F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6D5F0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7E413B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3D4605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6E1158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44CF766"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7BC036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2DC8B1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1D011E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64B6EA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50D46B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4037E22"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50AD0F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B0076A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BD5423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F5AAF8B" w14:textId="77777777" w:rsidR="00654800" w:rsidRDefault="00654800">
            <w:pPr>
              <w:widowControl w:val="0"/>
              <w:spacing w:after="0" w:line="240" w:lineRule="auto"/>
              <w:jc w:val="center"/>
              <w:rPr>
                <w:rFonts w:cs="Calibri"/>
                <w:b/>
                <w:sz w:val="20"/>
                <w:szCs w:val="20"/>
              </w:rPr>
            </w:pPr>
          </w:p>
        </w:tc>
      </w:tr>
      <w:tr w:rsidR="00654800" w14:paraId="36B854C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95F489A"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7711F8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9D340E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86CD27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1D36AE3" w14:textId="77777777" w:rsidR="00654800" w:rsidRDefault="00654800">
            <w:pPr>
              <w:widowControl w:val="0"/>
              <w:spacing w:after="0" w:line="240" w:lineRule="auto"/>
              <w:jc w:val="center"/>
              <w:rPr>
                <w:rFonts w:cs="Calibri"/>
                <w:b/>
                <w:sz w:val="20"/>
                <w:szCs w:val="20"/>
              </w:rPr>
            </w:pPr>
          </w:p>
        </w:tc>
      </w:tr>
      <w:tr w:rsidR="00654800" w14:paraId="54ADEBC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898B5EC"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5880CF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F65CDE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F98C1B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24BE57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C10929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F3C09D1"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51517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3AE56E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249E47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7CE9AA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EE55EC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2D5CB4E"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33F2E91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070EFC5"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37AB5AD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3C9CBB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F98255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ADE0F0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C9F3B4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8E3F823"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CB30AB7"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BAEEA9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0699F9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F1BE7F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B3E6AF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3B234B7"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369D181D"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3B2DCE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FD0CDD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874FDE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B37FFF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49AD8A8"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337664B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002CFD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6EB711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15F973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680075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E63F742"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4C1165E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2805C3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15D798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A0BEC9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20B7DE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8A66E13"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3D97DB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9B95CE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72EE2D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CC0230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31A600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DE91A7E"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72AA5A5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C58C48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47736F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C83B09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31B5E1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5E3D2B3"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0017002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D6DE44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BDB919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16E64B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B8B158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BF61B89"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5B53671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1C6F108"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81990E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7D8D55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47C77B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60A7C6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95D743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9A6B7DF"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7BE8A9A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7C2062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972B18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0124E9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D73435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140EDED"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02F4658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4E8C4D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20D528A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C867640" w14:textId="77777777" w:rsidR="00654800" w:rsidRDefault="00654800">
            <w:pPr>
              <w:widowControl w:val="0"/>
              <w:spacing w:after="0" w:line="240" w:lineRule="auto"/>
              <w:rPr>
                <w:rFonts w:cs="Calibri"/>
                <w:b/>
                <w:sz w:val="20"/>
                <w:szCs w:val="20"/>
              </w:rPr>
            </w:pPr>
          </w:p>
        </w:tc>
      </w:tr>
      <w:tr w:rsidR="00654800" w14:paraId="4B91993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9EAAB56"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0ABBB01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D5F8F3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36060C8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11C08FD" w14:textId="77777777" w:rsidR="00654800" w:rsidRDefault="00654800">
            <w:pPr>
              <w:widowControl w:val="0"/>
              <w:spacing w:after="0" w:line="240" w:lineRule="auto"/>
              <w:rPr>
                <w:rFonts w:cs="Calibri"/>
                <w:b/>
                <w:sz w:val="20"/>
                <w:szCs w:val="20"/>
              </w:rPr>
            </w:pPr>
          </w:p>
        </w:tc>
      </w:tr>
      <w:tr w:rsidR="00654800" w14:paraId="625367D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BB0B65E"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3550FBA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vAlign w:val="center"/>
          </w:tcPr>
          <w:p w14:paraId="7ED2344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12BFA4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F2E67DC" w14:textId="77777777" w:rsidR="00654800" w:rsidRDefault="00654800">
            <w:pPr>
              <w:widowControl w:val="0"/>
              <w:spacing w:after="0" w:line="240" w:lineRule="auto"/>
              <w:rPr>
                <w:rFonts w:cs="Calibri"/>
                <w:b/>
                <w:sz w:val="20"/>
                <w:szCs w:val="20"/>
              </w:rPr>
            </w:pPr>
          </w:p>
        </w:tc>
      </w:tr>
      <w:tr w:rsidR="00654800" w14:paraId="610985E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4C3AC4D"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51B5CFD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6F3BBC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F77BC7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7F865F78" w14:textId="77777777" w:rsidR="00654800" w:rsidRDefault="00654800">
            <w:pPr>
              <w:widowControl w:val="0"/>
              <w:spacing w:after="0" w:line="240" w:lineRule="auto"/>
              <w:rPr>
                <w:rFonts w:cs="Calibri"/>
                <w:b/>
                <w:sz w:val="20"/>
                <w:szCs w:val="20"/>
              </w:rPr>
            </w:pPr>
          </w:p>
        </w:tc>
      </w:tr>
      <w:tr w:rsidR="00654800" w14:paraId="0A41FEA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5633DA5"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0B40C26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E6EACA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6E173B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1220AAB8" w14:textId="77777777" w:rsidR="00654800" w:rsidRDefault="00654800">
            <w:pPr>
              <w:widowControl w:val="0"/>
              <w:spacing w:after="0" w:line="240" w:lineRule="auto"/>
              <w:rPr>
                <w:rFonts w:cs="Calibri"/>
                <w:b/>
                <w:sz w:val="20"/>
                <w:szCs w:val="20"/>
              </w:rPr>
            </w:pPr>
          </w:p>
        </w:tc>
      </w:tr>
      <w:tr w:rsidR="00654800" w14:paraId="782DA45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0D33425"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6184435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A190B0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DC9910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8CE29FD" w14:textId="77777777" w:rsidR="00654800" w:rsidRDefault="00654800">
            <w:pPr>
              <w:widowControl w:val="0"/>
              <w:spacing w:after="0" w:line="240" w:lineRule="auto"/>
              <w:rPr>
                <w:rFonts w:cs="Calibri"/>
                <w:b/>
                <w:sz w:val="20"/>
                <w:szCs w:val="20"/>
              </w:rPr>
            </w:pPr>
          </w:p>
        </w:tc>
      </w:tr>
      <w:tr w:rsidR="00654800" w14:paraId="24496427"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A06070E"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7BB51A9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E93EB42"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035F743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DC9137A"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5FD114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88BADA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1928F2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E89B13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493F13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FFA9D39"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C6E90D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8B748C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A6F7E0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243229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4D8D84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A98F748"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53897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4CE052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EA7ADD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C4C57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2FC3CF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DECDD8C"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7BD33B7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1BAD7C6"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77F481D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A254CA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3FA7AB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B425C1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B1A0B8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19C1F29"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0D64624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F1A22E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8BA59E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017C62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A7CEBE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13924F8"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84BF94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5A7526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F109D3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B6D485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DB78F69"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572BC88"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51EB0A7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6059F76"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00C3566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0D73DE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C6FC55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6F2F69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61F383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0FCA077"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36A4C20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9B48DB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EAD730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F22D3A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AFA132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6BB6707"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E6C260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5FA992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9D24E1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40BFD1E"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56BCD1C6" w14:textId="77777777" w:rsidR="00654800" w:rsidRDefault="00654800">
      <w:pPr>
        <w:spacing w:after="0"/>
        <w:rPr>
          <w:highlight w:val="yellow"/>
          <w:lang w:eastAsia="hr-HR"/>
        </w:rPr>
      </w:pPr>
    </w:p>
    <w:p w14:paraId="24C86B47"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37C84E2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1A6BBD7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32510D2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6A7323A1"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5E2ABEBD"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28E43E0A"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572CD641"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6E246689"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057E775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5FB4982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2E3EB4D7"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36AC6250"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0E447879"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73CE7286"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520C8433"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45388CBE"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257C244D"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26895832"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7E092ECE"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4155A154"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0D1ADD2C" w14:textId="77777777" w:rsidR="00654800" w:rsidRDefault="00654800">
      <w:pPr>
        <w:spacing w:after="0"/>
        <w:rPr>
          <w:highlight w:val="yellow"/>
          <w:lang w:eastAsia="hr-HR"/>
        </w:rPr>
      </w:pPr>
    </w:p>
    <w:p w14:paraId="5AA3A9AA" w14:textId="77777777" w:rsidR="00654800" w:rsidRDefault="00654800">
      <w:pPr>
        <w:spacing w:after="0"/>
        <w:rPr>
          <w:highlight w:val="yellow"/>
          <w:lang w:eastAsia="hr-HR"/>
        </w:rPr>
      </w:pPr>
    </w:p>
    <w:p w14:paraId="53B0BFF0" w14:textId="77777777" w:rsidR="00654800" w:rsidRDefault="00654800">
      <w:pPr>
        <w:spacing w:after="0"/>
        <w:rPr>
          <w:highlight w:val="yellow"/>
          <w:lang w:eastAsia="hr-HR"/>
        </w:rPr>
      </w:pPr>
    </w:p>
    <w:p w14:paraId="3EC04A95" w14:textId="77777777" w:rsidR="00654800" w:rsidRDefault="00654800">
      <w:pPr>
        <w:spacing w:after="0"/>
        <w:rPr>
          <w:highlight w:val="yellow"/>
          <w:lang w:eastAsia="hr-HR"/>
        </w:rPr>
      </w:pPr>
    </w:p>
    <w:p w14:paraId="71F9FB49" w14:textId="77777777" w:rsidR="00654800" w:rsidRDefault="00654800">
      <w:pPr>
        <w:spacing w:after="0"/>
        <w:rPr>
          <w:highlight w:val="yellow"/>
          <w:lang w:eastAsia="hr-HR"/>
        </w:rPr>
      </w:pPr>
    </w:p>
    <w:p w14:paraId="1E2A1276" w14:textId="77777777" w:rsidR="00654800" w:rsidRDefault="00654800">
      <w:pPr>
        <w:spacing w:after="0"/>
        <w:rPr>
          <w:highlight w:val="yellow"/>
          <w:lang w:eastAsia="hr-HR"/>
        </w:rPr>
      </w:pPr>
    </w:p>
    <w:p w14:paraId="4F1304EB" w14:textId="77777777" w:rsidR="00654800" w:rsidRDefault="00654800">
      <w:pPr>
        <w:spacing w:after="0"/>
        <w:rPr>
          <w:highlight w:val="yellow"/>
          <w:lang w:eastAsia="hr-HR"/>
        </w:rPr>
      </w:pPr>
    </w:p>
    <w:p w14:paraId="27B09339" w14:textId="77777777" w:rsidR="00654800" w:rsidRDefault="00654800">
      <w:pPr>
        <w:spacing w:after="0"/>
        <w:rPr>
          <w:highlight w:val="yellow"/>
          <w:lang w:eastAsia="hr-HR"/>
        </w:rPr>
      </w:pPr>
    </w:p>
    <w:p w14:paraId="3C0CC21B" w14:textId="77777777" w:rsidR="00654800" w:rsidRDefault="00654800">
      <w:pPr>
        <w:spacing w:after="0"/>
        <w:rPr>
          <w:highlight w:val="yellow"/>
          <w:lang w:eastAsia="hr-HR"/>
        </w:rPr>
      </w:pPr>
    </w:p>
    <w:p w14:paraId="507F5BD3" w14:textId="77777777" w:rsidR="00654800" w:rsidRDefault="00654800">
      <w:pPr>
        <w:spacing w:after="0"/>
        <w:rPr>
          <w:highlight w:val="yellow"/>
          <w:lang w:eastAsia="hr-HR"/>
        </w:rPr>
      </w:pPr>
    </w:p>
    <w:p w14:paraId="40F29B93" w14:textId="77777777" w:rsidR="00654800" w:rsidRDefault="00654800">
      <w:pPr>
        <w:spacing w:after="0"/>
        <w:rPr>
          <w:highlight w:val="yellow"/>
          <w:lang w:eastAsia="hr-HR"/>
        </w:rPr>
      </w:pPr>
    </w:p>
    <w:p w14:paraId="36471BC9" w14:textId="77777777" w:rsidR="00654800" w:rsidRDefault="00654800">
      <w:pPr>
        <w:spacing w:after="0"/>
        <w:rPr>
          <w:highlight w:val="yellow"/>
          <w:lang w:eastAsia="hr-HR"/>
        </w:rPr>
      </w:pPr>
    </w:p>
    <w:p w14:paraId="6101CF80" w14:textId="77777777" w:rsidR="00654800" w:rsidRDefault="00654800">
      <w:pPr>
        <w:spacing w:after="0"/>
        <w:rPr>
          <w:highlight w:val="yellow"/>
          <w:lang w:eastAsia="hr-HR"/>
        </w:rPr>
      </w:pPr>
    </w:p>
    <w:p w14:paraId="1D824768" w14:textId="77777777" w:rsidR="00654800" w:rsidRDefault="00654800">
      <w:pPr>
        <w:spacing w:after="0"/>
        <w:rPr>
          <w:highlight w:val="yellow"/>
          <w:lang w:eastAsia="hr-HR"/>
        </w:rPr>
      </w:pPr>
    </w:p>
    <w:p w14:paraId="29FA1575" w14:textId="77777777" w:rsidR="00654800" w:rsidRDefault="00654800">
      <w:pPr>
        <w:spacing w:after="0"/>
        <w:rPr>
          <w:highlight w:val="yellow"/>
          <w:lang w:eastAsia="hr-HR"/>
        </w:rPr>
      </w:pPr>
    </w:p>
    <w:p w14:paraId="7A15F793" w14:textId="77777777" w:rsidR="00654800" w:rsidRDefault="00000000">
      <w:pPr>
        <w:pStyle w:val="Naslov4"/>
        <w:rPr>
          <w:rFonts w:eastAsia="Times New Roman"/>
        </w:rPr>
      </w:pPr>
      <w:bookmarkStart w:id="1754" w:name="__RefHeading___Toc41993_1698615888"/>
      <w:bookmarkStart w:id="1755" w:name="_Toc116560454"/>
      <w:bookmarkStart w:id="1756" w:name="_Toc65151664"/>
      <w:bookmarkEnd w:id="1754"/>
      <w:r>
        <w:rPr>
          <w:rFonts w:eastAsia="Times New Roman"/>
        </w:rPr>
        <w:t>8.2.4.8. Degradacija tla - Klizišta</w:t>
      </w:r>
      <w:bookmarkEnd w:id="1755"/>
      <w:bookmarkEnd w:id="1756"/>
    </w:p>
    <w:p w14:paraId="37C7CCF2" w14:textId="77777777" w:rsidR="00654800" w:rsidRDefault="00654800">
      <w:pPr>
        <w:spacing w:after="0"/>
        <w:rPr>
          <w:highlight w:val="yellow"/>
          <w:lang w:eastAsia="hr-HR"/>
        </w:rPr>
      </w:pPr>
    </w:p>
    <w:p w14:paraId="070E3436" w14:textId="77777777" w:rsidR="00654800" w:rsidRDefault="00000000">
      <w:pPr>
        <w:spacing w:after="0"/>
        <w:rPr>
          <w:color w:val="000000"/>
          <w:szCs w:val="24"/>
        </w:rPr>
      </w:pPr>
      <w:r>
        <w:rPr>
          <w:color w:val="000000"/>
          <w:szCs w:val="24"/>
        </w:rPr>
        <w:t>U slučaju klizišta na području Općine, Općina može samostalno zbrinuti ugroženo stanovništvo, prema tome ne postoji potreba uključivanja pravnih osoba koje djeluju na području Krapinsko - zagorske županije, a koje postupaju prema vlastitim operativnim planovima.</w:t>
      </w:r>
    </w:p>
    <w:p w14:paraId="46F5BC5B" w14:textId="77777777" w:rsidR="00654800" w:rsidRDefault="00654800">
      <w:pPr>
        <w:spacing w:after="0"/>
        <w:rPr>
          <w:color w:val="000000"/>
          <w:szCs w:val="24"/>
          <w:highlight w:val="yellow"/>
        </w:rPr>
      </w:pPr>
    </w:p>
    <w:p w14:paraId="5C47C680" w14:textId="77777777" w:rsidR="00654800" w:rsidRDefault="00000000">
      <w:pPr>
        <w:spacing w:after="0" w:line="240" w:lineRule="auto"/>
        <w:jc w:val="center"/>
        <w:rPr>
          <w:rFonts w:cs="Arial"/>
          <w:b/>
          <w:bCs/>
          <w:sz w:val="20"/>
          <w:szCs w:val="20"/>
        </w:rPr>
      </w:pPr>
      <w:bookmarkStart w:id="1757" w:name="_Toc52787492"/>
      <w:bookmarkStart w:id="1758" w:name="_Toc116560556"/>
      <w:bookmarkStart w:id="1759" w:name="_Toc65151849"/>
      <w:bookmarkStart w:id="1760" w:name="_Toc58923499"/>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97</w:t>
      </w:r>
      <w:r>
        <w:rPr>
          <w:rFonts w:cs="Arial"/>
          <w:b/>
          <w:bCs/>
          <w:sz w:val="20"/>
          <w:szCs w:val="20"/>
        </w:rPr>
        <w:fldChar w:fldCharType="end"/>
      </w:r>
      <w:r>
        <w:rPr>
          <w:rFonts w:cs="Arial"/>
          <w:b/>
          <w:bCs/>
          <w:sz w:val="20"/>
          <w:szCs w:val="20"/>
        </w:rPr>
        <w:t xml:space="preserve">: Analiza stanja sustava civilne zaštite - Područje reagiranja – </w:t>
      </w:r>
      <w:bookmarkEnd w:id="1757"/>
      <w:r>
        <w:rPr>
          <w:rFonts w:cs="Arial"/>
          <w:b/>
          <w:bCs/>
          <w:sz w:val="20"/>
          <w:szCs w:val="20"/>
        </w:rPr>
        <w:t>Degradacija tla (Klizišta)</w:t>
      </w:r>
      <w:bookmarkEnd w:id="1758"/>
      <w:bookmarkEnd w:id="1759"/>
      <w:bookmarkEnd w:id="1760"/>
    </w:p>
    <w:tbl>
      <w:tblPr>
        <w:tblW w:w="13900" w:type="dxa"/>
        <w:jc w:val="center"/>
        <w:tblLayout w:type="fixed"/>
        <w:tblLook w:val="04A0" w:firstRow="1" w:lastRow="0" w:firstColumn="1" w:lastColumn="0" w:noHBand="0" w:noVBand="1"/>
      </w:tblPr>
      <w:tblGrid>
        <w:gridCol w:w="7765"/>
        <w:gridCol w:w="1636"/>
        <w:gridCol w:w="1514"/>
        <w:gridCol w:w="1365"/>
        <w:gridCol w:w="1620"/>
      </w:tblGrid>
      <w:tr w:rsidR="00654800" w14:paraId="79DD04BB" w14:textId="77777777">
        <w:trPr>
          <w:trHeight w:val="352"/>
          <w:jc w:val="center"/>
        </w:trPr>
        <w:tc>
          <w:tcPr>
            <w:tcW w:w="7765" w:type="dxa"/>
            <w:vMerge w:val="restart"/>
            <w:tcBorders>
              <w:top w:val="single" w:sz="4" w:space="0" w:color="000000"/>
              <w:left w:val="single" w:sz="4" w:space="0" w:color="000000"/>
              <w:bottom w:val="single" w:sz="4" w:space="0" w:color="000000"/>
              <w:right w:val="single" w:sz="4" w:space="0" w:color="000000"/>
            </w:tcBorders>
            <w:vAlign w:val="center"/>
          </w:tcPr>
          <w:p w14:paraId="4896F55D" w14:textId="77777777" w:rsidR="00654800" w:rsidRDefault="00654800">
            <w:pPr>
              <w:widowControl w:val="0"/>
              <w:spacing w:after="0" w:line="240" w:lineRule="auto"/>
              <w:jc w:val="center"/>
              <w:rPr>
                <w:rFonts w:cs="Calibri"/>
                <w:b/>
                <w:sz w:val="20"/>
                <w:szCs w:val="20"/>
              </w:rPr>
            </w:pPr>
          </w:p>
          <w:p w14:paraId="624FDAF5"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C8FD19B"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468F0AA"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36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8E57CED"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6F681C4"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62F19302" w14:textId="77777777">
        <w:trPr>
          <w:trHeight w:val="70"/>
          <w:jc w:val="center"/>
        </w:trPr>
        <w:tc>
          <w:tcPr>
            <w:tcW w:w="7765" w:type="dxa"/>
            <w:vMerge/>
            <w:tcBorders>
              <w:top w:val="single" w:sz="4" w:space="0" w:color="000000"/>
              <w:left w:val="single" w:sz="4" w:space="0" w:color="000000"/>
              <w:bottom w:val="single" w:sz="4" w:space="0" w:color="000000"/>
              <w:right w:val="single" w:sz="4" w:space="0" w:color="000000"/>
            </w:tcBorders>
            <w:vAlign w:val="center"/>
          </w:tcPr>
          <w:p w14:paraId="2F0B738B" w14:textId="77777777" w:rsidR="00654800" w:rsidRDefault="00654800">
            <w:pPr>
              <w:widowControl w:val="0"/>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vAlign w:val="center"/>
          </w:tcPr>
          <w:p w14:paraId="655C6DD7"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vAlign w:val="center"/>
          </w:tcPr>
          <w:p w14:paraId="25EEC2D9"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365" w:type="dxa"/>
            <w:tcBorders>
              <w:top w:val="single" w:sz="4" w:space="0" w:color="000000"/>
              <w:left w:val="single" w:sz="4" w:space="0" w:color="000000"/>
              <w:bottom w:val="single" w:sz="4" w:space="0" w:color="000000"/>
              <w:right w:val="single" w:sz="4" w:space="0" w:color="000000"/>
            </w:tcBorders>
            <w:vAlign w:val="center"/>
          </w:tcPr>
          <w:p w14:paraId="53B5CE54"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00B96202"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1AC359AA"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8A19AFA"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48E2A50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353975D"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4C854688" w14:textId="77777777">
        <w:trPr>
          <w:trHeight w:val="27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9E0BF27"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7E11FFF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39503B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6BD4A3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6D60B8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431E19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FEFBF5A"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vAlign w:val="center"/>
          </w:tcPr>
          <w:p w14:paraId="1B8CA16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D18F81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1F22DA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2CE021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6BF288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8A896DA"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76B02C1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F987B2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7B91FF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40C4BA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65ACE7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E818061"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926E6D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472017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4AF4A1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3BAF52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C90FCE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4AFEFD8"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73A83574" w14:textId="77777777">
        <w:trPr>
          <w:trHeight w:val="68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143C034"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3F3155E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2B9053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F09CC5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5F1431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4CC4826" w14:textId="77777777">
        <w:trPr>
          <w:trHeight w:val="16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7178A65"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7D2503D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011C71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510ACB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BBF4BD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2E9EE06" w14:textId="77777777">
        <w:trPr>
          <w:trHeight w:val="35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BF8AEA0"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2E4FFB4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D67B3C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E67A83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9ADFDB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716135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35D5903"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F2C933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C19927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C15545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950AD5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8111927"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4F076F9"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4F9451CA" w14:textId="77777777">
        <w:trPr>
          <w:trHeight w:val="60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2FEE02F"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6EB3E0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9B7229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1B65CA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C0D918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008B03F" w14:textId="77777777">
        <w:trPr>
          <w:trHeight w:val="79"/>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8128E40"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AE7D4E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ADEE5A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41DF63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C7A6F3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2CE162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85E4DFB"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64E2820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0A248D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CD0355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A9B4C6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B8C60E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734CC1C"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F86FDE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8C7557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225B7A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C0449B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7165D84"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36F121B"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6329AAAB"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00E6447"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543FD0B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08548C6"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445A7E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F47FA5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75B2A1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F6A18A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7E2B41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F381DC2"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6DA644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346F37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3F6914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530B02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6295FA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F22B93C"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228EA1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6A9768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E34204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0C6654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4C8EAE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C47E009"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C6AACF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37A1E3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EE66E2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91C111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9E4E89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AE9C086"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48B852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7803D6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DBF70A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4519C45" w14:textId="77777777" w:rsidR="00654800" w:rsidRDefault="00654800">
            <w:pPr>
              <w:widowControl w:val="0"/>
              <w:spacing w:after="0" w:line="240" w:lineRule="auto"/>
              <w:jc w:val="center"/>
              <w:rPr>
                <w:rFonts w:cs="Calibri"/>
                <w:b/>
                <w:sz w:val="20"/>
                <w:szCs w:val="20"/>
              </w:rPr>
            </w:pPr>
          </w:p>
        </w:tc>
      </w:tr>
      <w:tr w:rsidR="00654800" w14:paraId="3BD632F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DBBEDC8"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D9DCDF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9F3ABC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4113DA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4779D31" w14:textId="77777777" w:rsidR="00654800" w:rsidRDefault="00654800">
            <w:pPr>
              <w:widowControl w:val="0"/>
              <w:spacing w:after="0" w:line="240" w:lineRule="auto"/>
              <w:jc w:val="center"/>
              <w:rPr>
                <w:rFonts w:cs="Calibri"/>
                <w:b/>
                <w:sz w:val="20"/>
                <w:szCs w:val="20"/>
              </w:rPr>
            </w:pPr>
          </w:p>
        </w:tc>
      </w:tr>
      <w:tr w:rsidR="00654800" w14:paraId="0CE0464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36F4471"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EA17AC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3F08C2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E3C5B1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C7FC61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0E7FFC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2F5531C"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88224E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3CF641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63F0DC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C00AC8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B4E568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F4C405E"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5FF45A5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7594C2E"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37CC7F3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B3845A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8D5031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EE55B8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44A09D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C3A02A9"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1884E57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D62BD9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00F799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CB91AE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573BE4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767D1CC"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74E85965"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0BA732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BE1460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C47B18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540C88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458537C"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1B8788C7"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996EDC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E2C703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9DAAD8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09B35F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1598F66"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13DF2A4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365A0C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CD530C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9BE324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86D5CC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D7227B5"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F6A48E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B7CCE2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DFE1D3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8B2A4E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B521F5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68C3758"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7C3425F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7A2B1B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78923C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32E893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370F22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8889D07"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BFCE246"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F814AE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E2377F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1BDA50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CC0ADC9"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F05CE1B"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065B5EE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6D7D8E7"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1A8EA6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836A05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2B1A7F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4853BF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554226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A53D53F"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7D28C73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06FC0E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A49419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766944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29DE07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7B9318B"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46AE970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2E5F41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3AD0ECF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C1EBF4D" w14:textId="77777777" w:rsidR="00654800" w:rsidRDefault="00654800">
            <w:pPr>
              <w:widowControl w:val="0"/>
              <w:spacing w:after="0" w:line="240" w:lineRule="auto"/>
              <w:rPr>
                <w:rFonts w:cs="Calibri"/>
                <w:b/>
                <w:sz w:val="20"/>
                <w:szCs w:val="20"/>
              </w:rPr>
            </w:pPr>
          </w:p>
        </w:tc>
      </w:tr>
      <w:tr w:rsidR="00654800" w14:paraId="1EF36A4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DB7FF15"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56C18CA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A3E2CE6"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1E4D56E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80BFCF1" w14:textId="77777777" w:rsidR="00654800" w:rsidRDefault="00654800">
            <w:pPr>
              <w:widowControl w:val="0"/>
              <w:spacing w:after="0" w:line="240" w:lineRule="auto"/>
              <w:rPr>
                <w:rFonts w:cs="Calibri"/>
                <w:b/>
                <w:sz w:val="20"/>
                <w:szCs w:val="20"/>
              </w:rPr>
            </w:pPr>
          </w:p>
        </w:tc>
      </w:tr>
      <w:tr w:rsidR="00654800" w14:paraId="75C149A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B417052"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187EF90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vAlign w:val="center"/>
          </w:tcPr>
          <w:p w14:paraId="5A23F8C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10BBA7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9FD4EB5" w14:textId="77777777" w:rsidR="00654800" w:rsidRDefault="00654800">
            <w:pPr>
              <w:widowControl w:val="0"/>
              <w:spacing w:after="0" w:line="240" w:lineRule="auto"/>
              <w:rPr>
                <w:rFonts w:cs="Calibri"/>
                <w:b/>
                <w:sz w:val="20"/>
                <w:szCs w:val="20"/>
              </w:rPr>
            </w:pPr>
          </w:p>
        </w:tc>
      </w:tr>
      <w:tr w:rsidR="00654800" w14:paraId="4190D94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334361C"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550C95E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EE0A96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BD0658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4D3EF51" w14:textId="77777777" w:rsidR="00654800" w:rsidRDefault="00654800">
            <w:pPr>
              <w:widowControl w:val="0"/>
              <w:spacing w:after="0" w:line="240" w:lineRule="auto"/>
              <w:rPr>
                <w:rFonts w:cs="Calibri"/>
                <w:b/>
                <w:sz w:val="20"/>
                <w:szCs w:val="20"/>
              </w:rPr>
            </w:pPr>
          </w:p>
        </w:tc>
      </w:tr>
      <w:tr w:rsidR="00654800" w14:paraId="5489019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CEB82DA"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2207E92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488055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141865E"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19CC7AA0" w14:textId="77777777" w:rsidR="00654800" w:rsidRDefault="00654800">
            <w:pPr>
              <w:widowControl w:val="0"/>
              <w:spacing w:after="0" w:line="240" w:lineRule="auto"/>
              <w:rPr>
                <w:rFonts w:cs="Calibri"/>
                <w:b/>
                <w:sz w:val="20"/>
                <w:szCs w:val="20"/>
              </w:rPr>
            </w:pPr>
          </w:p>
        </w:tc>
      </w:tr>
      <w:tr w:rsidR="00654800" w14:paraId="3B13627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7102521"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316D19D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184FF1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63AA864"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35ABD0D" w14:textId="77777777" w:rsidR="00654800" w:rsidRDefault="00654800">
            <w:pPr>
              <w:widowControl w:val="0"/>
              <w:spacing w:after="0" w:line="240" w:lineRule="auto"/>
              <w:rPr>
                <w:rFonts w:cs="Calibri"/>
                <w:b/>
                <w:sz w:val="20"/>
                <w:szCs w:val="20"/>
              </w:rPr>
            </w:pPr>
          </w:p>
        </w:tc>
      </w:tr>
      <w:tr w:rsidR="00654800" w14:paraId="4433B0D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1B4E7F6"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1BCCD35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E1323DC"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0F5371E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F45B9F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0FBBC5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474B190" w14:textId="77777777" w:rsidR="00654800" w:rsidRDefault="00654800">
            <w:pPr>
              <w:widowControl w:val="0"/>
              <w:spacing w:after="0" w:line="240" w:lineRule="auto"/>
              <w:jc w:val="center"/>
              <w:rPr>
                <w:rFonts w:cs="Calibri"/>
                <w:b/>
                <w:sz w:val="20"/>
                <w:szCs w:val="20"/>
              </w:rPr>
            </w:pPr>
          </w:p>
        </w:tc>
      </w:tr>
      <w:tr w:rsidR="00654800" w14:paraId="1A734D8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BD51A89"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5967B06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9E6D62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7B175C0"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DFEFE6C" w14:textId="77777777" w:rsidR="00654800" w:rsidRDefault="00654800">
            <w:pPr>
              <w:widowControl w:val="0"/>
              <w:spacing w:after="0" w:line="240" w:lineRule="auto"/>
              <w:jc w:val="center"/>
              <w:rPr>
                <w:rFonts w:cs="Calibri"/>
                <w:b/>
                <w:sz w:val="20"/>
                <w:szCs w:val="20"/>
              </w:rPr>
            </w:pPr>
          </w:p>
        </w:tc>
      </w:tr>
      <w:tr w:rsidR="00654800" w14:paraId="11806DD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471004A"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0E24FA1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B9B0AB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5F6D776"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29B4A090" w14:textId="77777777" w:rsidR="00654800" w:rsidRDefault="00654800">
            <w:pPr>
              <w:widowControl w:val="0"/>
              <w:spacing w:after="0" w:line="240" w:lineRule="auto"/>
              <w:jc w:val="center"/>
              <w:rPr>
                <w:rFonts w:cs="Calibri"/>
                <w:b/>
                <w:sz w:val="20"/>
                <w:szCs w:val="20"/>
              </w:rPr>
            </w:pPr>
          </w:p>
        </w:tc>
      </w:tr>
      <w:tr w:rsidR="00654800" w14:paraId="0B34179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7035795"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2643AD9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D6872F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B0F757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1B1B8E70" w14:textId="77777777" w:rsidR="00654800" w:rsidRDefault="00654800">
            <w:pPr>
              <w:widowControl w:val="0"/>
              <w:spacing w:after="0" w:line="240" w:lineRule="auto"/>
              <w:jc w:val="center"/>
              <w:rPr>
                <w:rFonts w:cs="Calibri"/>
                <w:b/>
                <w:sz w:val="20"/>
                <w:szCs w:val="20"/>
              </w:rPr>
            </w:pPr>
          </w:p>
        </w:tc>
      </w:tr>
      <w:tr w:rsidR="00654800" w14:paraId="1852F97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8789D9E"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764399F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A76F50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0A29B8E"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9366F26" w14:textId="77777777" w:rsidR="00654800" w:rsidRDefault="00654800">
            <w:pPr>
              <w:widowControl w:val="0"/>
              <w:spacing w:after="0" w:line="240" w:lineRule="auto"/>
              <w:jc w:val="center"/>
              <w:rPr>
                <w:rFonts w:cs="Calibri"/>
                <w:b/>
                <w:sz w:val="20"/>
                <w:szCs w:val="20"/>
              </w:rPr>
            </w:pPr>
          </w:p>
        </w:tc>
      </w:tr>
      <w:tr w:rsidR="00654800" w14:paraId="278E8DA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2394351"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29D8424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873A56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79DA48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5BCD044" w14:textId="77777777" w:rsidR="00654800" w:rsidRDefault="00654800">
            <w:pPr>
              <w:widowControl w:val="0"/>
              <w:spacing w:after="0" w:line="240" w:lineRule="auto"/>
              <w:jc w:val="center"/>
              <w:rPr>
                <w:rFonts w:cs="Calibri"/>
                <w:b/>
                <w:sz w:val="20"/>
                <w:szCs w:val="20"/>
              </w:rPr>
            </w:pPr>
          </w:p>
        </w:tc>
      </w:tr>
      <w:tr w:rsidR="00654800" w14:paraId="4296F56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2DD2E6A"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1A4A5DD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1FDF57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6BDB3B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6A427C7" w14:textId="77777777" w:rsidR="00654800" w:rsidRDefault="00654800">
            <w:pPr>
              <w:widowControl w:val="0"/>
              <w:spacing w:after="0" w:line="240" w:lineRule="auto"/>
              <w:jc w:val="center"/>
              <w:rPr>
                <w:rFonts w:cs="Calibri"/>
                <w:b/>
                <w:sz w:val="20"/>
                <w:szCs w:val="20"/>
              </w:rPr>
            </w:pPr>
          </w:p>
        </w:tc>
      </w:tr>
      <w:tr w:rsidR="00654800" w14:paraId="54C2E8F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45150C7"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E94AC6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8A6912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91C808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57BADAE" w14:textId="77777777" w:rsidR="00654800" w:rsidRDefault="00654800">
            <w:pPr>
              <w:widowControl w:val="0"/>
              <w:spacing w:after="0" w:line="240" w:lineRule="auto"/>
              <w:jc w:val="center"/>
              <w:rPr>
                <w:rFonts w:cs="Calibri"/>
                <w:b/>
                <w:sz w:val="20"/>
                <w:szCs w:val="20"/>
              </w:rPr>
            </w:pPr>
          </w:p>
        </w:tc>
      </w:tr>
      <w:tr w:rsidR="00654800" w14:paraId="6FD9672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4703621"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25F6439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2564059"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1EF446A"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3206530"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CD6A24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11C4E5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7B6993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38AAAA0"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9C0A89F"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F11B633"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587A59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FE823E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604D14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3214261"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FC43D4"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1C2E586"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CEC176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84B90F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8585D3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DCAB0A"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99A8536"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7F535A5"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517CA4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CB8607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C4AAA8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0FCC71F"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C6FB65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4B23B43"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4983A2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EFBC89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BD2F3D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77C27C7"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10EBC03"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D4F73D6"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C1BD42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2A695F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689A4E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6E0C51C"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7F6C3C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0C06AE7"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0D1E4B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F3F9D7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F94B42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988A36A"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9F1DD64"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C734E5"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B4520D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60A98C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B4A060D"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6CF5705"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3E3AA4CA"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1D6F325"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3C219C0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AD0A4C2"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14D9C5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97384C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FBAAC7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7769AE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4780DB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06BD25E"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3725CD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560147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1FD34C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9DD93B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1C80F3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CB34800"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4DE010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3D9C83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4E22CE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3E0CA9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4150E7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2FD8CF2"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2F12AE8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6D7A618"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0A0BC48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07F58C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07D3C5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F81512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AD0D64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ABD538A"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4C3ADCAD"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930C95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FA7F48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95DB40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A7A238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8B911D3"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EED8FC3"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AB109F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4D78E8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C830C4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C75C4A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AB2E7DC"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3D82B78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D0528EE"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2A00278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2F828B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53E34A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E765AB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0DCA2A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AC6C354"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164043D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A7725C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7F2517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62BFED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FF4F90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B588FA5"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0F8BA8E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BDA5DA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346FBE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53A7DB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096D692"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402201D"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4DE59C4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5B2774E"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6A97C42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B4BE2D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949CBB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F19DAA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4A2B00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CA8E30C"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761B375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D27321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3B87CD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799DC3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F1EEAB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046F7C6"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D9C1F8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97150A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B30311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2D84D6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F1126E7"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01E8CED"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24BD518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00E5EB6" w14:textId="77777777" w:rsidR="00654800" w:rsidRDefault="00000000">
            <w:pPr>
              <w:widowControl w:val="0"/>
              <w:spacing w:after="0" w:line="240" w:lineRule="auto"/>
              <w:rPr>
                <w:rFonts w:cs="Calibri"/>
                <w:b/>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2542A15"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1DF49CA"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E1E898C"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48F9E6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781943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DEE7088"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F5FD0E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9DCCF14"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7012AD3"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2D4C47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71532A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1210343"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A86FB07"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75925A4"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205E635"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75D7317"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53458085" w14:textId="77777777" w:rsidR="00654800" w:rsidRDefault="00654800">
      <w:pPr>
        <w:spacing w:after="0"/>
        <w:rPr>
          <w:highlight w:val="yellow"/>
          <w:lang w:eastAsia="hr-HR"/>
        </w:rPr>
      </w:pPr>
    </w:p>
    <w:p w14:paraId="2C604336"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03FF40B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72636F7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6BB936FF"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3B7FC927"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3054A207"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39D8BD9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4AEEE60F"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49FCA5DD"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7C73F602"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07B1AC0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46225C58"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2F3D6BD8"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625F0912"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72EBDBF1"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5D6195AC"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03B7E1B2"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405A26F5"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5D954ECF"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43FD31D1"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636CF7DD"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666DCA6D" w14:textId="77777777" w:rsidR="00654800" w:rsidRDefault="00654800">
      <w:pPr>
        <w:spacing w:after="0"/>
        <w:rPr>
          <w:highlight w:val="yellow"/>
        </w:rPr>
      </w:pPr>
    </w:p>
    <w:p w14:paraId="1CFB9C14" w14:textId="77777777" w:rsidR="00654800" w:rsidRDefault="00654800">
      <w:pPr>
        <w:spacing w:after="0"/>
        <w:rPr>
          <w:highlight w:val="yellow"/>
        </w:rPr>
      </w:pPr>
    </w:p>
    <w:p w14:paraId="7B9F74FE" w14:textId="77777777" w:rsidR="00654800" w:rsidRDefault="00654800">
      <w:pPr>
        <w:spacing w:after="0"/>
        <w:rPr>
          <w:highlight w:val="yellow"/>
        </w:rPr>
      </w:pPr>
    </w:p>
    <w:p w14:paraId="2F582A49" w14:textId="77777777" w:rsidR="00654800" w:rsidRDefault="00654800">
      <w:pPr>
        <w:spacing w:after="0"/>
        <w:rPr>
          <w:highlight w:val="yellow"/>
        </w:rPr>
      </w:pPr>
    </w:p>
    <w:p w14:paraId="645B0FA7" w14:textId="77777777" w:rsidR="00654800" w:rsidRDefault="00654800">
      <w:pPr>
        <w:spacing w:after="0"/>
        <w:rPr>
          <w:highlight w:val="yellow"/>
        </w:rPr>
      </w:pPr>
    </w:p>
    <w:p w14:paraId="14747168" w14:textId="77777777" w:rsidR="00654800" w:rsidRDefault="00654800">
      <w:pPr>
        <w:spacing w:after="0"/>
        <w:rPr>
          <w:highlight w:val="yellow"/>
        </w:rPr>
      </w:pPr>
    </w:p>
    <w:p w14:paraId="522F604C" w14:textId="77777777" w:rsidR="00654800" w:rsidRDefault="00654800">
      <w:pPr>
        <w:spacing w:after="0"/>
        <w:rPr>
          <w:highlight w:val="yellow"/>
        </w:rPr>
      </w:pPr>
    </w:p>
    <w:p w14:paraId="7E8E2251" w14:textId="77777777" w:rsidR="00654800" w:rsidRDefault="00654800">
      <w:pPr>
        <w:spacing w:after="0"/>
        <w:rPr>
          <w:highlight w:val="yellow"/>
        </w:rPr>
      </w:pPr>
    </w:p>
    <w:p w14:paraId="2DC76E0B" w14:textId="77777777" w:rsidR="00654800" w:rsidRDefault="00654800">
      <w:pPr>
        <w:spacing w:after="0"/>
        <w:rPr>
          <w:highlight w:val="yellow"/>
        </w:rPr>
      </w:pPr>
    </w:p>
    <w:p w14:paraId="56D57622" w14:textId="77777777" w:rsidR="00654800" w:rsidRDefault="00654800">
      <w:pPr>
        <w:spacing w:after="0"/>
        <w:rPr>
          <w:highlight w:val="yellow"/>
        </w:rPr>
      </w:pPr>
    </w:p>
    <w:p w14:paraId="5621E3E5" w14:textId="77777777" w:rsidR="00654800" w:rsidRDefault="00654800">
      <w:pPr>
        <w:spacing w:after="0"/>
        <w:rPr>
          <w:highlight w:val="yellow"/>
        </w:rPr>
      </w:pPr>
    </w:p>
    <w:p w14:paraId="6D30B775" w14:textId="77777777" w:rsidR="00654800" w:rsidRDefault="00654800">
      <w:pPr>
        <w:spacing w:after="0"/>
        <w:rPr>
          <w:highlight w:val="yellow"/>
        </w:rPr>
      </w:pPr>
    </w:p>
    <w:p w14:paraId="00FAF998" w14:textId="77777777" w:rsidR="00654800" w:rsidRDefault="00654800">
      <w:pPr>
        <w:spacing w:after="0"/>
        <w:rPr>
          <w:highlight w:val="yellow"/>
        </w:rPr>
      </w:pPr>
    </w:p>
    <w:p w14:paraId="3745F9E3" w14:textId="77777777" w:rsidR="00654800" w:rsidRDefault="00654800">
      <w:pPr>
        <w:spacing w:after="0"/>
        <w:rPr>
          <w:highlight w:val="yellow"/>
        </w:rPr>
      </w:pPr>
    </w:p>
    <w:p w14:paraId="12903FC0" w14:textId="77777777" w:rsidR="00654800" w:rsidRDefault="00654800">
      <w:pPr>
        <w:spacing w:after="0"/>
        <w:rPr>
          <w:highlight w:val="yellow"/>
        </w:rPr>
      </w:pPr>
    </w:p>
    <w:p w14:paraId="42EA763A" w14:textId="77777777" w:rsidR="00654800" w:rsidRDefault="00654800">
      <w:pPr>
        <w:spacing w:after="0"/>
        <w:rPr>
          <w:highlight w:val="yellow"/>
        </w:rPr>
      </w:pPr>
    </w:p>
    <w:p w14:paraId="37C661DE" w14:textId="77777777" w:rsidR="00654800" w:rsidRDefault="00654800">
      <w:pPr>
        <w:spacing w:after="0"/>
        <w:rPr>
          <w:highlight w:val="yellow"/>
        </w:rPr>
      </w:pPr>
    </w:p>
    <w:p w14:paraId="50A55079" w14:textId="77777777" w:rsidR="00654800" w:rsidRDefault="00654800">
      <w:pPr>
        <w:spacing w:after="0"/>
        <w:rPr>
          <w:highlight w:val="yellow"/>
        </w:rPr>
      </w:pPr>
    </w:p>
    <w:p w14:paraId="710D0F17" w14:textId="77777777" w:rsidR="00654800" w:rsidRDefault="00654800">
      <w:pPr>
        <w:spacing w:after="0"/>
        <w:rPr>
          <w:highlight w:val="yellow"/>
        </w:rPr>
      </w:pPr>
    </w:p>
    <w:p w14:paraId="1D08DD18" w14:textId="77777777" w:rsidR="00654800" w:rsidRDefault="00654800">
      <w:pPr>
        <w:spacing w:after="0"/>
        <w:rPr>
          <w:highlight w:val="yellow"/>
        </w:rPr>
      </w:pPr>
    </w:p>
    <w:p w14:paraId="78169F62" w14:textId="77777777" w:rsidR="00654800" w:rsidRDefault="00654800">
      <w:pPr>
        <w:spacing w:after="0"/>
        <w:rPr>
          <w:highlight w:val="yellow"/>
        </w:rPr>
      </w:pPr>
    </w:p>
    <w:p w14:paraId="16ED5F40" w14:textId="77777777" w:rsidR="00654800" w:rsidRDefault="00654800">
      <w:pPr>
        <w:spacing w:after="0"/>
        <w:rPr>
          <w:highlight w:val="yellow"/>
        </w:rPr>
      </w:pPr>
    </w:p>
    <w:p w14:paraId="2B6BDC6A" w14:textId="77777777" w:rsidR="00654800" w:rsidRDefault="00000000">
      <w:pPr>
        <w:pStyle w:val="Naslov4"/>
        <w:spacing w:before="0"/>
        <w:rPr>
          <w:rFonts w:eastAsia="Times New Roman"/>
        </w:rPr>
      </w:pPr>
      <w:bookmarkStart w:id="1761" w:name="__RefHeading___Toc41995_1698615888"/>
      <w:bookmarkStart w:id="1762" w:name="_Toc116560455"/>
      <w:bookmarkStart w:id="1763" w:name="_Toc65151665"/>
      <w:bookmarkStart w:id="1764" w:name="_Toc58923385"/>
      <w:bookmarkEnd w:id="1761"/>
      <w:r>
        <w:rPr>
          <w:rFonts w:eastAsia="Times New Roman"/>
        </w:rPr>
        <w:t>8.2.4.9. Poplava – Poplave izazvane izlijevanjem kopnenih vodenih tijela</w:t>
      </w:r>
      <w:bookmarkEnd w:id="1762"/>
      <w:bookmarkEnd w:id="1763"/>
      <w:bookmarkEnd w:id="1764"/>
    </w:p>
    <w:p w14:paraId="63F390E4" w14:textId="77777777" w:rsidR="00654800" w:rsidRDefault="00654800">
      <w:pPr>
        <w:spacing w:after="0"/>
        <w:rPr>
          <w:highlight w:val="yellow"/>
          <w:lang w:eastAsia="hr-HR"/>
        </w:rPr>
      </w:pPr>
    </w:p>
    <w:p w14:paraId="120A787C" w14:textId="77777777" w:rsidR="00654800" w:rsidRDefault="00000000">
      <w:pPr>
        <w:spacing w:after="0"/>
        <w:rPr>
          <w:color w:val="000000"/>
          <w:szCs w:val="24"/>
        </w:rPr>
      </w:pPr>
      <w:r>
        <w:rPr>
          <w:color w:val="000000"/>
          <w:szCs w:val="24"/>
        </w:rPr>
        <w:t>U slučaju poplava na području Općine, Općina može samostalno u potpunosti zbrinuti ugroženo stanovništvo, prema tome ne postoji potreba uključivanja pravnih osoba koje djeluju na području Krapinsko - zagorske županije, a koje postupaju prema vlastitim operativnim planovima.</w:t>
      </w:r>
    </w:p>
    <w:p w14:paraId="36BCF7FA" w14:textId="77777777" w:rsidR="00654800" w:rsidRDefault="00654800">
      <w:pPr>
        <w:spacing w:after="0"/>
        <w:rPr>
          <w:color w:val="000000"/>
          <w:szCs w:val="24"/>
        </w:rPr>
      </w:pPr>
    </w:p>
    <w:p w14:paraId="0A81FDE0" w14:textId="77777777" w:rsidR="00654800" w:rsidRDefault="00000000">
      <w:pPr>
        <w:spacing w:after="0" w:line="240" w:lineRule="auto"/>
        <w:jc w:val="center"/>
        <w:rPr>
          <w:rFonts w:cs="Arial"/>
          <w:b/>
          <w:bCs/>
          <w:sz w:val="20"/>
          <w:szCs w:val="20"/>
        </w:rPr>
      </w:pPr>
      <w:bookmarkStart w:id="1765" w:name="_Toc58923501"/>
      <w:bookmarkStart w:id="1766" w:name="_Toc52787490"/>
      <w:bookmarkStart w:id="1767" w:name="_Toc116560557"/>
      <w:bookmarkStart w:id="1768" w:name="_Toc65151850"/>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98</w:t>
      </w:r>
      <w:r>
        <w:rPr>
          <w:rFonts w:cs="Arial"/>
          <w:b/>
          <w:bCs/>
          <w:sz w:val="20"/>
          <w:szCs w:val="20"/>
        </w:rPr>
        <w:fldChar w:fldCharType="end"/>
      </w:r>
      <w:r>
        <w:rPr>
          <w:rFonts w:cs="Arial"/>
          <w:b/>
          <w:bCs/>
          <w:sz w:val="20"/>
          <w:szCs w:val="20"/>
        </w:rPr>
        <w:t>: Analiza stanja sustava civilne zaštite - Područje reagiranja – Poplave izazvane izlijevanjem kopnenih vodenih tijela</w:t>
      </w:r>
      <w:bookmarkEnd w:id="1765"/>
      <w:bookmarkEnd w:id="1766"/>
      <w:bookmarkEnd w:id="1767"/>
      <w:bookmarkEnd w:id="1768"/>
    </w:p>
    <w:tbl>
      <w:tblPr>
        <w:tblW w:w="13900" w:type="dxa"/>
        <w:jc w:val="center"/>
        <w:tblLayout w:type="fixed"/>
        <w:tblLook w:val="04A0" w:firstRow="1" w:lastRow="0" w:firstColumn="1" w:lastColumn="0" w:noHBand="0" w:noVBand="1"/>
      </w:tblPr>
      <w:tblGrid>
        <w:gridCol w:w="7765"/>
        <w:gridCol w:w="1636"/>
        <w:gridCol w:w="1514"/>
        <w:gridCol w:w="1365"/>
        <w:gridCol w:w="1620"/>
      </w:tblGrid>
      <w:tr w:rsidR="00654800" w14:paraId="4A6FFF6B" w14:textId="77777777">
        <w:trPr>
          <w:trHeight w:val="352"/>
          <w:jc w:val="center"/>
        </w:trPr>
        <w:tc>
          <w:tcPr>
            <w:tcW w:w="7765" w:type="dxa"/>
            <w:vMerge w:val="restart"/>
            <w:tcBorders>
              <w:top w:val="single" w:sz="4" w:space="0" w:color="000000"/>
              <w:left w:val="single" w:sz="4" w:space="0" w:color="000000"/>
              <w:bottom w:val="single" w:sz="4" w:space="0" w:color="000000"/>
              <w:right w:val="single" w:sz="4" w:space="0" w:color="000000"/>
            </w:tcBorders>
            <w:vAlign w:val="center"/>
          </w:tcPr>
          <w:p w14:paraId="37F53BDD" w14:textId="77777777" w:rsidR="00654800" w:rsidRDefault="00654800">
            <w:pPr>
              <w:widowControl w:val="0"/>
              <w:spacing w:after="0" w:line="240" w:lineRule="auto"/>
              <w:jc w:val="center"/>
              <w:rPr>
                <w:rFonts w:cs="Calibri"/>
                <w:b/>
                <w:sz w:val="20"/>
                <w:szCs w:val="20"/>
              </w:rPr>
            </w:pPr>
          </w:p>
          <w:p w14:paraId="56065DAF"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44D897"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53606C6"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36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4AEC5AD"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FE25F55"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40CF9500" w14:textId="77777777">
        <w:trPr>
          <w:trHeight w:val="70"/>
          <w:jc w:val="center"/>
        </w:trPr>
        <w:tc>
          <w:tcPr>
            <w:tcW w:w="7765" w:type="dxa"/>
            <w:vMerge/>
            <w:tcBorders>
              <w:top w:val="single" w:sz="4" w:space="0" w:color="000000"/>
              <w:left w:val="single" w:sz="4" w:space="0" w:color="000000"/>
              <w:bottom w:val="single" w:sz="4" w:space="0" w:color="000000"/>
              <w:right w:val="single" w:sz="4" w:space="0" w:color="000000"/>
            </w:tcBorders>
            <w:vAlign w:val="center"/>
          </w:tcPr>
          <w:p w14:paraId="45A686E9" w14:textId="77777777" w:rsidR="00654800" w:rsidRDefault="00654800">
            <w:pPr>
              <w:widowControl w:val="0"/>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vAlign w:val="center"/>
          </w:tcPr>
          <w:p w14:paraId="209266B9"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vAlign w:val="center"/>
          </w:tcPr>
          <w:p w14:paraId="2B7B8506"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365" w:type="dxa"/>
            <w:tcBorders>
              <w:top w:val="single" w:sz="4" w:space="0" w:color="000000"/>
              <w:left w:val="single" w:sz="4" w:space="0" w:color="000000"/>
              <w:bottom w:val="single" w:sz="4" w:space="0" w:color="000000"/>
              <w:right w:val="single" w:sz="4" w:space="0" w:color="000000"/>
            </w:tcBorders>
            <w:vAlign w:val="center"/>
          </w:tcPr>
          <w:p w14:paraId="3CAB0B66"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08E12831"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25D71E1B"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693F97D"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5AE0762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8AAC8A6"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335DD6D7" w14:textId="77777777">
        <w:trPr>
          <w:trHeight w:val="27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0217495"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E825DB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A52B47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1E1F16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3F7C56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608AB4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207D3B1"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vAlign w:val="center"/>
          </w:tcPr>
          <w:p w14:paraId="7151021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BCB2A6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C27058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00C619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FF2FEF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59ECECE"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87087C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015E06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24F3DC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5015A5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668B06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82D22C6"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69BF13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7821C1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57D102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9E1619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0B8ADD8"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943FFCA"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193D25F4" w14:textId="77777777">
        <w:trPr>
          <w:trHeight w:val="68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7F1F98E"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8FF9E5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16B578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E0AF9D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620893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665CF80" w14:textId="77777777">
        <w:trPr>
          <w:trHeight w:val="16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9E5B7BD"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CC6AD0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CE9619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0522C4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B79B01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74088FE" w14:textId="77777777">
        <w:trPr>
          <w:trHeight w:val="35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AD65D94"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3CD0EF2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674674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AAB68D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CE1A34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B05A26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1D461B3"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BB4D94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40177E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761A85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884002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5EE5CCB"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233BD35"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68B26E8D" w14:textId="77777777">
        <w:trPr>
          <w:trHeight w:val="60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46A969D"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2820C7B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C9AD10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A511A8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473C75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9B8A58F" w14:textId="77777777">
        <w:trPr>
          <w:trHeight w:val="79"/>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048084B"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0672DC6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F7DDC8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A828FC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DD2594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9412CD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BB41679"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36CEEA4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AFED38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D06AAA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3CEA29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4B1E38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462ED3C"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0233CD3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853CC1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1C82D9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7892DE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A461D5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772CD97"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586A28B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EE0FD82"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655BFBE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BA8A8B4"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05CF26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8CB702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F9A0D6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4016A6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FD4A5E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4DB00B8"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0B750B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3A1177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60ECC0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0B7376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7260C1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BEE9AE9"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BB9DBB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42F247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F95F3E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6BA60F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916E35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9A9AE16"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D88479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02FAEF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05839A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3A7D80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CE8B26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E1CBBA0"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F56D15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0AA36A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CFF46B0"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847933F" w14:textId="77777777" w:rsidR="00654800" w:rsidRDefault="00654800">
            <w:pPr>
              <w:widowControl w:val="0"/>
              <w:spacing w:after="0" w:line="240" w:lineRule="auto"/>
              <w:jc w:val="center"/>
              <w:rPr>
                <w:rFonts w:cs="Calibri"/>
                <w:b/>
                <w:sz w:val="20"/>
                <w:szCs w:val="20"/>
              </w:rPr>
            </w:pPr>
          </w:p>
        </w:tc>
      </w:tr>
      <w:tr w:rsidR="00654800" w14:paraId="305044C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610DD14"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FFE22E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8ED60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B6CFDE"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551705B" w14:textId="77777777" w:rsidR="00654800" w:rsidRDefault="00654800">
            <w:pPr>
              <w:widowControl w:val="0"/>
              <w:spacing w:after="0" w:line="240" w:lineRule="auto"/>
              <w:jc w:val="center"/>
              <w:rPr>
                <w:rFonts w:cs="Calibri"/>
                <w:b/>
                <w:sz w:val="20"/>
                <w:szCs w:val="20"/>
              </w:rPr>
            </w:pPr>
          </w:p>
        </w:tc>
      </w:tr>
      <w:tr w:rsidR="00654800" w14:paraId="027BBBF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26C3BFA"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D458E9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07BBCC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605DF2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A4FCD1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6A7C56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FE750BE"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8116A95"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F32B3A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722686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E0D133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6A5CC04"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D4BF93F"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4AB9DA9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907F08"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5F663DFB"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064AB7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113A41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989E8E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272E94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7047EF1"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6286CF7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8D137D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D57C40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B088F6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263AF6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D6BB709"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3859AC3C"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3315D1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7CC959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E93AD1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24BC87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54D0C36"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37DA4EE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D1107B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16212F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A7E172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320A38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056D3D4"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E0927E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04BE7F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B0EA0B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B381F9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92DD73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62EF49E"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026B4B8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93D7D3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6FA8F6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55BADF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6D1BFD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EA71853"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4B5D07D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B0274D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849E6C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627256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122547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7B9B7DB"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0ACF261A"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7F5693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CD3596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3196AC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7EBA79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D105DCF"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1D14104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6891A16"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54BA636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D83729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6CF78A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0544CD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45B5FE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5C1FEB0"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1E547FE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ABC86B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D889EE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D44D2E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3709AA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07AEA0C"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3671B2F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2EC6BA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02EAB40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109E3B0" w14:textId="77777777" w:rsidR="00654800" w:rsidRDefault="00654800">
            <w:pPr>
              <w:widowControl w:val="0"/>
              <w:spacing w:after="0" w:line="240" w:lineRule="auto"/>
              <w:rPr>
                <w:rFonts w:cs="Calibri"/>
                <w:b/>
                <w:sz w:val="20"/>
                <w:szCs w:val="20"/>
              </w:rPr>
            </w:pPr>
          </w:p>
        </w:tc>
      </w:tr>
      <w:tr w:rsidR="00654800" w14:paraId="154D5DB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EAB11D"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63997D4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267DB2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354FDA5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376F2CC" w14:textId="77777777" w:rsidR="00654800" w:rsidRDefault="00654800">
            <w:pPr>
              <w:widowControl w:val="0"/>
              <w:spacing w:after="0" w:line="240" w:lineRule="auto"/>
              <w:rPr>
                <w:rFonts w:cs="Calibri"/>
                <w:b/>
                <w:sz w:val="20"/>
                <w:szCs w:val="20"/>
              </w:rPr>
            </w:pPr>
          </w:p>
        </w:tc>
      </w:tr>
      <w:tr w:rsidR="00654800" w14:paraId="61E2ED0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4120F80"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53E9744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vAlign w:val="center"/>
          </w:tcPr>
          <w:p w14:paraId="3E1F566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343BD7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8C8293D" w14:textId="77777777" w:rsidR="00654800" w:rsidRDefault="00654800">
            <w:pPr>
              <w:widowControl w:val="0"/>
              <w:spacing w:after="0" w:line="240" w:lineRule="auto"/>
              <w:rPr>
                <w:rFonts w:cs="Calibri"/>
                <w:b/>
                <w:sz w:val="20"/>
                <w:szCs w:val="20"/>
              </w:rPr>
            </w:pPr>
          </w:p>
        </w:tc>
      </w:tr>
      <w:tr w:rsidR="00654800" w14:paraId="6F47C7F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9AC7757"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86B353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3E5A5C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C155D2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4AA32178" w14:textId="77777777" w:rsidR="00654800" w:rsidRDefault="00654800">
            <w:pPr>
              <w:widowControl w:val="0"/>
              <w:spacing w:after="0" w:line="240" w:lineRule="auto"/>
              <w:rPr>
                <w:rFonts w:cs="Calibri"/>
                <w:b/>
                <w:sz w:val="20"/>
                <w:szCs w:val="20"/>
              </w:rPr>
            </w:pPr>
          </w:p>
        </w:tc>
      </w:tr>
      <w:tr w:rsidR="00654800" w14:paraId="6A673E1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FCE501A"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18E3D07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6C1F31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998D07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46815358" w14:textId="77777777" w:rsidR="00654800" w:rsidRDefault="00654800">
            <w:pPr>
              <w:widowControl w:val="0"/>
              <w:spacing w:after="0" w:line="240" w:lineRule="auto"/>
              <w:rPr>
                <w:rFonts w:cs="Calibri"/>
                <w:b/>
                <w:sz w:val="20"/>
                <w:szCs w:val="20"/>
              </w:rPr>
            </w:pPr>
          </w:p>
        </w:tc>
      </w:tr>
      <w:tr w:rsidR="00654800" w14:paraId="5072D7C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5C50FFC"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4402E90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EB35B8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1CB5903"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71226B14" w14:textId="77777777" w:rsidR="00654800" w:rsidRDefault="00654800">
            <w:pPr>
              <w:widowControl w:val="0"/>
              <w:spacing w:after="0" w:line="240" w:lineRule="auto"/>
              <w:rPr>
                <w:rFonts w:cs="Calibri"/>
                <w:b/>
                <w:sz w:val="20"/>
                <w:szCs w:val="20"/>
              </w:rPr>
            </w:pPr>
          </w:p>
        </w:tc>
      </w:tr>
      <w:tr w:rsidR="00654800" w14:paraId="4EC658F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0CDB5DA"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168C801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A50D839"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7A83D54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E99E51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0F5F37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568A6689" w14:textId="77777777" w:rsidR="00654800" w:rsidRDefault="00654800">
            <w:pPr>
              <w:widowControl w:val="0"/>
              <w:spacing w:after="0" w:line="240" w:lineRule="auto"/>
              <w:jc w:val="center"/>
              <w:rPr>
                <w:rFonts w:cs="Calibri"/>
                <w:b/>
                <w:sz w:val="20"/>
                <w:szCs w:val="20"/>
              </w:rPr>
            </w:pPr>
          </w:p>
        </w:tc>
      </w:tr>
      <w:tr w:rsidR="00654800" w14:paraId="0C19D07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71AE8E5"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4E655A4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146364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D9C463D"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F3F57D9" w14:textId="77777777" w:rsidR="00654800" w:rsidRDefault="00654800">
            <w:pPr>
              <w:widowControl w:val="0"/>
              <w:spacing w:after="0" w:line="240" w:lineRule="auto"/>
              <w:jc w:val="center"/>
              <w:rPr>
                <w:rFonts w:cs="Calibri"/>
                <w:b/>
                <w:sz w:val="20"/>
                <w:szCs w:val="20"/>
              </w:rPr>
            </w:pPr>
          </w:p>
        </w:tc>
      </w:tr>
      <w:tr w:rsidR="00654800" w14:paraId="4CFF551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55F1449"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3B9A110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08D2C7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2EEA32C"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77F6AAB2" w14:textId="77777777" w:rsidR="00654800" w:rsidRDefault="00654800">
            <w:pPr>
              <w:widowControl w:val="0"/>
              <w:spacing w:after="0" w:line="240" w:lineRule="auto"/>
              <w:jc w:val="center"/>
              <w:rPr>
                <w:rFonts w:cs="Calibri"/>
                <w:b/>
                <w:sz w:val="20"/>
                <w:szCs w:val="20"/>
              </w:rPr>
            </w:pPr>
          </w:p>
        </w:tc>
      </w:tr>
      <w:tr w:rsidR="00654800" w14:paraId="274BEA2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A7038E1"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3E4314A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E7C7A3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869CCF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DE863DE" w14:textId="77777777" w:rsidR="00654800" w:rsidRDefault="00654800">
            <w:pPr>
              <w:widowControl w:val="0"/>
              <w:spacing w:after="0" w:line="240" w:lineRule="auto"/>
              <w:jc w:val="center"/>
              <w:rPr>
                <w:rFonts w:cs="Calibri"/>
                <w:b/>
                <w:sz w:val="20"/>
                <w:szCs w:val="20"/>
              </w:rPr>
            </w:pPr>
          </w:p>
        </w:tc>
      </w:tr>
      <w:tr w:rsidR="00654800" w14:paraId="34CDD82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663B8D6"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5AB6A03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B2D39D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110E179"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7FA695CD" w14:textId="77777777" w:rsidR="00654800" w:rsidRDefault="00654800">
            <w:pPr>
              <w:widowControl w:val="0"/>
              <w:spacing w:after="0" w:line="240" w:lineRule="auto"/>
              <w:jc w:val="center"/>
              <w:rPr>
                <w:rFonts w:cs="Calibri"/>
                <w:b/>
                <w:sz w:val="20"/>
                <w:szCs w:val="20"/>
              </w:rPr>
            </w:pPr>
          </w:p>
        </w:tc>
      </w:tr>
      <w:tr w:rsidR="00654800" w14:paraId="2E3CC37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7EB21B8"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27974D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8847CF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DBB5C0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27C7921A" w14:textId="77777777" w:rsidR="00654800" w:rsidRDefault="00654800">
            <w:pPr>
              <w:widowControl w:val="0"/>
              <w:spacing w:after="0" w:line="240" w:lineRule="auto"/>
              <w:jc w:val="center"/>
              <w:rPr>
                <w:rFonts w:cs="Calibri"/>
                <w:b/>
                <w:sz w:val="20"/>
                <w:szCs w:val="20"/>
              </w:rPr>
            </w:pPr>
          </w:p>
        </w:tc>
      </w:tr>
      <w:tr w:rsidR="00654800" w14:paraId="5534C49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C229147"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052C38B9"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C88C24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592436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72FF0C7" w14:textId="77777777" w:rsidR="00654800" w:rsidRDefault="00654800">
            <w:pPr>
              <w:widowControl w:val="0"/>
              <w:spacing w:after="0" w:line="240" w:lineRule="auto"/>
              <w:jc w:val="center"/>
              <w:rPr>
                <w:rFonts w:cs="Calibri"/>
                <w:b/>
                <w:sz w:val="20"/>
                <w:szCs w:val="20"/>
              </w:rPr>
            </w:pPr>
          </w:p>
        </w:tc>
      </w:tr>
      <w:tr w:rsidR="00654800" w14:paraId="6F0E771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4673EA1"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67DA9BE6"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89BB89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9058A9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4A2A7DD" w14:textId="77777777" w:rsidR="00654800" w:rsidRDefault="00654800">
            <w:pPr>
              <w:widowControl w:val="0"/>
              <w:spacing w:after="0" w:line="240" w:lineRule="auto"/>
              <w:jc w:val="center"/>
              <w:rPr>
                <w:rFonts w:cs="Calibri"/>
                <w:b/>
                <w:sz w:val="20"/>
                <w:szCs w:val="20"/>
              </w:rPr>
            </w:pPr>
          </w:p>
        </w:tc>
      </w:tr>
      <w:tr w:rsidR="00654800" w14:paraId="61E60970"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8FAA058"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36CC0AB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104F3BD"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60782A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92B6D0D"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2034A4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345C60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D7AA1D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CC4C49C"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3B7673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E0095CF"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77FE95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27587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FBCF53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4A01E5B"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DB9742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EA9057A"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544245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231E8C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C4ED18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F17F24F"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4B7846F"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F6077F5"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2E6BF7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94CA47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79AAC18"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6C8455C"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C19D23B"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5A30C5C"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B1DE0B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441B3C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285980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3C8BD2E"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70E6AD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F25D834"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9E426C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0B0324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161E6F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A26DE6D"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02FBBD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244E797"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8755B3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938C17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051F15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3E56BB0"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3612B5B"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1C93BE4"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00B812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466A19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47B48E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2A3E453"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79C0A2A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8A980D7"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71F072E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E2CC5BE"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6AB0B9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AE7E27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CE8B85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6F3CC4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B7AE8E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0749063"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2D3EDA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751B2C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445621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4D0708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AF9FC3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544CBCB"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B4AEC3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4558A3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0A3762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F9B0A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27668B2"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34E6B47"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5322F6D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39B4FB5"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784D7A76"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F600B6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2A28F7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165A2C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C0CFA1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F63D584"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3403132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5019B4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9AFA94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2FE97A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C16313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8E26FE9"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01EC22A7"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AFA0E7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6092AF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8C1563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9FA189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A6AB04B"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4265490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A8F4A68"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0626259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07BDE7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B12CE0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B75D47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F33785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2AFD85E"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6F0C542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70468D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F375E9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A33C5A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CDCDBC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49D1439"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91DAE6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2B80A7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9758244"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C13562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9B8C9F8"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FE83151"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2C37084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128E4E4"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78E1E8B3"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DA90E1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98F6EB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E981A5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1CA244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6450D5E"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321EA1DF"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C34AFD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C4BB8E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0016D48"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44E769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2DE3EFD"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323342C"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89541A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1052B1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E53EA4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27B55C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312924F3"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7989BE7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0972C95" w14:textId="77777777" w:rsidR="00654800" w:rsidRDefault="00000000">
            <w:pPr>
              <w:widowControl w:val="0"/>
              <w:spacing w:after="0" w:line="240" w:lineRule="auto"/>
              <w:rPr>
                <w:rFonts w:cs="Calibri"/>
                <w:b/>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2960FD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1E9ADE7"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CC13CC0"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C4476A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0A7014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45C991F"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F6B159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A287888"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DA4CD19"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65D342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9162BA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E9E334"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4BE21E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D265C00"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3A44CBB"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1208EE1"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22946375" w14:textId="77777777" w:rsidR="00654800" w:rsidRDefault="00654800">
      <w:pPr>
        <w:spacing w:after="0"/>
        <w:rPr>
          <w:highlight w:val="yellow"/>
          <w:lang w:eastAsia="hr-HR"/>
        </w:rPr>
      </w:pPr>
    </w:p>
    <w:p w14:paraId="31B83A2D"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039C8C72"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27C49874"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3C1965F8"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3569AE0A"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3246926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586B0196"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1C28A99E"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5EFFC8DF"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15C9EEE0"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7EDDD55F"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1F4FA117"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4CE3A15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53B119A3"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4C31614C"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1D6E8DB5"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353F1E37"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5176E611"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5964FBF5"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1222C16B"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5A62F06C"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20AE552C" w14:textId="77777777" w:rsidR="00654800" w:rsidRDefault="00654800">
      <w:pPr>
        <w:spacing w:after="0"/>
        <w:rPr>
          <w:highlight w:val="yellow"/>
          <w:lang w:eastAsia="hr-HR"/>
        </w:rPr>
      </w:pPr>
    </w:p>
    <w:p w14:paraId="5B064F13" w14:textId="77777777" w:rsidR="00654800" w:rsidRDefault="00654800">
      <w:pPr>
        <w:spacing w:after="0"/>
        <w:rPr>
          <w:highlight w:val="yellow"/>
          <w:lang w:eastAsia="hr-HR"/>
        </w:rPr>
      </w:pPr>
    </w:p>
    <w:p w14:paraId="1C1480CB" w14:textId="77777777" w:rsidR="00654800" w:rsidRDefault="00654800">
      <w:pPr>
        <w:spacing w:after="0"/>
        <w:rPr>
          <w:highlight w:val="yellow"/>
          <w:lang w:eastAsia="hr-HR"/>
        </w:rPr>
      </w:pPr>
    </w:p>
    <w:p w14:paraId="599DAD02" w14:textId="77777777" w:rsidR="00654800" w:rsidRDefault="00654800">
      <w:pPr>
        <w:spacing w:after="0"/>
        <w:rPr>
          <w:highlight w:val="yellow"/>
          <w:lang w:eastAsia="hr-HR"/>
        </w:rPr>
      </w:pPr>
    </w:p>
    <w:p w14:paraId="11030796" w14:textId="77777777" w:rsidR="00654800" w:rsidRDefault="00654800">
      <w:pPr>
        <w:spacing w:after="0"/>
        <w:rPr>
          <w:highlight w:val="yellow"/>
          <w:lang w:eastAsia="hr-HR"/>
        </w:rPr>
      </w:pPr>
    </w:p>
    <w:p w14:paraId="3C46C183" w14:textId="77777777" w:rsidR="00654800" w:rsidRDefault="00654800">
      <w:pPr>
        <w:spacing w:after="0"/>
        <w:rPr>
          <w:highlight w:val="yellow"/>
          <w:lang w:eastAsia="hr-HR"/>
        </w:rPr>
      </w:pPr>
    </w:p>
    <w:p w14:paraId="017A8507" w14:textId="77777777" w:rsidR="00654800" w:rsidRDefault="00654800">
      <w:pPr>
        <w:spacing w:after="0"/>
        <w:rPr>
          <w:highlight w:val="yellow"/>
          <w:lang w:eastAsia="hr-HR"/>
        </w:rPr>
      </w:pPr>
    </w:p>
    <w:p w14:paraId="544E0721" w14:textId="77777777" w:rsidR="00654800" w:rsidRDefault="00654800">
      <w:pPr>
        <w:spacing w:after="0"/>
        <w:rPr>
          <w:highlight w:val="yellow"/>
          <w:lang w:eastAsia="hr-HR"/>
        </w:rPr>
      </w:pPr>
    </w:p>
    <w:p w14:paraId="50744F8F" w14:textId="77777777" w:rsidR="00654800" w:rsidRDefault="00654800">
      <w:pPr>
        <w:spacing w:after="0"/>
        <w:rPr>
          <w:highlight w:val="yellow"/>
          <w:lang w:eastAsia="hr-HR"/>
        </w:rPr>
      </w:pPr>
    </w:p>
    <w:p w14:paraId="191D0CB3" w14:textId="77777777" w:rsidR="00654800" w:rsidRDefault="00654800">
      <w:pPr>
        <w:spacing w:after="0"/>
        <w:rPr>
          <w:highlight w:val="yellow"/>
          <w:lang w:eastAsia="hr-HR"/>
        </w:rPr>
      </w:pPr>
    </w:p>
    <w:p w14:paraId="0A7CEA26" w14:textId="77777777" w:rsidR="00654800" w:rsidRDefault="00654800">
      <w:pPr>
        <w:spacing w:after="0"/>
        <w:rPr>
          <w:highlight w:val="yellow"/>
          <w:lang w:eastAsia="hr-HR"/>
        </w:rPr>
      </w:pPr>
    </w:p>
    <w:p w14:paraId="752F7357" w14:textId="77777777" w:rsidR="00654800" w:rsidRDefault="00654800">
      <w:pPr>
        <w:spacing w:after="0"/>
        <w:rPr>
          <w:highlight w:val="yellow"/>
          <w:lang w:eastAsia="hr-HR"/>
        </w:rPr>
      </w:pPr>
    </w:p>
    <w:p w14:paraId="3868D202" w14:textId="77777777" w:rsidR="00654800" w:rsidRDefault="00654800">
      <w:pPr>
        <w:spacing w:after="0"/>
        <w:rPr>
          <w:highlight w:val="yellow"/>
          <w:lang w:eastAsia="hr-HR"/>
        </w:rPr>
      </w:pPr>
    </w:p>
    <w:p w14:paraId="284D64E1" w14:textId="77777777" w:rsidR="00654800" w:rsidRDefault="00654800">
      <w:pPr>
        <w:spacing w:after="0"/>
        <w:rPr>
          <w:highlight w:val="yellow"/>
          <w:lang w:eastAsia="hr-HR"/>
        </w:rPr>
      </w:pPr>
    </w:p>
    <w:p w14:paraId="3C23D086" w14:textId="77777777" w:rsidR="00654800" w:rsidRDefault="00654800">
      <w:pPr>
        <w:spacing w:after="0"/>
        <w:rPr>
          <w:highlight w:val="yellow"/>
          <w:lang w:eastAsia="hr-HR"/>
        </w:rPr>
      </w:pPr>
    </w:p>
    <w:p w14:paraId="450374C7" w14:textId="77777777" w:rsidR="00654800" w:rsidRDefault="00654800">
      <w:pPr>
        <w:spacing w:after="0"/>
        <w:rPr>
          <w:highlight w:val="yellow"/>
          <w:lang w:eastAsia="hr-HR"/>
        </w:rPr>
      </w:pPr>
    </w:p>
    <w:p w14:paraId="30A3D6CD" w14:textId="77777777" w:rsidR="00654800" w:rsidRDefault="00654800">
      <w:pPr>
        <w:spacing w:after="0"/>
        <w:rPr>
          <w:highlight w:val="yellow"/>
          <w:lang w:eastAsia="hr-HR"/>
        </w:rPr>
      </w:pPr>
    </w:p>
    <w:p w14:paraId="18744E84" w14:textId="77777777" w:rsidR="00654800" w:rsidRDefault="00654800">
      <w:pPr>
        <w:spacing w:after="0"/>
        <w:rPr>
          <w:highlight w:val="yellow"/>
          <w:lang w:eastAsia="hr-HR"/>
        </w:rPr>
      </w:pPr>
    </w:p>
    <w:p w14:paraId="40F4E1D7" w14:textId="77777777" w:rsidR="00654800" w:rsidRDefault="00654800">
      <w:pPr>
        <w:spacing w:after="0"/>
        <w:rPr>
          <w:highlight w:val="yellow"/>
          <w:lang w:eastAsia="hr-HR"/>
        </w:rPr>
      </w:pPr>
    </w:p>
    <w:p w14:paraId="0D88BE50" w14:textId="77777777" w:rsidR="00654800" w:rsidRDefault="00654800">
      <w:pPr>
        <w:spacing w:after="0"/>
        <w:rPr>
          <w:highlight w:val="yellow"/>
          <w:lang w:eastAsia="hr-HR"/>
        </w:rPr>
      </w:pPr>
    </w:p>
    <w:p w14:paraId="51F9C84C" w14:textId="77777777" w:rsidR="00654800" w:rsidRDefault="00654800">
      <w:pPr>
        <w:spacing w:after="0"/>
        <w:rPr>
          <w:highlight w:val="yellow"/>
          <w:lang w:eastAsia="hr-HR"/>
        </w:rPr>
      </w:pPr>
    </w:p>
    <w:p w14:paraId="7685DF27" w14:textId="77777777" w:rsidR="00654800" w:rsidRDefault="00654800">
      <w:pPr>
        <w:spacing w:after="0"/>
        <w:rPr>
          <w:rFonts w:ascii="Calibri" w:hAnsi="Calibri" w:cs="Calibri"/>
          <w:color w:val="000000"/>
          <w:szCs w:val="24"/>
          <w:highlight w:val="yellow"/>
        </w:rPr>
      </w:pPr>
    </w:p>
    <w:p w14:paraId="08CEC951" w14:textId="77777777" w:rsidR="00654800" w:rsidRDefault="00000000">
      <w:pPr>
        <w:pStyle w:val="Naslov4"/>
        <w:spacing w:before="0"/>
        <w:rPr>
          <w:rFonts w:eastAsia="Times New Roman"/>
        </w:rPr>
      </w:pPr>
      <w:bookmarkStart w:id="1769" w:name="__RefHeading___Toc41997_1698615888"/>
      <w:bookmarkStart w:id="1770" w:name="_Toc65151666"/>
      <w:bookmarkStart w:id="1771" w:name="_Toc116560456"/>
      <w:bookmarkStart w:id="1772" w:name="_Toc58923386"/>
      <w:bookmarkEnd w:id="1769"/>
      <w:r>
        <w:rPr>
          <w:rFonts w:eastAsia="Times New Roman"/>
        </w:rPr>
        <w:t>8.2.4.10. Potres</w:t>
      </w:r>
      <w:bookmarkEnd w:id="1770"/>
      <w:bookmarkEnd w:id="1771"/>
      <w:bookmarkEnd w:id="1772"/>
    </w:p>
    <w:p w14:paraId="000DDC81" w14:textId="77777777" w:rsidR="00654800" w:rsidRDefault="00654800">
      <w:pPr>
        <w:spacing w:after="0"/>
        <w:rPr>
          <w:highlight w:val="yellow"/>
          <w:lang w:eastAsia="hr-HR"/>
        </w:rPr>
      </w:pPr>
    </w:p>
    <w:p w14:paraId="2ED0FD8E" w14:textId="77777777" w:rsidR="00654800" w:rsidRDefault="00000000">
      <w:pPr>
        <w:spacing w:after="0"/>
        <w:rPr>
          <w:color w:val="000000"/>
          <w:szCs w:val="24"/>
        </w:rPr>
      </w:pPr>
      <w:r>
        <w:rPr>
          <w:color w:val="000000"/>
          <w:szCs w:val="24"/>
        </w:rPr>
        <w:t>U slučaju potresa na području Općine, Općina ne može samostalno zbrinuti ugroženo stanovništvo, prema tome postoji potreba uključivanja pravnih osoba koje djeluju na području Krapinsko - zagorske županije, a koje postupaju prema vlastitim operativnim planovima.</w:t>
      </w:r>
    </w:p>
    <w:p w14:paraId="229C0F60" w14:textId="77777777" w:rsidR="00654800" w:rsidRDefault="00654800">
      <w:pPr>
        <w:spacing w:after="0"/>
        <w:rPr>
          <w:color w:val="000000"/>
          <w:szCs w:val="24"/>
        </w:rPr>
      </w:pPr>
    </w:p>
    <w:p w14:paraId="58068E5F" w14:textId="77777777" w:rsidR="00654800" w:rsidRDefault="00000000">
      <w:pPr>
        <w:spacing w:after="0" w:line="240" w:lineRule="auto"/>
        <w:jc w:val="center"/>
        <w:rPr>
          <w:rFonts w:cs="Arial"/>
          <w:b/>
          <w:bCs/>
          <w:sz w:val="20"/>
          <w:szCs w:val="20"/>
        </w:rPr>
      </w:pPr>
      <w:bookmarkStart w:id="1773" w:name="_Toc58923502"/>
      <w:bookmarkStart w:id="1774" w:name="_Toc116560558"/>
      <w:bookmarkStart w:id="1775" w:name="_Toc65151851"/>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99</w:t>
      </w:r>
      <w:r>
        <w:rPr>
          <w:rFonts w:cs="Arial"/>
          <w:b/>
          <w:bCs/>
          <w:sz w:val="20"/>
          <w:szCs w:val="20"/>
        </w:rPr>
        <w:fldChar w:fldCharType="end"/>
      </w:r>
      <w:r>
        <w:rPr>
          <w:rFonts w:cs="Arial"/>
          <w:b/>
          <w:bCs/>
          <w:sz w:val="20"/>
          <w:szCs w:val="20"/>
        </w:rPr>
        <w:t xml:space="preserve">: Analiza stanja sustava civilne zaštite - Područje reagiranja – </w:t>
      </w:r>
      <w:bookmarkEnd w:id="1773"/>
      <w:r>
        <w:rPr>
          <w:rFonts w:cs="Arial"/>
          <w:b/>
          <w:bCs/>
          <w:sz w:val="20"/>
          <w:szCs w:val="20"/>
        </w:rPr>
        <w:t>Potres</w:t>
      </w:r>
      <w:bookmarkEnd w:id="1774"/>
      <w:bookmarkEnd w:id="1775"/>
    </w:p>
    <w:tbl>
      <w:tblPr>
        <w:tblW w:w="13900" w:type="dxa"/>
        <w:jc w:val="center"/>
        <w:tblLayout w:type="fixed"/>
        <w:tblLook w:val="04A0" w:firstRow="1" w:lastRow="0" w:firstColumn="1" w:lastColumn="0" w:noHBand="0" w:noVBand="1"/>
      </w:tblPr>
      <w:tblGrid>
        <w:gridCol w:w="7765"/>
        <w:gridCol w:w="1636"/>
        <w:gridCol w:w="1514"/>
        <w:gridCol w:w="1365"/>
        <w:gridCol w:w="1620"/>
      </w:tblGrid>
      <w:tr w:rsidR="00654800" w14:paraId="2F834D6B" w14:textId="77777777">
        <w:trPr>
          <w:trHeight w:val="352"/>
          <w:jc w:val="center"/>
        </w:trPr>
        <w:tc>
          <w:tcPr>
            <w:tcW w:w="7765" w:type="dxa"/>
            <w:vMerge w:val="restart"/>
            <w:tcBorders>
              <w:top w:val="single" w:sz="4" w:space="0" w:color="000000"/>
              <w:left w:val="single" w:sz="4" w:space="0" w:color="000000"/>
              <w:bottom w:val="single" w:sz="4" w:space="0" w:color="000000"/>
              <w:right w:val="single" w:sz="4" w:space="0" w:color="000000"/>
            </w:tcBorders>
            <w:vAlign w:val="center"/>
          </w:tcPr>
          <w:p w14:paraId="0E90AAB5" w14:textId="77777777" w:rsidR="00654800" w:rsidRDefault="00654800">
            <w:pPr>
              <w:widowControl w:val="0"/>
              <w:spacing w:after="0" w:line="240" w:lineRule="auto"/>
              <w:jc w:val="center"/>
              <w:rPr>
                <w:rFonts w:cs="Calibri"/>
                <w:b/>
                <w:sz w:val="20"/>
                <w:szCs w:val="20"/>
              </w:rPr>
            </w:pPr>
          </w:p>
          <w:p w14:paraId="5EF18D36" w14:textId="77777777" w:rsidR="00654800" w:rsidRDefault="00000000">
            <w:pPr>
              <w:widowControl w:val="0"/>
              <w:spacing w:after="0" w:line="240" w:lineRule="auto"/>
              <w:rPr>
                <w:rFonts w:cs="Calibri"/>
                <w:b/>
                <w:sz w:val="20"/>
                <w:szCs w:val="20"/>
              </w:rPr>
            </w:pPr>
            <w:r>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C337F1" w14:textId="77777777" w:rsidR="00654800" w:rsidRDefault="00000000">
            <w:pPr>
              <w:widowControl w:val="0"/>
              <w:spacing w:after="0" w:line="240" w:lineRule="auto"/>
              <w:jc w:val="center"/>
              <w:rPr>
                <w:rFonts w:cs="Calibri"/>
                <w:b/>
                <w:sz w:val="20"/>
                <w:szCs w:val="20"/>
              </w:rPr>
            </w:pPr>
            <w:r>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34604E6" w14:textId="77777777" w:rsidR="00654800" w:rsidRDefault="00000000">
            <w:pPr>
              <w:widowControl w:val="0"/>
              <w:spacing w:after="0" w:line="240" w:lineRule="auto"/>
              <w:jc w:val="center"/>
              <w:rPr>
                <w:rFonts w:cs="Calibri"/>
                <w:b/>
                <w:sz w:val="20"/>
                <w:szCs w:val="20"/>
              </w:rPr>
            </w:pPr>
            <w:r>
              <w:rPr>
                <w:rFonts w:cs="Calibri"/>
                <w:b/>
                <w:sz w:val="20"/>
                <w:szCs w:val="20"/>
              </w:rPr>
              <w:t>Niska spremnost</w:t>
            </w:r>
          </w:p>
        </w:tc>
        <w:tc>
          <w:tcPr>
            <w:tcW w:w="136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036B835" w14:textId="77777777" w:rsidR="00654800" w:rsidRDefault="00000000">
            <w:pPr>
              <w:widowControl w:val="0"/>
              <w:spacing w:after="0" w:line="240" w:lineRule="auto"/>
              <w:jc w:val="center"/>
              <w:rPr>
                <w:rFonts w:cs="Calibri"/>
                <w:b/>
                <w:sz w:val="20"/>
                <w:szCs w:val="20"/>
              </w:rPr>
            </w:pPr>
            <w:r>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E459C20" w14:textId="77777777" w:rsidR="00654800" w:rsidRDefault="00000000">
            <w:pPr>
              <w:widowControl w:val="0"/>
              <w:spacing w:after="0" w:line="240" w:lineRule="auto"/>
              <w:jc w:val="center"/>
              <w:rPr>
                <w:rFonts w:cs="Calibri"/>
                <w:b/>
                <w:sz w:val="20"/>
                <w:szCs w:val="20"/>
              </w:rPr>
            </w:pPr>
            <w:r>
              <w:rPr>
                <w:rFonts w:cs="Calibri"/>
                <w:b/>
                <w:sz w:val="20"/>
                <w:szCs w:val="20"/>
              </w:rPr>
              <w:t>Vrlo visoka spremnost</w:t>
            </w:r>
          </w:p>
        </w:tc>
      </w:tr>
      <w:tr w:rsidR="00654800" w14:paraId="0ED5F876" w14:textId="77777777">
        <w:trPr>
          <w:trHeight w:val="70"/>
          <w:jc w:val="center"/>
        </w:trPr>
        <w:tc>
          <w:tcPr>
            <w:tcW w:w="7765" w:type="dxa"/>
            <w:vMerge/>
            <w:tcBorders>
              <w:top w:val="single" w:sz="4" w:space="0" w:color="000000"/>
              <w:left w:val="single" w:sz="4" w:space="0" w:color="000000"/>
              <w:bottom w:val="single" w:sz="4" w:space="0" w:color="000000"/>
              <w:right w:val="single" w:sz="4" w:space="0" w:color="000000"/>
            </w:tcBorders>
            <w:vAlign w:val="center"/>
          </w:tcPr>
          <w:p w14:paraId="5B3DDAE2" w14:textId="77777777" w:rsidR="00654800" w:rsidRDefault="00654800">
            <w:pPr>
              <w:widowControl w:val="0"/>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vAlign w:val="center"/>
          </w:tcPr>
          <w:p w14:paraId="6F030836" w14:textId="77777777" w:rsidR="00654800" w:rsidRDefault="00000000">
            <w:pPr>
              <w:widowControl w:val="0"/>
              <w:spacing w:after="0" w:line="240" w:lineRule="auto"/>
              <w:jc w:val="center"/>
              <w:rPr>
                <w:rFonts w:cs="Calibri"/>
                <w:b/>
                <w:sz w:val="20"/>
                <w:szCs w:val="20"/>
              </w:rPr>
            </w:pPr>
            <w:r>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vAlign w:val="center"/>
          </w:tcPr>
          <w:p w14:paraId="625EDFF9" w14:textId="77777777" w:rsidR="00654800" w:rsidRDefault="00000000">
            <w:pPr>
              <w:widowControl w:val="0"/>
              <w:spacing w:after="0" w:line="240" w:lineRule="auto"/>
              <w:jc w:val="center"/>
              <w:rPr>
                <w:rFonts w:cs="Calibri"/>
                <w:b/>
                <w:sz w:val="20"/>
                <w:szCs w:val="20"/>
              </w:rPr>
            </w:pPr>
            <w:r>
              <w:rPr>
                <w:rFonts w:cs="Calibri"/>
                <w:b/>
                <w:sz w:val="20"/>
                <w:szCs w:val="20"/>
              </w:rPr>
              <w:t>3</w:t>
            </w:r>
          </w:p>
        </w:tc>
        <w:tc>
          <w:tcPr>
            <w:tcW w:w="1365" w:type="dxa"/>
            <w:tcBorders>
              <w:top w:val="single" w:sz="4" w:space="0" w:color="000000"/>
              <w:left w:val="single" w:sz="4" w:space="0" w:color="000000"/>
              <w:bottom w:val="single" w:sz="4" w:space="0" w:color="000000"/>
              <w:right w:val="single" w:sz="4" w:space="0" w:color="000000"/>
            </w:tcBorders>
            <w:vAlign w:val="center"/>
          </w:tcPr>
          <w:p w14:paraId="6CC34412" w14:textId="77777777" w:rsidR="00654800" w:rsidRDefault="00000000">
            <w:pPr>
              <w:widowControl w:val="0"/>
              <w:spacing w:after="0" w:line="240" w:lineRule="auto"/>
              <w:jc w:val="center"/>
              <w:rPr>
                <w:rFonts w:cs="Calibri"/>
                <w:b/>
                <w:sz w:val="20"/>
                <w:szCs w:val="20"/>
              </w:rPr>
            </w:pPr>
            <w:r>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vAlign w:val="center"/>
          </w:tcPr>
          <w:p w14:paraId="1A1766F8" w14:textId="77777777" w:rsidR="00654800" w:rsidRDefault="00000000">
            <w:pPr>
              <w:widowControl w:val="0"/>
              <w:spacing w:after="0" w:line="240" w:lineRule="auto"/>
              <w:jc w:val="center"/>
              <w:rPr>
                <w:rFonts w:cs="Calibri"/>
                <w:b/>
                <w:sz w:val="20"/>
                <w:szCs w:val="20"/>
              </w:rPr>
            </w:pPr>
            <w:r>
              <w:rPr>
                <w:rFonts w:cs="Calibri"/>
                <w:b/>
                <w:sz w:val="20"/>
                <w:szCs w:val="20"/>
              </w:rPr>
              <w:t>1</w:t>
            </w:r>
          </w:p>
        </w:tc>
      </w:tr>
      <w:tr w:rsidR="00654800" w14:paraId="1DF271B4"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1A97B78" w14:textId="77777777" w:rsidR="00654800" w:rsidRDefault="00000000">
            <w:pPr>
              <w:widowControl w:val="0"/>
              <w:spacing w:after="0" w:line="240" w:lineRule="auto"/>
              <w:jc w:val="center"/>
              <w:rPr>
                <w:rFonts w:cs="Calibri"/>
                <w:b/>
                <w:sz w:val="20"/>
                <w:szCs w:val="20"/>
              </w:rPr>
            </w:pPr>
            <w:r>
              <w:rPr>
                <w:rFonts w:cs="Calibri"/>
                <w:b/>
                <w:sz w:val="20"/>
                <w:szCs w:val="20"/>
              </w:rPr>
              <w:t>1. Prikaz procjene spremnosti u sustavu civilne zaštite na temelju spremnosti odgovornih i upravljačkih kapaciteta sustava civilne zaštite</w:t>
            </w:r>
          </w:p>
        </w:tc>
      </w:tr>
      <w:tr w:rsidR="00654800" w14:paraId="2E12125D"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900C853" w14:textId="77777777" w:rsidR="00654800" w:rsidRDefault="00000000">
            <w:pPr>
              <w:widowControl w:val="0"/>
              <w:spacing w:after="0" w:line="240" w:lineRule="auto"/>
              <w:jc w:val="center"/>
              <w:rPr>
                <w:rFonts w:cs="Calibri"/>
                <w:b/>
                <w:sz w:val="20"/>
                <w:szCs w:val="20"/>
              </w:rPr>
            </w:pPr>
            <w:r>
              <w:rPr>
                <w:rFonts w:cs="Calibri"/>
                <w:b/>
                <w:sz w:val="20"/>
                <w:szCs w:val="20"/>
              </w:rPr>
              <w:t>Čelne osobe</w:t>
            </w:r>
          </w:p>
        </w:tc>
      </w:tr>
      <w:tr w:rsidR="00654800" w14:paraId="5C928FAE" w14:textId="77777777">
        <w:trPr>
          <w:trHeight w:val="27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6573728"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AEBA3F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CFD270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6CFD0A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D85441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C7114E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D9EF82C"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vAlign w:val="center"/>
          </w:tcPr>
          <w:p w14:paraId="56A3BAC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24040D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605A52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19D592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06CFBC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93C2B41"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345412C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8618F6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1C60DF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613CB5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A021E6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00326EF"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3F9500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E80E98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28BA97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2EFF12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8E22C9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E54738F" w14:textId="77777777" w:rsidR="00654800" w:rsidRDefault="00000000">
            <w:pPr>
              <w:widowControl w:val="0"/>
              <w:spacing w:after="0" w:line="240" w:lineRule="auto"/>
              <w:jc w:val="center"/>
              <w:rPr>
                <w:rFonts w:cs="Calibri"/>
                <w:b/>
                <w:sz w:val="20"/>
                <w:szCs w:val="20"/>
              </w:rPr>
            </w:pPr>
            <w:r>
              <w:rPr>
                <w:rFonts w:cs="Calibri"/>
                <w:b/>
                <w:sz w:val="20"/>
                <w:szCs w:val="20"/>
              </w:rPr>
              <w:t>Stožer civilne zaštite</w:t>
            </w:r>
          </w:p>
        </w:tc>
      </w:tr>
      <w:tr w:rsidR="00654800" w14:paraId="18D723A9" w14:textId="77777777">
        <w:trPr>
          <w:trHeight w:val="68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7D63995"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006BEBF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748063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1247C7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FC80E3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904DC87" w14:textId="77777777">
        <w:trPr>
          <w:trHeight w:val="16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07FDAA5"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13F3B40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74E19F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A4776D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2A6187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F7521B1" w14:textId="77777777">
        <w:trPr>
          <w:trHeight w:val="352"/>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A8CFE57"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5E060B2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8E7805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433258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93488E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CFA6C8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B9A7557"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F94762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D849C9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37732B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EE1F17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1DC5A9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5E2162E9" w14:textId="77777777" w:rsidR="00654800" w:rsidRDefault="00000000">
            <w:pPr>
              <w:widowControl w:val="0"/>
              <w:spacing w:after="0" w:line="240" w:lineRule="auto"/>
              <w:jc w:val="center"/>
              <w:rPr>
                <w:rFonts w:cs="Calibri"/>
                <w:b/>
                <w:sz w:val="20"/>
                <w:szCs w:val="20"/>
              </w:rPr>
            </w:pPr>
            <w:r>
              <w:rPr>
                <w:rFonts w:cs="Calibri"/>
                <w:b/>
                <w:sz w:val="20"/>
                <w:szCs w:val="20"/>
              </w:rPr>
              <w:t>Koordinator na mjestu izvanrednog događaja</w:t>
            </w:r>
          </w:p>
        </w:tc>
      </w:tr>
      <w:tr w:rsidR="00654800" w14:paraId="0D51FA54" w14:textId="77777777">
        <w:trPr>
          <w:trHeight w:val="601"/>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D8C1372" w14:textId="77777777" w:rsidR="00654800" w:rsidRDefault="00000000">
            <w:pPr>
              <w:widowControl w:val="0"/>
              <w:spacing w:after="0" w:line="240" w:lineRule="auto"/>
              <w:rPr>
                <w:rFonts w:cs="Calibri"/>
                <w:sz w:val="20"/>
                <w:szCs w:val="20"/>
              </w:rPr>
            </w:pPr>
            <w:r>
              <w:rPr>
                <w:rFonts w:cs="Calibri"/>
                <w:sz w:val="20"/>
                <w:szCs w:val="20"/>
              </w:rPr>
              <w:t xml:space="preserve">Analiza </w:t>
            </w:r>
            <w:r>
              <w:rPr>
                <w:rFonts w:cs="Calibri"/>
                <w:b/>
                <w:sz w:val="20"/>
                <w:szCs w:val="20"/>
              </w:rPr>
              <w:t>ODGOVORNOSTI</w:t>
            </w:r>
            <w:r>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1D2C5E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DFFA97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41596B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B44E6A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95DF307" w14:textId="77777777">
        <w:trPr>
          <w:trHeight w:val="79"/>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CFD1194"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OSPOSOBLJENOSTI</w:t>
            </w:r>
            <w:r>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vAlign w:val="center"/>
          </w:tcPr>
          <w:p w14:paraId="339822E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E808E8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54E7AB6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6A66AD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0C1B5E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4413879" w14:textId="77777777" w:rsidR="00654800" w:rsidRDefault="00000000">
            <w:pPr>
              <w:widowControl w:val="0"/>
              <w:spacing w:after="0" w:line="240" w:lineRule="auto"/>
              <w:rPr>
                <w:rFonts w:cs="Calibri"/>
                <w:sz w:val="20"/>
                <w:szCs w:val="20"/>
              </w:rPr>
            </w:pPr>
            <w:r>
              <w:rPr>
                <w:rFonts w:cs="Calibri"/>
                <w:sz w:val="20"/>
                <w:szCs w:val="20"/>
              </w:rPr>
              <w:t xml:space="preserve">Procjena </w:t>
            </w:r>
            <w:r>
              <w:rPr>
                <w:rFonts w:cs="Calibri"/>
                <w:b/>
                <w:sz w:val="20"/>
                <w:szCs w:val="20"/>
              </w:rPr>
              <w:t>UVJEŽBANOSTI</w:t>
            </w:r>
            <w:r>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vAlign w:val="center"/>
          </w:tcPr>
          <w:p w14:paraId="4520472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255C0A4"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ECC0C8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5094C5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48FDAC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26BA5FA"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46CB197F"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89E076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18E2A2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5F49F4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3ACBF2A"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DC82E81" w14:textId="77777777" w:rsidR="00654800" w:rsidRDefault="00000000">
            <w:pPr>
              <w:widowControl w:val="0"/>
              <w:spacing w:after="0" w:line="240" w:lineRule="auto"/>
              <w:jc w:val="center"/>
              <w:rPr>
                <w:rFonts w:cs="Calibri"/>
                <w:b/>
                <w:sz w:val="20"/>
                <w:szCs w:val="20"/>
              </w:rPr>
            </w:pPr>
            <w:r>
              <w:rPr>
                <w:rFonts w:cs="Calibri"/>
                <w:b/>
                <w:sz w:val="20"/>
                <w:szCs w:val="20"/>
              </w:rPr>
              <w:t>2. Prikaz procjene spremnosti operativnih kapaciteta</w:t>
            </w:r>
          </w:p>
        </w:tc>
      </w:tr>
      <w:tr w:rsidR="00654800" w14:paraId="03EBC6FC"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52E7FDB"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0F84C0E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73D5D89"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839F5C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296EF8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36F907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A0511B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F28BB7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2E9B662"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B06C49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DB0996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AFA591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137A7B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D051AFA"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8AD9F38"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7C22E5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F798BE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4F9599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CEEB79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3887B2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7E8D8D7"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AD378D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DD0781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19B36D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A928F1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54C4FB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5E8CB60"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ECEFDA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5E629CB"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9DE0BB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6744373" w14:textId="77777777" w:rsidR="00654800" w:rsidRDefault="00654800">
            <w:pPr>
              <w:widowControl w:val="0"/>
              <w:spacing w:after="0" w:line="240" w:lineRule="auto"/>
              <w:jc w:val="center"/>
              <w:rPr>
                <w:rFonts w:cs="Calibri"/>
                <w:b/>
                <w:sz w:val="20"/>
                <w:szCs w:val="20"/>
              </w:rPr>
            </w:pPr>
          </w:p>
        </w:tc>
      </w:tr>
      <w:tr w:rsidR="00654800" w14:paraId="5CA2984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B9A2CFD"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4BCD123"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AAFDC7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7AAB12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A5A1349" w14:textId="77777777" w:rsidR="00654800" w:rsidRDefault="00654800">
            <w:pPr>
              <w:widowControl w:val="0"/>
              <w:spacing w:after="0" w:line="240" w:lineRule="auto"/>
              <w:jc w:val="center"/>
              <w:rPr>
                <w:rFonts w:cs="Calibri"/>
                <w:b/>
                <w:sz w:val="20"/>
                <w:szCs w:val="20"/>
              </w:rPr>
            </w:pPr>
          </w:p>
        </w:tc>
      </w:tr>
      <w:tr w:rsidR="00654800" w14:paraId="4E8C4E6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4B7F36A"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00228B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DE19E7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3894A3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4F0377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B8EE78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7A9C460"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6DF7EB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70D761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A7940DB"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8B9D0E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F419CCF"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45440AB"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253FCC6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329B65A"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424545A1"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68D0E6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C6E41E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CE26B6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896291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B92424C"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55062923"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865012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5E9FC0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C77521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4CAC9D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3B3D358"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4BF84FA"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25D328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C68385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547210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3A8E82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2ADC45F"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0F53621B"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CE76760"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4757EE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A914FA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B656EB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1DEBBAB"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18D25C00"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9202D6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27B04F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4794555"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137FD6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D5491EF"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06F4D8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8FED7E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3AD0C2F"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0B9567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AEDF80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C02671D"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433A960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99A8A3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8B573F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42E9A9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5D313A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65249CA"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DE5AB6A"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EEDE3F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74F482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78F0C2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21370A4"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DA5F0CB"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62D7D9B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ED515B3"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5FAE50D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D610A2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ECF21C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B50B90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547201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DC787DD"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3AB3E8F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2FD816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25B452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278F476"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617161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4A80326"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6C8DCA5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698E126"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02022B6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848A60D" w14:textId="77777777" w:rsidR="00654800" w:rsidRDefault="00654800">
            <w:pPr>
              <w:widowControl w:val="0"/>
              <w:spacing w:after="0" w:line="240" w:lineRule="auto"/>
              <w:rPr>
                <w:rFonts w:cs="Calibri"/>
                <w:b/>
                <w:sz w:val="20"/>
                <w:szCs w:val="20"/>
              </w:rPr>
            </w:pPr>
          </w:p>
        </w:tc>
      </w:tr>
      <w:tr w:rsidR="00654800" w14:paraId="7E853D3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EB676BF"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8F65EC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E9F70A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365" w:type="dxa"/>
            <w:tcBorders>
              <w:top w:val="single" w:sz="4" w:space="0" w:color="000000"/>
              <w:left w:val="single" w:sz="4" w:space="0" w:color="000000"/>
              <w:bottom w:val="single" w:sz="4" w:space="0" w:color="000000"/>
              <w:right w:val="single" w:sz="4" w:space="0" w:color="000000"/>
            </w:tcBorders>
            <w:vAlign w:val="center"/>
          </w:tcPr>
          <w:p w14:paraId="65B2A271"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10EC416" w14:textId="77777777" w:rsidR="00654800" w:rsidRDefault="00654800">
            <w:pPr>
              <w:widowControl w:val="0"/>
              <w:spacing w:after="0" w:line="240" w:lineRule="auto"/>
              <w:rPr>
                <w:rFonts w:cs="Calibri"/>
                <w:b/>
                <w:sz w:val="20"/>
                <w:szCs w:val="20"/>
              </w:rPr>
            </w:pPr>
          </w:p>
        </w:tc>
      </w:tr>
      <w:tr w:rsidR="00654800" w14:paraId="1E88230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88A0374"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41B353E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vAlign w:val="center"/>
          </w:tcPr>
          <w:p w14:paraId="17A5B74E"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B75F9A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7F6B4F0" w14:textId="77777777" w:rsidR="00654800" w:rsidRDefault="00654800">
            <w:pPr>
              <w:widowControl w:val="0"/>
              <w:spacing w:after="0" w:line="240" w:lineRule="auto"/>
              <w:rPr>
                <w:rFonts w:cs="Calibri"/>
                <w:b/>
                <w:sz w:val="20"/>
                <w:szCs w:val="20"/>
              </w:rPr>
            </w:pPr>
          </w:p>
        </w:tc>
      </w:tr>
      <w:tr w:rsidR="00654800" w14:paraId="0F64C10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7B53E40"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2F22149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97D8C1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07381D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1A4976F1" w14:textId="77777777" w:rsidR="00654800" w:rsidRDefault="00654800">
            <w:pPr>
              <w:widowControl w:val="0"/>
              <w:spacing w:after="0" w:line="240" w:lineRule="auto"/>
              <w:rPr>
                <w:rFonts w:cs="Calibri"/>
                <w:b/>
                <w:sz w:val="20"/>
                <w:szCs w:val="20"/>
              </w:rPr>
            </w:pPr>
          </w:p>
        </w:tc>
      </w:tr>
      <w:tr w:rsidR="00654800" w14:paraId="60F7D4F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74D522E"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5C566A2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A324F6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71CECF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2BBBDC1B" w14:textId="77777777" w:rsidR="00654800" w:rsidRDefault="00654800">
            <w:pPr>
              <w:widowControl w:val="0"/>
              <w:spacing w:after="0" w:line="240" w:lineRule="auto"/>
              <w:rPr>
                <w:rFonts w:cs="Calibri"/>
                <w:b/>
                <w:sz w:val="20"/>
                <w:szCs w:val="20"/>
              </w:rPr>
            </w:pPr>
          </w:p>
        </w:tc>
      </w:tr>
      <w:tr w:rsidR="00654800" w14:paraId="592F481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EB1194A"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0B23E96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BBDCCC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B654575"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72673A5" w14:textId="77777777" w:rsidR="00654800" w:rsidRDefault="00654800">
            <w:pPr>
              <w:widowControl w:val="0"/>
              <w:spacing w:after="0" w:line="240" w:lineRule="auto"/>
              <w:rPr>
                <w:rFonts w:cs="Calibri"/>
                <w:b/>
                <w:sz w:val="20"/>
                <w:szCs w:val="20"/>
              </w:rPr>
            </w:pPr>
          </w:p>
        </w:tc>
      </w:tr>
      <w:tr w:rsidR="00654800" w14:paraId="32C37D22"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05EEBC89"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0E98188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0A43F05" w14:textId="77777777" w:rsidR="00654800" w:rsidRDefault="00000000">
            <w:pPr>
              <w:widowControl w:val="0"/>
              <w:spacing w:after="0" w:line="240" w:lineRule="auto"/>
              <w:rPr>
                <w:rFonts w:cs="Calibri"/>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0812691A"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556CC75"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DEE7F52"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19725F6" w14:textId="77777777" w:rsidR="00654800" w:rsidRDefault="00654800">
            <w:pPr>
              <w:widowControl w:val="0"/>
              <w:spacing w:after="0" w:line="240" w:lineRule="auto"/>
              <w:jc w:val="center"/>
              <w:rPr>
                <w:rFonts w:cs="Calibri"/>
                <w:b/>
                <w:sz w:val="20"/>
                <w:szCs w:val="20"/>
              </w:rPr>
            </w:pPr>
          </w:p>
        </w:tc>
      </w:tr>
      <w:tr w:rsidR="00654800" w14:paraId="5CF7E4F4"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BF285F4" w14:textId="77777777" w:rsidR="00654800" w:rsidRDefault="00000000">
            <w:pPr>
              <w:widowControl w:val="0"/>
              <w:spacing w:after="0" w:line="240" w:lineRule="auto"/>
              <w:rPr>
                <w:rFonts w:cs="Calibri"/>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209CC57"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CF0F24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28AA0D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4B497AC6" w14:textId="77777777" w:rsidR="00654800" w:rsidRDefault="00654800">
            <w:pPr>
              <w:widowControl w:val="0"/>
              <w:spacing w:after="0" w:line="240" w:lineRule="auto"/>
              <w:jc w:val="center"/>
              <w:rPr>
                <w:rFonts w:cs="Calibri"/>
                <w:b/>
                <w:sz w:val="20"/>
                <w:szCs w:val="20"/>
              </w:rPr>
            </w:pPr>
          </w:p>
        </w:tc>
      </w:tr>
      <w:tr w:rsidR="00654800" w14:paraId="52F445A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D175B7A" w14:textId="77777777" w:rsidR="00654800" w:rsidRDefault="00000000">
            <w:pPr>
              <w:widowControl w:val="0"/>
              <w:spacing w:after="0" w:line="240" w:lineRule="auto"/>
              <w:rPr>
                <w:rFonts w:cs="Calibri"/>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741D344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F6C7E2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02FCA7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47761EA" w14:textId="77777777" w:rsidR="00654800" w:rsidRDefault="00654800">
            <w:pPr>
              <w:widowControl w:val="0"/>
              <w:spacing w:after="0" w:line="240" w:lineRule="auto"/>
              <w:jc w:val="center"/>
              <w:rPr>
                <w:rFonts w:cs="Calibri"/>
                <w:b/>
                <w:sz w:val="20"/>
                <w:szCs w:val="20"/>
              </w:rPr>
            </w:pPr>
          </w:p>
        </w:tc>
      </w:tr>
      <w:tr w:rsidR="00654800" w14:paraId="54DA64E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0218E09" w14:textId="77777777" w:rsidR="00654800" w:rsidRDefault="00000000">
            <w:pPr>
              <w:widowControl w:val="0"/>
              <w:spacing w:after="0" w:line="240" w:lineRule="auto"/>
              <w:rPr>
                <w:rFonts w:cs="Calibri"/>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2252ABBD"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8933B8A"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360091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64A20D5" w14:textId="77777777" w:rsidR="00654800" w:rsidRDefault="00654800">
            <w:pPr>
              <w:widowControl w:val="0"/>
              <w:spacing w:after="0" w:line="240" w:lineRule="auto"/>
              <w:jc w:val="center"/>
              <w:rPr>
                <w:rFonts w:cs="Calibri"/>
                <w:b/>
                <w:sz w:val="20"/>
                <w:szCs w:val="20"/>
              </w:rPr>
            </w:pPr>
          </w:p>
        </w:tc>
      </w:tr>
      <w:tr w:rsidR="00654800" w14:paraId="31296A1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95E6788" w14:textId="77777777" w:rsidR="00654800" w:rsidRDefault="00000000">
            <w:pPr>
              <w:widowControl w:val="0"/>
              <w:spacing w:after="0" w:line="240" w:lineRule="auto"/>
              <w:rPr>
                <w:rFonts w:cs="Calibri"/>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15B6B64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D7BB4E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DD71BF1"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057BE39" w14:textId="77777777" w:rsidR="00654800" w:rsidRDefault="00654800">
            <w:pPr>
              <w:widowControl w:val="0"/>
              <w:spacing w:after="0" w:line="240" w:lineRule="auto"/>
              <w:jc w:val="center"/>
              <w:rPr>
                <w:rFonts w:cs="Calibri"/>
                <w:b/>
                <w:sz w:val="20"/>
                <w:szCs w:val="20"/>
              </w:rPr>
            </w:pPr>
          </w:p>
        </w:tc>
      </w:tr>
      <w:tr w:rsidR="00654800" w14:paraId="27B28EF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CD80F4F" w14:textId="77777777" w:rsidR="00654800" w:rsidRDefault="00000000">
            <w:pPr>
              <w:widowControl w:val="0"/>
              <w:spacing w:after="0" w:line="240" w:lineRule="auto"/>
              <w:rPr>
                <w:rFonts w:cs="Calibri"/>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27D0157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4D3CF1D"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7CBD92C7"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FB4D741" w14:textId="77777777" w:rsidR="00654800" w:rsidRDefault="00654800">
            <w:pPr>
              <w:widowControl w:val="0"/>
              <w:spacing w:after="0" w:line="240" w:lineRule="auto"/>
              <w:jc w:val="center"/>
              <w:rPr>
                <w:rFonts w:cs="Calibri"/>
                <w:b/>
                <w:sz w:val="20"/>
                <w:szCs w:val="20"/>
              </w:rPr>
            </w:pPr>
          </w:p>
        </w:tc>
      </w:tr>
      <w:tr w:rsidR="00654800" w14:paraId="7F1CEC5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8225B1E" w14:textId="77777777" w:rsidR="00654800" w:rsidRDefault="00000000">
            <w:pPr>
              <w:widowControl w:val="0"/>
              <w:spacing w:after="0" w:line="240" w:lineRule="auto"/>
              <w:rPr>
                <w:rFonts w:cs="Calibri"/>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290E3DC8"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264D7C2"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11B5E680"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A5878BF" w14:textId="77777777" w:rsidR="00654800" w:rsidRDefault="00654800">
            <w:pPr>
              <w:widowControl w:val="0"/>
              <w:spacing w:after="0" w:line="240" w:lineRule="auto"/>
              <w:jc w:val="center"/>
              <w:rPr>
                <w:rFonts w:cs="Calibri"/>
                <w:b/>
                <w:sz w:val="20"/>
                <w:szCs w:val="20"/>
              </w:rPr>
            </w:pPr>
          </w:p>
        </w:tc>
      </w:tr>
      <w:tr w:rsidR="00654800" w14:paraId="602B39A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3A46F60" w14:textId="77777777" w:rsidR="00654800" w:rsidRDefault="00000000">
            <w:pPr>
              <w:widowControl w:val="0"/>
              <w:spacing w:after="0" w:line="240" w:lineRule="auto"/>
              <w:rPr>
                <w:rFonts w:cs="Calibri"/>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651635C"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B5D7DB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CAC9F48"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5678A23" w14:textId="77777777" w:rsidR="00654800" w:rsidRDefault="00654800">
            <w:pPr>
              <w:widowControl w:val="0"/>
              <w:spacing w:after="0" w:line="240" w:lineRule="auto"/>
              <w:jc w:val="center"/>
              <w:rPr>
                <w:rFonts w:cs="Calibri"/>
                <w:b/>
                <w:sz w:val="20"/>
                <w:szCs w:val="20"/>
              </w:rPr>
            </w:pPr>
          </w:p>
        </w:tc>
      </w:tr>
      <w:tr w:rsidR="00654800" w14:paraId="0CA565AE"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754FACCF"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140BE51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03A8E04" w14:textId="77777777" w:rsidR="00654800" w:rsidRDefault="00000000">
            <w:pPr>
              <w:widowControl w:val="0"/>
              <w:spacing w:after="0" w:line="240" w:lineRule="auto"/>
              <w:rPr>
                <w:rFonts w:cs="Calibri"/>
                <w:b/>
                <w:sz w:val="20"/>
                <w:szCs w:val="20"/>
              </w:rPr>
            </w:pPr>
            <w:r>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670613"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860B97C"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1B86E7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B72895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C42949D"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75F7D77" w14:textId="77777777" w:rsidR="00654800" w:rsidRDefault="00000000">
            <w:pPr>
              <w:widowControl w:val="0"/>
              <w:spacing w:after="0" w:line="240" w:lineRule="auto"/>
              <w:rPr>
                <w:rFonts w:cs="Calibri"/>
                <w:b/>
                <w:sz w:val="20"/>
                <w:szCs w:val="20"/>
              </w:rPr>
            </w:pPr>
            <w:r>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55D123A"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E91064D"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CAB798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962542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4B621B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14C12F7" w14:textId="77777777" w:rsidR="00654800" w:rsidRDefault="00000000">
            <w:pPr>
              <w:widowControl w:val="0"/>
              <w:spacing w:after="0" w:line="240" w:lineRule="auto"/>
              <w:rPr>
                <w:rFonts w:cs="Calibri"/>
                <w:b/>
                <w:sz w:val="20"/>
                <w:szCs w:val="20"/>
              </w:rPr>
            </w:pPr>
            <w:r>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E8075F5"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13A04E1"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9DA138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E2B786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4D01CE7"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A393D34" w14:textId="77777777" w:rsidR="00654800" w:rsidRDefault="00000000">
            <w:pPr>
              <w:widowControl w:val="0"/>
              <w:spacing w:after="0" w:line="240" w:lineRule="auto"/>
              <w:rPr>
                <w:rFonts w:cs="Calibri"/>
                <w:b/>
                <w:sz w:val="20"/>
                <w:szCs w:val="20"/>
              </w:rPr>
            </w:pPr>
            <w:r>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0EDE32A"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1306B9F"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99D706E"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7EEF23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E874A1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EF17E71" w14:textId="77777777" w:rsidR="00654800" w:rsidRDefault="00000000">
            <w:pPr>
              <w:widowControl w:val="0"/>
              <w:spacing w:after="0" w:line="240" w:lineRule="auto"/>
              <w:rPr>
                <w:rFonts w:cs="Calibri"/>
                <w:b/>
                <w:sz w:val="20"/>
                <w:szCs w:val="20"/>
              </w:rPr>
            </w:pPr>
            <w:r>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18C9B8D"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A385CA5"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F46F97D"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0DDF83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DAFB1A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0732297B" w14:textId="77777777" w:rsidR="00654800" w:rsidRDefault="00000000">
            <w:pPr>
              <w:widowControl w:val="0"/>
              <w:spacing w:after="0" w:line="240" w:lineRule="auto"/>
              <w:rPr>
                <w:rFonts w:cs="Calibri"/>
                <w:b/>
                <w:sz w:val="20"/>
                <w:szCs w:val="20"/>
              </w:rPr>
            </w:pPr>
            <w:r>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A6DF973"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807793B"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1C2BF13"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729124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4CC2602"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83EDE14" w14:textId="77777777" w:rsidR="00654800" w:rsidRDefault="00000000">
            <w:pPr>
              <w:widowControl w:val="0"/>
              <w:spacing w:after="0" w:line="240" w:lineRule="auto"/>
              <w:rPr>
                <w:rFonts w:cs="Calibri"/>
                <w:b/>
                <w:sz w:val="20"/>
                <w:szCs w:val="20"/>
              </w:rPr>
            </w:pPr>
            <w:r>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EDAAEFC"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677CDFE"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D2657F2"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08D47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87465B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66DB04D3"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B54F448"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52C6200"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2B8469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2789EE4"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A6A3F5B"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146F3C55" w14:textId="77777777" w:rsidR="00654800" w:rsidRDefault="00000000">
            <w:pPr>
              <w:widowControl w:val="0"/>
              <w:spacing w:after="0" w:line="240" w:lineRule="auto"/>
              <w:jc w:val="center"/>
              <w:rPr>
                <w:rFonts w:cs="Calibri"/>
                <w:b/>
                <w:sz w:val="20"/>
                <w:szCs w:val="20"/>
              </w:rPr>
            </w:pPr>
            <w:r>
              <w:rPr>
                <w:rFonts w:cs="Calibri"/>
                <w:b/>
                <w:sz w:val="20"/>
                <w:szCs w:val="20"/>
              </w:rPr>
              <w:t>3. Prikaz stanja mobilnosti operativnih kapaciteta sustava civilne zaštite i stanja komunikacijskih kapaciteta</w:t>
            </w:r>
          </w:p>
        </w:tc>
      </w:tr>
      <w:tr w:rsidR="00654800" w14:paraId="7BB2AAF2"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90D3B8F" w14:textId="77777777" w:rsidR="00654800" w:rsidRDefault="00000000">
            <w:pPr>
              <w:widowControl w:val="0"/>
              <w:spacing w:after="0" w:line="240" w:lineRule="auto"/>
              <w:jc w:val="center"/>
              <w:rPr>
                <w:rFonts w:cs="Calibri"/>
                <w:b/>
                <w:sz w:val="20"/>
                <w:szCs w:val="20"/>
              </w:rPr>
            </w:pPr>
            <w:r>
              <w:rPr>
                <w:rFonts w:cs="Calibri"/>
                <w:b/>
                <w:sz w:val="20"/>
                <w:szCs w:val="20"/>
              </w:rPr>
              <w:t>Operativne snage vatrogastva</w:t>
            </w:r>
          </w:p>
        </w:tc>
      </w:tr>
      <w:tr w:rsidR="00654800" w14:paraId="6CF1497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055097E" w14:textId="77777777" w:rsidR="00654800" w:rsidRDefault="00000000">
            <w:pPr>
              <w:widowControl w:val="0"/>
              <w:spacing w:after="0" w:line="240" w:lineRule="auto"/>
              <w:rPr>
                <w:rFonts w:cs="Calibri"/>
                <w:b/>
                <w:sz w:val="20"/>
                <w:szCs w:val="20"/>
              </w:rPr>
            </w:pPr>
            <w:r>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959D8C1"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6DD1D81"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BC1E35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3A3ADE"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5E8F05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F9B3203"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FDAA5AE"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2130983"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F609F76"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8D2468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54EB275"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4598CD3"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A7C7C94"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4C4126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102F50C"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97FC25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5B842AE3"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7211735" w14:textId="77777777" w:rsidR="00654800" w:rsidRDefault="00000000">
            <w:pPr>
              <w:widowControl w:val="0"/>
              <w:spacing w:after="0" w:line="240" w:lineRule="auto"/>
              <w:jc w:val="center"/>
              <w:rPr>
                <w:rFonts w:cs="Calibri"/>
                <w:b/>
                <w:sz w:val="20"/>
                <w:szCs w:val="20"/>
              </w:rPr>
            </w:pPr>
            <w:r>
              <w:rPr>
                <w:rFonts w:cs="Calibri"/>
                <w:b/>
                <w:sz w:val="20"/>
                <w:szCs w:val="20"/>
              </w:rPr>
              <w:t>Operativne snage Crvenog križa</w:t>
            </w:r>
          </w:p>
        </w:tc>
      </w:tr>
      <w:tr w:rsidR="00654800" w14:paraId="2DA29AAE"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86E301C"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3638A6B9"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660C71F"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9C3C7C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6D3FD2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DEF735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214C7D2"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0242AF7D"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3530CF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3425A000"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277EDE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CE64D0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628AD12"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318444B6"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A4CC44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E136AB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9F1661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C2D7B86"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2A251899" w14:textId="77777777" w:rsidR="00654800" w:rsidRDefault="00000000">
            <w:pPr>
              <w:widowControl w:val="0"/>
              <w:spacing w:after="0" w:line="240" w:lineRule="auto"/>
              <w:jc w:val="center"/>
              <w:rPr>
                <w:rFonts w:cs="Calibri"/>
                <w:b/>
                <w:sz w:val="20"/>
                <w:szCs w:val="20"/>
              </w:rPr>
            </w:pPr>
            <w:r>
              <w:rPr>
                <w:rFonts w:cs="Calibri"/>
                <w:b/>
                <w:sz w:val="20"/>
                <w:szCs w:val="20"/>
              </w:rPr>
              <w:t>Povjerenici civilne zaštite i njihovi zamjenici</w:t>
            </w:r>
          </w:p>
        </w:tc>
      </w:tr>
      <w:tr w:rsidR="00654800" w14:paraId="03F2E081"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7E8AAA2"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23E6D28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9268DE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71EDE78"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6494542"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C492F1C"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179B5B14"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3E01DA2B"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81B7D88"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1ABC96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65A966A"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7D5F19EF"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EA12468"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6FE7E72" w14:textId="77777777" w:rsidR="00654800" w:rsidRDefault="00654800">
            <w:pPr>
              <w:widowControl w:val="0"/>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C45E55C"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407CBD55"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C784797"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5431FA3"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4472DADD" w14:textId="77777777" w:rsidR="00654800" w:rsidRDefault="00000000">
            <w:pPr>
              <w:widowControl w:val="0"/>
              <w:spacing w:after="0" w:line="240" w:lineRule="auto"/>
              <w:jc w:val="center"/>
              <w:rPr>
                <w:rFonts w:cs="Calibri"/>
                <w:b/>
                <w:sz w:val="20"/>
                <w:szCs w:val="20"/>
              </w:rPr>
            </w:pPr>
            <w:r>
              <w:rPr>
                <w:rFonts w:cs="Calibri"/>
                <w:b/>
                <w:sz w:val="20"/>
                <w:szCs w:val="20"/>
              </w:rPr>
              <w:t>Pravne osobe od interesa za sustav civilne zaštite</w:t>
            </w:r>
          </w:p>
        </w:tc>
      </w:tr>
      <w:tr w:rsidR="00654800" w14:paraId="582F5FF3"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7B217166" w14:textId="77777777" w:rsidR="00654800" w:rsidRDefault="00000000">
            <w:pPr>
              <w:widowControl w:val="0"/>
              <w:spacing w:after="0" w:line="240" w:lineRule="auto"/>
              <w:rPr>
                <w:rFonts w:cs="Calibri"/>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4D08574E"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40A31E9"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2629AB09"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793479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0CC9FC7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C80C82B" w14:textId="77777777" w:rsidR="00654800" w:rsidRDefault="00000000">
            <w:pPr>
              <w:widowControl w:val="0"/>
              <w:spacing w:after="0" w:line="240" w:lineRule="auto"/>
              <w:rPr>
                <w:rFonts w:cs="Calibri"/>
                <w:sz w:val="20"/>
                <w:szCs w:val="20"/>
              </w:rPr>
            </w:pPr>
            <w:r>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vAlign w:val="center"/>
          </w:tcPr>
          <w:p w14:paraId="638BD9C2"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72DD3E7"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0426F207"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51FB75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B66E720"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3BE75C57" w14:textId="77777777" w:rsidR="00654800" w:rsidRDefault="00000000">
            <w:pPr>
              <w:widowControl w:val="0"/>
              <w:spacing w:after="0" w:line="240" w:lineRule="auto"/>
              <w:rPr>
                <w:rFonts w:cs="Calibri"/>
                <w:sz w:val="20"/>
                <w:szCs w:val="20"/>
                <w:u w:val="single"/>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35CE39CB"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38BDF76" w14:textId="77777777" w:rsidR="00654800" w:rsidRDefault="00654800">
            <w:pPr>
              <w:widowControl w:val="0"/>
              <w:spacing w:after="0" w:line="240" w:lineRule="auto"/>
              <w:jc w:val="center"/>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8088CFA" w14:textId="77777777" w:rsidR="00654800" w:rsidRDefault="00654800">
            <w:pPr>
              <w:widowControl w:val="0"/>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B154E3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39527DD1" w14:textId="77777777">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vAlign w:val="center"/>
          </w:tcPr>
          <w:p w14:paraId="65BDB195" w14:textId="77777777" w:rsidR="00654800" w:rsidRDefault="00000000">
            <w:pPr>
              <w:widowControl w:val="0"/>
              <w:spacing w:after="0" w:line="240" w:lineRule="auto"/>
              <w:jc w:val="center"/>
              <w:rPr>
                <w:rFonts w:cs="Calibri"/>
                <w:b/>
                <w:sz w:val="20"/>
                <w:szCs w:val="20"/>
              </w:rPr>
            </w:pPr>
            <w:r>
              <w:rPr>
                <w:rFonts w:cs="Calibri"/>
                <w:b/>
                <w:sz w:val="20"/>
                <w:szCs w:val="20"/>
              </w:rPr>
              <w:t>Hrvatska gorska služba spašavanja</w:t>
            </w:r>
          </w:p>
        </w:tc>
      </w:tr>
      <w:tr w:rsidR="00654800" w14:paraId="10B71056"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2CB188DA" w14:textId="77777777" w:rsidR="00654800" w:rsidRDefault="00000000">
            <w:pPr>
              <w:widowControl w:val="0"/>
              <w:spacing w:after="0" w:line="240" w:lineRule="auto"/>
              <w:rPr>
                <w:rFonts w:cs="Calibri"/>
                <w:b/>
                <w:sz w:val="20"/>
                <w:szCs w:val="20"/>
              </w:rPr>
            </w:pPr>
            <w:r>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1DBE970"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C974A26"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3047331"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CC3DB0B"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48E5E3B"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59FA76D4" w14:textId="77777777" w:rsidR="00654800" w:rsidRDefault="00000000">
            <w:pPr>
              <w:widowControl w:val="0"/>
              <w:spacing w:after="0" w:line="240" w:lineRule="auto"/>
              <w:rPr>
                <w:rFonts w:cs="Calibri"/>
                <w:b/>
                <w:sz w:val="20"/>
                <w:szCs w:val="20"/>
              </w:rPr>
            </w:pPr>
            <w:r>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8AD76B5"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1AFF9D6"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71058CA"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2B134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9E4DF29" w14:textId="77777777">
        <w:trPr>
          <w:trHeight w:val="70"/>
          <w:jc w:val="center"/>
        </w:trPr>
        <w:tc>
          <w:tcPr>
            <w:tcW w:w="7765" w:type="dxa"/>
            <w:tcBorders>
              <w:top w:val="single" w:sz="4" w:space="0" w:color="000000"/>
              <w:left w:val="single" w:sz="4" w:space="0" w:color="000000"/>
              <w:bottom w:val="single" w:sz="4" w:space="0" w:color="000000"/>
              <w:right w:val="single" w:sz="4" w:space="0" w:color="000000"/>
            </w:tcBorders>
            <w:vAlign w:val="center"/>
          </w:tcPr>
          <w:p w14:paraId="44C1F16C" w14:textId="77777777" w:rsidR="00654800" w:rsidRDefault="00000000">
            <w:pPr>
              <w:widowControl w:val="0"/>
              <w:spacing w:after="0" w:line="240" w:lineRule="auto"/>
              <w:rPr>
                <w:rFonts w:cs="Calibri"/>
                <w:b/>
                <w:sz w:val="20"/>
                <w:szCs w:val="20"/>
              </w:rPr>
            </w:pPr>
            <w:r>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F579CF7" w14:textId="77777777" w:rsidR="00654800" w:rsidRDefault="00654800">
            <w:pPr>
              <w:widowControl w:val="0"/>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F2D9CAD" w14:textId="77777777" w:rsidR="00654800" w:rsidRDefault="00654800">
            <w:pPr>
              <w:widowControl w:val="0"/>
              <w:spacing w:after="0" w:line="240" w:lineRule="auto"/>
              <w:rPr>
                <w:rFonts w:cs="Calibri"/>
                <w:b/>
                <w:sz w:val="20"/>
                <w:szCs w:val="20"/>
              </w:rPr>
            </w:pPr>
          </w:p>
        </w:tc>
        <w:tc>
          <w:tcPr>
            <w:tcW w:w="1365"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3E076BB" w14:textId="77777777" w:rsidR="00654800" w:rsidRDefault="00654800">
            <w:pPr>
              <w:widowControl w:val="0"/>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537D4A0" w14:textId="77777777" w:rsidR="00654800" w:rsidRDefault="00000000">
            <w:pPr>
              <w:widowControl w:val="0"/>
              <w:spacing w:after="0" w:line="240" w:lineRule="auto"/>
              <w:jc w:val="center"/>
              <w:rPr>
                <w:rFonts w:cs="Calibri"/>
                <w:b/>
                <w:sz w:val="20"/>
                <w:szCs w:val="20"/>
              </w:rPr>
            </w:pPr>
            <w:r>
              <w:rPr>
                <w:rFonts w:cs="Calibri"/>
                <w:b/>
                <w:sz w:val="20"/>
                <w:szCs w:val="20"/>
              </w:rPr>
              <w:t>X</w:t>
            </w:r>
          </w:p>
        </w:tc>
      </w:tr>
    </w:tbl>
    <w:p w14:paraId="4C51E3FD" w14:textId="77777777" w:rsidR="00654800" w:rsidRDefault="00654800">
      <w:pPr>
        <w:spacing w:after="0"/>
        <w:rPr>
          <w:highlight w:val="yellow"/>
          <w:lang w:eastAsia="hr-HR"/>
        </w:rPr>
      </w:pPr>
    </w:p>
    <w:p w14:paraId="7CA42E4F" w14:textId="77777777" w:rsidR="00654800" w:rsidRDefault="00000000">
      <w:pPr>
        <w:spacing w:after="0"/>
        <w:rPr>
          <w:highlight w:val="yellow"/>
          <w:lang w:eastAsia="hr-HR"/>
        </w:rPr>
      </w:pPr>
      <w:r>
        <w:t>U slučaju katastrofalnih posljedica, osim analizom navedenih odgovornih i upravljačkih te operativnih kapaciteta, u sanaciju posljedica prijetnje se uključuju redovne gotove snage – pravne osobe, koje postupaju prema vlastitim operativnim planovima, odnosno:</w:t>
      </w:r>
    </w:p>
    <w:p w14:paraId="41917EE4"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Zagorska javna vatrogasna postaja,</w:t>
      </w:r>
    </w:p>
    <w:p w14:paraId="05BDC3C7"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MUP - Policijska uprava Krapinsko - zagorska, Policijska postaja Zlatar Bistrica </w:t>
      </w:r>
    </w:p>
    <w:p w14:paraId="5C0C5FB1"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Postrojba civilne zaštite za spašavanje iz ruševina RH</w:t>
      </w:r>
    </w:p>
    <w:p w14:paraId="61BFDE31"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Centar za socijalnu skrb Zlatar Bistrica </w:t>
      </w:r>
    </w:p>
    <w:p w14:paraId="18BBF64A"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Caritas Krapinsko - zagorske županije </w:t>
      </w:r>
    </w:p>
    <w:p w14:paraId="7DE42B5A"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GKP „Komunalac“ Konjščina d.o.o., Jertovec 150 </w:t>
      </w:r>
    </w:p>
    <w:p w14:paraId="35601DEC"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Hrvatske šume, Uprava šuma Podružnica Zagreb - Šumarija Zabok, </w:t>
      </w:r>
    </w:p>
    <w:p w14:paraId="4368B4E2" w14:textId="77777777" w:rsidR="00654800" w:rsidRDefault="00000000">
      <w:pPr>
        <w:pStyle w:val="Odlomakpopisa"/>
        <w:numPr>
          <w:ilvl w:val="0"/>
          <w:numId w:val="124"/>
        </w:numPr>
        <w:spacing w:after="66"/>
        <w:jc w:val="both"/>
        <w:rPr>
          <w:rFonts w:ascii="Calibri" w:hAnsi="Calibri" w:cs="Calibri"/>
          <w:color w:val="000000"/>
          <w:sz w:val="24"/>
          <w:szCs w:val="24"/>
          <w:lang w:val="de-DE"/>
        </w:rPr>
      </w:pPr>
      <w:r>
        <w:rPr>
          <w:rFonts w:cs="Calibri"/>
          <w:color w:val="000000"/>
          <w:sz w:val="24"/>
          <w:szCs w:val="24"/>
          <w:lang w:val="de-DE"/>
        </w:rPr>
        <w:t xml:space="preserve">Hrvatski Telekom d.d. Zagreb – T-Centar Zabok </w:t>
      </w:r>
    </w:p>
    <w:p w14:paraId="22F02D40"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Hrvatski zavod za toksikologiju i antidoping Zagreb </w:t>
      </w:r>
    </w:p>
    <w:p w14:paraId="7304C058"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Zagorski Metalac d.o.o, Zabok </w:t>
      </w:r>
    </w:p>
    <w:p w14:paraId="1853F6D8"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Veterinarska stanica d.o.o. Zlatar Bistrica </w:t>
      </w:r>
    </w:p>
    <w:p w14:paraId="68316E25" w14:textId="77777777" w:rsidR="00654800" w:rsidRDefault="00000000">
      <w:pPr>
        <w:pStyle w:val="Odlomakpopisa"/>
        <w:numPr>
          <w:ilvl w:val="0"/>
          <w:numId w:val="124"/>
        </w:numPr>
        <w:spacing w:after="66"/>
        <w:jc w:val="both"/>
        <w:rPr>
          <w:rFonts w:ascii="Calibri" w:hAnsi="Calibri" w:cs="Calibri"/>
          <w:color w:val="000000"/>
          <w:sz w:val="24"/>
          <w:szCs w:val="24"/>
        </w:rPr>
      </w:pPr>
      <w:r>
        <w:rPr>
          <w:rFonts w:cs="Calibri"/>
          <w:color w:val="000000"/>
          <w:sz w:val="24"/>
          <w:szCs w:val="24"/>
        </w:rPr>
        <w:t xml:space="preserve">HEP ODS d.o.o „Elektra“ Zlatar Bistrica </w:t>
      </w:r>
    </w:p>
    <w:p w14:paraId="4B5B6BB0" w14:textId="77777777" w:rsidR="00654800" w:rsidRDefault="00000000">
      <w:pPr>
        <w:pStyle w:val="Odlomakpopisa"/>
        <w:numPr>
          <w:ilvl w:val="0"/>
          <w:numId w:val="124"/>
        </w:numPr>
        <w:spacing w:after="0"/>
        <w:jc w:val="both"/>
        <w:rPr>
          <w:rFonts w:ascii="Calibri" w:hAnsi="Calibri" w:cs="Calibri"/>
          <w:color w:val="000000"/>
          <w:sz w:val="24"/>
          <w:szCs w:val="24"/>
        </w:rPr>
      </w:pPr>
      <w:r>
        <w:rPr>
          <w:rFonts w:cs="Calibri"/>
          <w:color w:val="000000"/>
          <w:sz w:val="24"/>
          <w:szCs w:val="24"/>
        </w:rPr>
        <w:t xml:space="preserve">Županijska uprava za ceste Krapinsko - zagorske županije </w:t>
      </w:r>
    </w:p>
    <w:p w14:paraId="0D3F2E82"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hitnu medicinu Krapinsko - zagorske županije </w:t>
      </w:r>
    </w:p>
    <w:p w14:paraId="4BE7F676"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Zavod za javno zdravstvo Krapinsko - zagorske županije </w:t>
      </w:r>
    </w:p>
    <w:p w14:paraId="1CE6E06A"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Dom zdravlja Krapinsko - zagorske županije – Zlatar Bistrica </w:t>
      </w:r>
    </w:p>
    <w:p w14:paraId="603C0A4A"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Specijalna bolnica “Bračak”, Zabok </w:t>
      </w:r>
    </w:p>
    <w:p w14:paraId="7A63932B"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Hrvatske vode – Vodnogospodarska ispostava za mali sliv ”Krapina – Sutla”, Veliko Trgovišće </w:t>
      </w:r>
    </w:p>
    <w:p w14:paraId="5911D41A" w14:textId="77777777" w:rsidR="00654800" w:rsidRDefault="00000000">
      <w:pPr>
        <w:pStyle w:val="Odlomakpopisa"/>
        <w:numPr>
          <w:ilvl w:val="0"/>
          <w:numId w:val="124"/>
        </w:numPr>
        <w:spacing w:after="66"/>
        <w:jc w:val="both"/>
        <w:rPr>
          <w:rFonts w:ascii="Calibri" w:hAnsi="Calibri" w:cs="Calibri"/>
          <w:sz w:val="24"/>
          <w:szCs w:val="24"/>
        </w:rPr>
      </w:pPr>
      <w:r>
        <w:rPr>
          <w:rFonts w:cs="Calibri"/>
          <w:sz w:val="24"/>
          <w:szCs w:val="24"/>
        </w:rPr>
        <w:t xml:space="preserve">MUP – Ravnateljstvo civilne zaštite – Područni ured za zaštitu i spašavanje Varaždin – Služba civilne zaštite Krapina </w:t>
      </w:r>
    </w:p>
    <w:p w14:paraId="1C02D079" w14:textId="77777777" w:rsidR="00654800" w:rsidRDefault="00000000">
      <w:pPr>
        <w:pStyle w:val="Odlomakpopisa"/>
        <w:numPr>
          <w:ilvl w:val="0"/>
          <w:numId w:val="124"/>
        </w:numPr>
        <w:spacing w:after="0"/>
        <w:jc w:val="both"/>
        <w:rPr>
          <w:rFonts w:ascii="Calibri" w:hAnsi="Calibri" w:cs="Calibri"/>
          <w:sz w:val="24"/>
          <w:szCs w:val="24"/>
        </w:rPr>
      </w:pPr>
      <w:r>
        <w:rPr>
          <w:rFonts w:cs="Calibri"/>
          <w:sz w:val="24"/>
          <w:szCs w:val="24"/>
        </w:rPr>
        <w:t>Hrvatska poljoprivredno - šumarska savjetodavna služba Krapinsko - zagorske županije, Podružnica Zabok.</w:t>
      </w:r>
    </w:p>
    <w:p w14:paraId="3304826E" w14:textId="77777777" w:rsidR="00654800" w:rsidRDefault="00654800">
      <w:pPr>
        <w:spacing w:after="0"/>
        <w:rPr>
          <w:highlight w:val="yellow"/>
          <w:lang w:eastAsia="hr-HR"/>
        </w:rPr>
      </w:pPr>
    </w:p>
    <w:p w14:paraId="4F0C92F2" w14:textId="77777777" w:rsidR="00654800" w:rsidRDefault="00654800">
      <w:pPr>
        <w:spacing w:after="0"/>
        <w:rPr>
          <w:rFonts w:ascii="Calibri" w:hAnsi="Calibri" w:cs="Calibri"/>
          <w:color w:val="000000"/>
          <w:szCs w:val="24"/>
          <w:highlight w:val="yellow"/>
        </w:rPr>
      </w:pPr>
    </w:p>
    <w:p w14:paraId="306E37B7" w14:textId="77777777" w:rsidR="00654800" w:rsidRDefault="00654800">
      <w:pPr>
        <w:spacing w:after="0"/>
        <w:rPr>
          <w:rFonts w:ascii="Calibri" w:hAnsi="Calibri" w:cs="Calibri"/>
          <w:color w:val="000000"/>
          <w:szCs w:val="24"/>
          <w:highlight w:val="yellow"/>
        </w:rPr>
      </w:pPr>
    </w:p>
    <w:p w14:paraId="0F5C2D3E" w14:textId="77777777" w:rsidR="00654800" w:rsidRDefault="00654800">
      <w:pPr>
        <w:spacing w:after="0"/>
        <w:rPr>
          <w:rFonts w:ascii="Calibri" w:hAnsi="Calibri" w:cs="Calibri"/>
          <w:color w:val="000000"/>
          <w:szCs w:val="24"/>
          <w:highlight w:val="yellow"/>
        </w:rPr>
      </w:pPr>
    </w:p>
    <w:p w14:paraId="5E405B1E" w14:textId="77777777" w:rsidR="00654800" w:rsidRDefault="00654800">
      <w:pPr>
        <w:spacing w:after="0"/>
        <w:rPr>
          <w:rFonts w:ascii="Calibri" w:hAnsi="Calibri" w:cs="Calibri"/>
          <w:color w:val="000000"/>
          <w:szCs w:val="24"/>
          <w:highlight w:val="yellow"/>
        </w:rPr>
      </w:pPr>
    </w:p>
    <w:p w14:paraId="65F4858F" w14:textId="77777777" w:rsidR="00654800" w:rsidRDefault="00654800">
      <w:pPr>
        <w:spacing w:after="0"/>
        <w:rPr>
          <w:rFonts w:ascii="Calibri" w:hAnsi="Calibri" w:cs="Calibri"/>
          <w:color w:val="000000"/>
          <w:szCs w:val="24"/>
          <w:highlight w:val="yellow"/>
        </w:rPr>
      </w:pPr>
    </w:p>
    <w:p w14:paraId="70B49BDC" w14:textId="77777777" w:rsidR="00654800" w:rsidRDefault="00654800">
      <w:pPr>
        <w:spacing w:after="0"/>
        <w:rPr>
          <w:rFonts w:ascii="Calibri" w:hAnsi="Calibri" w:cs="Calibri"/>
          <w:color w:val="000000"/>
          <w:szCs w:val="24"/>
          <w:highlight w:val="yellow"/>
        </w:rPr>
      </w:pPr>
    </w:p>
    <w:p w14:paraId="5BCC29C0" w14:textId="77777777" w:rsidR="00654800" w:rsidRDefault="00654800">
      <w:pPr>
        <w:spacing w:after="0"/>
        <w:rPr>
          <w:rFonts w:ascii="Calibri" w:hAnsi="Calibri" w:cs="Calibri"/>
          <w:color w:val="000000"/>
          <w:szCs w:val="24"/>
          <w:highlight w:val="yellow"/>
        </w:rPr>
      </w:pPr>
    </w:p>
    <w:p w14:paraId="426A9B11" w14:textId="77777777" w:rsidR="00654800" w:rsidRDefault="00654800">
      <w:pPr>
        <w:spacing w:after="0"/>
        <w:rPr>
          <w:rFonts w:ascii="Calibri" w:hAnsi="Calibri" w:cs="Calibri"/>
          <w:color w:val="000000"/>
          <w:szCs w:val="24"/>
          <w:highlight w:val="yellow"/>
        </w:rPr>
      </w:pPr>
    </w:p>
    <w:p w14:paraId="0ECBBFBC" w14:textId="77777777" w:rsidR="00654800" w:rsidRDefault="00654800">
      <w:pPr>
        <w:spacing w:after="0"/>
        <w:rPr>
          <w:rFonts w:ascii="Calibri" w:hAnsi="Calibri" w:cs="Calibri"/>
          <w:color w:val="000000"/>
          <w:szCs w:val="24"/>
          <w:highlight w:val="yellow"/>
        </w:rPr>
      </w:pPr>
    </w:p>
    <w:p w14:paraId="398739A2" w14:textId="77777777" w:rsidR="00654800" w:rsidRDefault="00654800">
      <w:pPr>
        <w:spacing w:after="0"/>
        <w:rPr>
          <w:rFonts w:ascii="Calibri" w:hAnsi="Calibri" w:cs="Calibri"/>
          <w:color w:val="000000"/>
          <w:szCs w:val="24"/>
          <w:highlight w:val="yellow"/>
        </w:rPr>
      </w:pPr>
    </w:p>
    <w:p w14:paraId="13BAC762" w14:textId="77777777" w:rsidR="00654800" w:rsidRDefault="00654800">
      <w:pPr>
        <w:spacing w:after="0"/>
        <w:rPr>
          <w:rFonts w:ascii="Calibri" w:hAnsi="Calibri" w:cs="Calibri"/>
          <w:color w:val="000000"/>
          <w:szCs w:val="24"/>
          <w:highlight w:val="yellow"/>
        </w:rPr>
      </w:pPr>
    </w:p>
    <w:p w14:paraId="7F7FB1AC" w14:textId="77777777" w:rsidR="00654800" w:rsidRDefault="00654800">
      <w:pPr>
        <w:spacing w:after="0"/>
        <w:rPr>
          <w:rFonts w:ascii="Calibri" w:hAnsi="Calibri" w:cs="Calibri"/>
          <w:color w:val="000000"/>
          <w:szCs w:val="24"/>
          <w:highlight w:val="yellow"/>
        </w:rPr>
        <w:sectPr w:rsidR="00654800">
          <w:headerReference w:type="default" r:id="rId94"/>
          <w:footerReference w:type="default" r:id="rId95"/>
          <w:pgSz w:w="16838" w:h="11906" w:orient="landscape"/>
          <w:pgMar w:top="1418" w:right="1418" w:bottom="1418" w:left="1418" w:header="709" w:footer="709" w:gutter="0"/>
          <w:cols w:space="720"/>
          <w:formProt w:val="0"/>
          <w:docGrid w:linePitch="360"/>
        </w:sectPr>
      </w:pPr>
    </w:p>
    <w:p w14:paraId="60D000BA" w14:textId="77777777" w:rsidR="00654800" w:rsidRDefault="00000000">
      <w:pPr>
        <w:spacing w:after="0" w:line="240" w:lineRule="auto"/>
        <w:jc w:val="center"/>
        <w:rPr>
          <w:rFonts w:cs="Arial"/>
          <w:b/>
          <w:bCs/>
          <w:sz w:val="20"/>
          <w:szCs w:val="20"/>
        </w:rPr>
      </w:pPr>
      <w:bookmarkStart w:id="1776" w:name="_Toc116560559"/>
      <w:bookmarkStart w:id="1777" w:name="_Toc523819248"/>
      <w:bookmarkStart w:id="1778" w:name="_Toc58923504"/>
      <w:bookmarkStart w:id="1779" w:name="_Toc520198665"/>
      <w:bookmarkStart w:id="1780" w:name="_Toc52787495"/>
      <w:bookmarkStart w:id="1781" w:name="_Toc13211387"/>
      <w:bookmarkStart w:id="1782" w:name="_Toc532551985"/>
      <w:bookmarkStart w:id="1783" w:name="_Toc510774977"/>
      <w:bookmarkStart w:id="1784" w:name="_Toc527545436"/>
      <w:bookmarkStart w:id="1785" w:name="_Toc525218549"/>
      <w:bookmarkStart w:id="1786" w:name="_Toc65151853"/>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100</w:t>
      </w:r>
      <w:r>
        <w:rPr>
          <w:rFonts w:cs="Arial"/>
          <w:b/>
          <w:bCs/>
          <w:sz w:val="20"/>
          <w:szCs w:val="20"/>
        </w:rPr>
        <w:fldChar w:fldCharType="end"/>
      </w:r>
      <w:r>
        <w:rPr>
          <w:rFonts w:cs="Arial"/>
          <w:b/>
          <w:bCs/>
          <w:sz w:val="20"/>
          <w:szCs w:val="20"/>
        </w:rPr>
        <w:t>: Analiza stanja sustava civilne zaštite - Područje reagiranja</w:t>
      </w:r>
      <w:bookmarkEnd w:id="1776"/>
      <w:bookmarkEnd w:id="1777"/>
      <w:bookmarkEnd w:id="1778"/>
      <w:bookmarkEnd w:id="1779"/>
      <w:bookmarkEnd w:id="1780"/>
      <w:bookmarkEnd w:id="1781"/>
      <w:bookmarkEnd w:id="1782"/>
      <w:bookmarkEnd w:id="1783"/>
      <w:bookmarkEnd w:id="1784"/>
      <w:bookmarkEnd w:id="1785"/>
      <w:bookmarkEnd w:id="1786"/>
    </w:p>
    <w:tbl>
      <w:tblPr>
        <w:tblW w:w="9209" w:type="dxa"/>
        <w:tblLayout w:type="fixed"/>
        <w:tblLook w:val="04A0" w:firstRow="1" w:lastRow="0" w:firstColumn="1" w:lastColumn="0" w:noHBand="0" w:noVBand="1"/>
      </w:tblPr>
      <w:tblGrid>
        <w:gridCol w:w="2993"/>
        <w:gridCol w:w="1537"/>
        <w:gridCol w:w="1560"/>
        <w:gridCol w:w="1559"/>
        <w:gridCol w:w="1560"/>
      </w:tblGrid>
      <w:tr w:rsidR="00654800" w14:paraId="17DE932C"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26B8D97B" w14:textId="77777777" w:rsidR="00654800" w:rsidRDefault="00000000">
            <w:pPr>
              <w:widowControl w:val="0"/>
              <w:spacing w:after="0" w:line="240" w:lineRule="auto"/>
              <w:rPr>
                <w:rFonts w:cs="Calibri"/>
                <w:sz w:val="20"/>
                <w:szCs w:val="20"/>
              </w:rPr>
            </w:pPr>
            <w:r>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C7C0B78"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DD0AE84"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9C3F970"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E44FE59"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45CACE51" w14:textId="77777777">
        <w:trPr>
          <w:trHeight w:val="70"/>
        </w:trPr>
        <w:tc>
          <w:tcPr>
            <w:tcW w:w="2993" w:type="dxa"/>
            <w:vMerge/>
            <w:tcBorders>
              <w:top w:val="single" w:sz="4" w:space="0" w:color="000000"/>
              <w:left w:val="single" w:sz="4" w:space="0" w:color="000000"/>
              <w:bottom w:val="single" w:sz="4" w:space="0" w:color="000000"/>
              <w:right w:val="single" w:sz="4" w:space="0" w:color="000000"/>
            </w:tcBorders>
            <w:vAlign w:val="center"/>
          </w:tcPr>
          <w:p w14:paraId="50C0B59B"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C03E51C"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C7928EF"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F24106C"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596D088"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43D1D7BB"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1059DC42" w14:textId="77777777" w:rsidR="00654800" w:rsidRDefault="00000000">
            <w:pPr>
              <w:widowControl w:val="0"/>
              <w:spacing w:after="0" w:line="240" w:lineRule="auto"/>
              <w:rPr>
                <w:rFonts w:cs="Calibri"/>
                <w:sz w:val="20"/>
                <w:szCs w:val="20"/>
              </w:rPr>
            </w:pPr>
            <w:r>
              <w:rPr>
                <w:rFonts w:cs="Calibri"/>
                <w:sz w:val="20"/>
                <w:szCs w:val="20"/>
              </w:rPr>
              <w:t>Spremnost odgovornih i upravljačkih kapaciteta</w:t>
            </w:r>
          </w:p>
        </w:tc>
        <w:tc>
          <w:tcPr>
            <w:tcW w:w="1537" w:type="dxa"/>
            <w:tcBorders>
              <w:top w:val="single" w:sz="4" w:space="0" w:color="000000"/>
              <w:left w:val="single" w:sz="4" w:space="0" w:color="000000"/>
              <w:bottom w:val="single" w:sz="4" w:space="0" w:color="000000"/>
              <w:right w:val="single" w:sz="4" w:space="0" w:color="000000"/>
            </w:tcBorders>
            <w:vAlign w:val="center"/>
          </w:tcPr>
          <w:p w14:paraId="626399D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2124425"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1CD1443"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38F197F"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F144653"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644DFC6B" w14:textId="77777777" w:rsidR="00654800" w:rsidRDefault="00000000">
            <w:pPr>
              <w:widowControl w:val="0"/>
              <w:spacing w:after="0" w:line="240" w:lineRule="auto"/>
              <w:rPr>
                <w:rFonts w:cs="Calibri"/>
                <w:sz w:val="20"/>
                <w:szCs w:val="20"/>
              </w:rPr>
            </w:pPr>
            <w:r>
              <w:rPr>
                <w:rFonts w:cs="Calibri"/>
                <w:sz w:val="20"/>
                <w:szCs w:val="20"/>
              </w:rPr>
              <w:t>Spremnost operativnih kapaciteta</w:t>
            </w:r>
          </w:p>
        </w:tc>
        <w:tc>
          <w:tcPr>
            <w:tcW w:w="1537" w:type="dxa"/>
            <w:tcBorders>
              <w:top w:val="single" w:sz="4" w:space="0" w:color="000000"/>
              <w:left w:val="single" w:sz="4" w:space="0" w:color="000000"/>
              <w:bottom w:val="single" w:sz="4" w:space="0" w:color="000000"/>
              <w:right w:val="single" w:sz="4" w:space="0" w:color="000000"/>
            </w:tcBorders>
            <w:vAlign w:val="center"/>
          </w:tcPr>
          <w:p w14:paraId="1ED98CC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AF9B9EF"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95EB5ED"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vAlign w:val="center"/>
          </w:tcPr>
          <w:p w14:paraId="41763677" w14:textId="77777777" w:rsidR="00654800" w:rsidRDefault="00654800">
            <w:pPr>
              <w:widowControl w:val="0"/>
              <w:spacing w:after="0" w:line="240" w:lineRule="auto"/>
              <w:jc w:val="center"/>
              <w:rPr>
                <w:rFonts w:cs="Calibri"/>
                <w:b/>
                <w:sz w:val="20"/>
                <w:szCs w:val="20"/>
              </w:rPr>
            </w:pPr>
          </w:p>
        </w:tc>
      </w:tr>
      <w:tr w:rsidR="00654800" w14:paraId="23C7F14F" w14:textId="77777777">
        <w:trPr>
          <w:trHeight w:val="109"/>
        </w:trPr>
        <w:tc>
          <w:tcPr>
            <w:tcW w:w="2993" w:type="dxa"/>
            <w:tcBorders>
              <w:top w:val="single" w:sz="4" w:space="0" w:color="000000"/>
              <w:left w:val="single" w:sz="4" w:space="0" w:color="000000"/>
              <w:bottom w:val="single" w:sz="4" w:space="0" w:color="000000"/>
              <w:right w:val="single" w:sz="4" w:space="0" w:color="000000"/>
            </w:tcBorders>
            <w:vAlign w:val="center"/>
          </w:tcPr>
          <w:p w14:paraId="77DAC8D9" w14:textId="77777777" w:rsidR="00654800" w:rsidRDefault="00000000">
            <w:pPr>
              <w:widowControl w:val="0"/>
              <w:spacing w:after="0" w:line="240" w:lineRule="auto"/>
              <w:rPr>
                <w:rFonts w:cs="Calibri"/>
                <w:sz w:val="20"/>
                <w:szCs w:val="20"/>
              </w:rPr>
            </w:pPr>
            <w:r>
              <w:rPr>
                <w:rFonts w:cs="Calibri"/>
                <w:sz w:val="20"/>
                <w:szCs w:val="20"/>
              </w:rPr>
              <w:t>Spremnost mobilnosti operativnih kapaciteta sustava civilne zaštite i stanja komunikacijskih kapaciteta</w:t>
            </w:r>
          </w:p>
        </w:tc>
        <w:tc>
          <w:tcPr>
            <w:tcW w:w="1537" w:type="dxa"/>
            <w:tcBorders>
              <w:top w:val="single" w:sz="4" w:space="0" w:color="000000"/>
              <w:left w:val="single" w:sz="4" w:space="0" w:color="000000"/>
              <w:bottom w:val="single" w:sz="4" w:space="0" w:color="000000"/>
              <w:right w:val="single" w:sz="4" w:space="0" w:color="000000"/>
            </w:tcBorders>
            <w:vAlign w:val="center"/>
          </w:tcPr>
          <w:p w14:paraId="1F581FD9"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2CA9AC8"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1A0A10F"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A4F6AF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F1EDFF5" w14:textId="77777777">
        <w:trPr>
          <w:trHeight w:val="70"/>
        </w:trPr>
        <w:tc>
          <w:tcPr>
            <w:tcW w:w="2993" w:type="dxa"/>
            <w:tcBorders>
              <w:top w:val="single" w:sz="4" w:space="0" w:color="000000"/>
              <w:left w:val="single" w:sz="4" w:space="0" w:color="000000"/>
              <w:bottom w:val="single" w:sz="4" w:space="0" w:color="000000"/>
              <w:right w:val="single" w:sz="4" w:space="0" w:color="000000"/>
            </w:tcBorders>
            <w:vAlign w:val="center"/>
          </w:tcPr>
          <w:p w14:paraId="488125AC" w14:textId="77777777" w:rsidR="00654800" w:rsidRDefault="00000000">
            <w:pPr>
              <w:widowControl w:val="0"/>
              <w:spacing w:after="0" w:line="240" w:lineRule="auto"/>
              <w:rPr>
                <w:rFonts w:cs="Calibri"/>
                <w:b/>
                <w:sz w:val="20"/>
                <w:szCs w:val="20"/>
              </w:rPr>
            </w:pPr>
            <w:r>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vAlign w:val="center"/>
          </w:tcPr>
          <w:p w14:paraId="1D8F21FF"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7180204"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F1206C8"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19AEA64" w14:textId="77777777" w:rsidR="00654800" w:rsidRDefault="00000000">
            <w:pPr>
              <w:widowControl w:val="0"/>
              <w:spacing w:after="0" w:line="240" w:lineRule="auto"/>
              <w:jc w:val="center"/>
              <w:rPr>
                <w:rFonts w:cs="Calibri"/>
                <w:b/>
                <w:sz w:val="20"/>
                <w:szCs w:val="20"/>
              </w:rPr>
            </w:pPr>
            <w:r>
              <w:rPr>
                <w:rFonts w:cs="Calibri"/>
                <w:b/>
                <w:sz w:val="20"/>
                <w:szCs w:val="20"/>
              </w:rPr>
              <w:t>X</w:t>
            </w:r>
            <w:bookmarkStart w:id="1787" w:name="_Hlk510088951"/>
            <w:bookmarkEnd w:id="1787"/>
          </w:p>
        </w:tc>
      </w:tr>
    </w:tbl>
    <w:p w14:paraId="0E82ADD9" w14:textId="77777777" w:rsidR="00654800" w:rsidRDefault="00654800">
      <w:pPr>
        <w:spacing w:after="0"/>
        <w:jc w:val="center"/>
        <w:rPr>
          <w:rFonts w:ascii="Calibri" w:hAnsi="Calibri" w:cs="Calibri"/>
          <w:color w:val="000000"/>
          <w:szCs w:val="24"/>
          <w:highlight w:val="yellow"/>
        </w:rPr>
      </w:pPr>
    </w:p>
    <w:p w14:paraId="46540A6A" w14:textId="77777777" w:rsidR="00654800" w:rsidRDefault="00000000">
      <w:pPr>
        <w:spacing w:after="0" w:line="240" w:lineRule="auto"/>
        <w:jc w:val="center"/>
        <w:rPr>
          <w:rFonts w:cs="Arial"/>
          <w:b/>
          <w:bCs/>
          <w:sz w:val="20"/>
          <w:szCs w:val="20"/>
        </w:rPr>
      </w:pPr>
      <w:bookmarkStart w:id="1788" w:name="_Toc52787496"/>
      <w:bookmarkStart w:id="1789" w:name="_Toc523819249"/>
      <w:bookmarkStart w:id="1790" w:name="_Toc520198666"/>
      <w:bookmarkStart w:id="1791" w:name="_Toc116560560"/>
      <w:bookmarkStart w:id="1792" w:name="_Toc13211388"/>
      <w:bookmarkStart w:id="1793" w:name="_Toc525218550"/>
      <w:bookmarkStart w:id="1794" w:name="_Toc58923505"/>
      <w:bookmarkStart w:id="1795" w:name="_Toc65151854"/>
      <w:bookmarkStart w:id="1796" w:name="_Toc532551986"/>
      <w:bookmarkStart w:id="1797" w:name="_Toc510774978"/>
      <w:bookmarkStart w:id="1798" w:name="_Toc527545437"/>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101</w:t>
      </w:r>
      <w:r>
        <w:rPr>
          <w:rFonts w:cs="Arial"/>
          <w:b/>
          <w:bCs/>
          <w:sz w:val="20"/>
          <w:szCs w:val="20"/>
        </w:rPr>
        <w:fldChar w:fldCharType="end"/>
      </w:r>
      <w:r>
        <w:rPr>
          <w:rFonts w:cs="Arial"/>
          <w:b/>
          <w:bCs/>
          <w:sz w:val="20"/>
          <w:szCs w:val="20"/>
        </w:rPr>
        <w:t>: Prikaz analize sustava civilne zaštite - ZBIRNO (područje preventive i područje reagiranja)</w:t>
      </w:r>
      <w:bookmarkEnd w:id="1788"/>
      <w:bookmarkEnd w:id="1789"/>
      <w:bookmarkEnd w:id="1790"/>
      <w:bookmarkEnd w:id="1791"/>
      <w:bookmarkEnd w:id="1792"/>
      <w:bookmarkEnd w:id="1793"/>
      <w:bookmarkEnd w:id="1794"/>
      <w:bookmarkEnd w:id="1795"/>
      <w:bookmarkEnd w:id="1796"/>
      <w:bookmarkEnd w:id="1797"/>
      <w:bookmarkEnd w:id="1798"/>
    </w:p>
    <w:tbl>
      <w:tblPr>
        <w:tblW w:w="9209" w:type="dxa"/>
        <w:tblLayout w:type="fixed"/>
        <w:tblLook w:val="04A0" w:firstRow="1" w:lastRow="0" w:firstColumn="1" w:lastColumn="0" w:noHBand="0" w:noVBand="1"/>
      </w:tblPr>
      <w:tblGrid>
        <w:gridCol w:w="2993"/>
        <w:gridCol w:w="1537"/>
        <w:gridCol w:w="1560"/>
        <w:gridCol w:w="1559"/>
        <w:gridCol w:w="1560"/>
      </w:tblGrid>
      <w:tr w:rsidR="00654800" w14:paraId="0EAEDAC1" w14:textId="77777777">
        <w:trPr>
          <w:trHeight w:val="352"/>
        </w:trPr>
        <w:tc>
          <w:tcPr>
            <w:tcW w:w="2993" w:type="dxa"/>
            <w:vMerge w:val="restart"/>
            <w:tcBorders>
              <w:top w:val="single" w:sz="4" w:space="0" w:color="000000"/>
              <w:left w:val="single" w:sz="4" w:space="0" w:color="000000"/>
              <w:bottom w:val="single" w:sz="4" w:space="0" w:color="000000"/>
              <w:right w:val="single" w:sz="4" w:space="0" w:color="000000"/>
            </w:tcBorders>
            <w:vAlign w:val="center"/>
          </w:tcPr>
          <w:p w14:paraId="21206145" w14:textId="77777777" w:rsidR="00654800" w:rsidRDefault="00654800">
            <w:pPr>
              <w:widowControl w:val="0"/>
              <w:spacing w:after="0" w:line="240" w:lineRule="auto"/>
              <w:rPr>
                <w:rFonts w:cs="Calibri"/>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4068F5" w14:textId="77777777" w:rsidR="00654800" w:rsidRDefault="00000000">
            <w:pPr>
              <w:widowControl w:val="0"/>
              <w:spacing w:after="0" w:line="240" w:lineRule="auto"/>
              <w:jc w:val="center"/>
              <w:rPr>
                <w:rFonts w:cs="Calibri"/>
                <w:sz w:val="20"/>
                <w:szCs w:val="20"/>
              </w:rPr>
            </w:pPr>
            <w:r>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C07777D" w14:textId="77777777" w:rsidR="00654800" w:rsidRDefault="00000000">
            <w:pPr>
              <w:widowControl w:val="0"/>
              <w:spacing w:after="0" w:line="240" w:lineRule="auto"/>
              <w:jc w:val="center"/>
              <w:rPr>
                <w:rFonts w:cs="Calibri"/>
                <w:sz w:val="20"/>
                <w:szCs w:val="20"/>
              </w:rPr>
            </w:pPr>
            <w:r>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57FD33F" w14:textId="77777777" w:rsidR="00654800" w:rsidRDefault="00000000">
            <w:pPr>
              <w:widowControl w:val="0"/>
              <w:spacing w:after="0" w:line="240" w:lineRule="auto"/>
              <w:jc w:val="center"/>
              <w:rPr>
                <w:rFonts w:cs="Calibri"/>
                <w:sz w:val="20"/>
                <w:szCs w:val="20"/>
              </w:rPr>
            </w:pPr>
            <w:r>
              <w:rPr>
                <w:rFonts w:cs="Calibri"/>
                <w:b/>
                <w:sz w:val="20"/>
                <w:szCs w:val="20"/>
              </w:rPr>
              <w:t>Visoka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3D7F3C1" w14:textId="77777777" w:rsidR="00654800" w:rsidRDefault="00000000">
            <w:pPr>
              <w:widowControl w:val="0"/>
              <w:spacing w:after="0" w:line="240" w:lineRule="auto"/>
              <w:jc w:val="center"/>
              <w:rPr>
                <w:rFonts w:cs="Calibri"/>
                <w:sz w:val="20"/>
                <w:szCs w:val="20"/>
              </w:rPr>
            </w:pPr>
            <w:r>
              <w:rPr>
                <w:rFonts w:cs="Calibri"/>
                <w:b/>
                <w:sz w:val="20"/>
                <w:szCs w:val="20"/>
              </w:rPr>
              <w:t>Vrlo visoka spremnost</w:t>
            </w:r>
          </w:p>
        </w:tc>
      </w:tr>
      <w:tr w:rsidR="00654800" w14:paraId="3C73785F" w14:textId="77777777">
        <w:trPr>
          <w:trHeight w:val="278"/>
        </w:trPr>
        <w:tc>
          <w:tcPr>
            <w:tcW w:w="2993" w:type="dxa"/>
            <w:vMerge/>
            <w:tcBorders>
              <w:top w:val="single" w:sz="4" w:space="0" w:color="000000"/>
              <w:left w:val="single" w:sz="4" w:space="0" w:color="000000"/>
              <w:bottom w:val="single" w:sz="4" w:space="0" w:color="000000"/>
              <w:right w:val="single" w:sz="4" w:space="0" w:color="000000"/>
            </w:tcBorders>
            <w:vAlign w:val="center"/>
          </w:tcPr>
          <w:p w14:paraId="650AD4F5" w14:textId="77777777" w:rsidR="00654800" w:rsidRDefault="00654800">
            <w:pPr>
              <w:widowControl w:val="0"/>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98B9B5" w14:textId="77777777" w:rsidR="00654800" w:rsidRDefault="00000000">
            <w:pPr>
              <w:widowControl w:val="0"/>
              <w:spacing w:after="0" w:line="240" w:lineRule="auto"/>
              <w:jc w:val="center"/>
              <w:rPr>
                <w:rFonts w:cs="Calibri"/>
                <w:sz w:val="20"/>
                <w:szCs w:val="20"/>
              </w:rPr>
            </w:pPr>
            <w:r>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D193483" w14:textId="77777777" w:rsidR="00654800" w:rsidRDefault="00000000">
            <w:pPr>
              <w:widowControl w:val="0"/>
              <w:spacing w:after="0" w:line="240" w:lineRule="auto"/>
              <w:jc w:val="center"/>
              <w:rPr>
                <w:rFonts w:cs="Calibri"/>
                <w:sz w:val="20"/>
                <w:szCs w:val="20"/>
              </w:rPr>
            </w:pPr>
            <w:r>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B0064D3" w14:textId="77777777" w:rsidR="00654800" w:rsidRDefault="00000000">
            <w:pPr>
              <w:widowControl w:val="0"/>
              <w:spacing w:after="0" w:line="240" w:lineRule="auto"/>
              <w:jc w:val="center"/>
              <w:rPr>
                <w:rFonts w:cs="Calibri"/>
                <w:sz w:val="20"/>
                <w:szCs w:val="20"/>
              </w:rPr>
            </w:pPr>
            <w:r>
              <w:rPr>
                <w:rFonts w:cs="Calibri"/>
                <w:b/>
                <w:sz w:val="20"/>
                <w:szCs w:val="20"/>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928C752" w14:textId="77777777" w:rsidR="00654800" w:rsidRDefault="00000000">
            <w:pPr>
              <w:widowControl w:val="0"/>
              <w:spacing w:after="0" w:line="240" w:lineRule="auto"/>
              <w:jc w:val="center"/>
              <w:rPr>
                <w:rFonts w:cs="Calibri"/>
                <w:sz w:val="20"/>
                <w:szCs w:val="20"/>
              </w:rPr>
            </w:pPr>
            <w:r>
              <w:rPr>
                <w:rFonts w:cs="Calibri"/>
                <w:b/>
                <w:sz w:val="20"/>
                <w:szCs w:val="20"/>
              </w:rPr>
              <w:t>1</w:t>
            </w:r>
          </w:p>
        </w:tc>
      </w:tr>
      <w:tr w:rsidR="00654800" w14:paraId="232A3A0D" w14:textId="77777777">
        <w:trPr>
          <w:trHeight w:val="352"/>
        </w:trPr>
        <w:tc>
          <w:tcPr>
            <w:tcW w:w="2993" w:type="dxa"/>
            <w:tcBorders>
              <w:top w:val="single" w:sz="4" w:space="0" w:color="000000"/>
              <w:left w:val="single" w:sz="4" w:space="0" w:color="000000"/>
              <w:bottom w:val="single" w:sz="4" w:space="0" w:color="000000"/>
              <w:right w:val="single" w:sz="4" w:space="0" w:color="000000"/>
            </w:tcBorders>
          </w:tcPr>
          <w:p w14:paraId="34DD9759" w14:textId="77777777" w:rsidR="00654800" w:rsidRDefault="00000000">
            <w:pPr>
              <w:widowControl w:val="0"/>
              <w:spacing w:after="0" w:line="240" w:lineRule="auto"/>
              <w:rPr>
                <w:rFonts w:cs="Calibri"/>
                <w:sz w:val="20"/>
                <w:szCs w:val="20"/>
              </w:rPr>
            </w:pPr>
            <w:r>
              <w:rPr>
                <w:rFonts w:cs="Calibri"/>
                <w:sz w:val="20"/>
                <w:szCs w:val="20"/>
              </w:rPr>
              <w:t>Područje preventive – ZBIRNO</w:t>
            </w:r>
          </w:p>
        </w:tc>
        <w:tc>
          <w:tcPr>
            <w:tcW w:w="1537" w:type="dxa"/>
            <w:tcBorders>
              <w:top w:val="single" w:sz="4" w:space="0" w:color="000000"/>
              <w:left w:val="single" w:sz="4" w:space="0" w:color="000000"/>
              <w:bottom w:val="single" w:sz="4" w:space="0" w:color="000000"/>
              <w:right w:val="single" w:sz="4" w:space="0" w:color="000000"/>
            </w:tcBorders>
          </w:tcPr>
          <w:p w14:paraId="34040C12"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A4FE71B"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661C51D"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Pr>
          <w:p w14:paraId="6FD395E4" w14:textId="77777777" w:rsidR="00654800" w:rsidRDefault="00654800">
            <w:pPr>
              <w:widowControl w:val="0"/>
              <w:spacing w:after="0" w:line="240" w:lineRule="auto"/>
              <w:jc w:val="center"/>
              <w:rPr>
                <w:rFonts w:cs="Calibri"/>
                <w:b/>
                <w:sz w:val="20"/>
                <w:szCs w:val="20"/>
              </w:rPr>
            </w:pPr>
          </w:p>
        </w:tc>
      </w:tr>
      <w:tr w:rsidR="00654800" w14:paraId="3DD512F0" w14:textId="77777777">
        <w:trPr>
          <w:trHeight w:val="352"/>
        </w:trPr>
        <w:tc>
          <w:tcPr>
            <w:tcW w:w="2993" w:type="dxa"/>
            <w:tcBorders>
              <w:top w:val="single" w:sz="4" w:space="0" w:color="000000"/>
              <w:left w:val="single" w:sz="4" w:space="0" w:color="000000"/>
              <w:bottom w:val="single" w:sz="4" w:space="0" w:color="000000"/>
              <w:right w:val="single" w:sz="4" w:space="0" w:color="000000"/>
            </w:tcBorders>
          </w:tcPr>
          <w:p w14:paraId="2601BFB1" w14:textId="77777777" w:rsidR="00654800" w:rsidRDefault="00000000">
            <w:pPr>
              <w:widowControl w:val="0"/>
              <w:spacing w:after="0" w:line="240" w:lineRule="auto"/>
              <w:rPr>
                <w:rFonts w:cs="Calibri"/>
                <w:sz w:val="20"/>
                <w:szCs w:val="20"/>
              </w:rPr>
            </w:pPr>
            <w:r>
              <w:rPr>
                <w:rFonts w:cs="Calibri"/>
                <w:sz w:val="20"/>
                <w:szCs w:val="20"/>
              </w:rPr>
              <w:t>Područje reagiranja – ZBIRNO</w:t>
            </w:r>
          </w:p>
        </w:tc>
        <w:tc>
          <w:tcPr>
            <w:tcW w:w="1537" w:type="dxa"/>
            <w:tcBorders>
              <w:top w:val="single" w:sz="4" w:space="0" w:color="000000"/>
              <w:left w:val="single" w:sz="4" w:space="0" w:color="000000"/>
              <w:bottom w:val="single" w:sz="4" w:space="0" w:color="000000"/>
              <w:right w:val="single" w:sz="4" w:space="0" w:color="000000"/>
            </w:tcBorders>
          </w:tcPr>
          <w:p w14:paraId="2C23C145"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2BA30FB"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6BF600DF"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78C563C"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29FA8F9B" w14:textId="77777777">
        <w:trPr>
          <w:trHeight w:val="352"/>
        </w:trPr>
        <w:tc>
          <w:tcPr>
            <w:tcW w:w="2993" w:type="dxa"/>
            <w:tcBorders>
              <w:top w:val="single" w:sz="4" w:space="0" w:color="000000"/>
              <w:left w:val="single" w:sz="4" w:space="0" w:color="000000"/>
              <w:bottom w:val="single" w:sz="4" w:space="0" w:color="000000"/>
              <w:right w:val="single" w:sz="4" w:space="0" w:color="000000"/>
            </w:tcBorders>
          </w:tcPr>
          <w:p w14:paraId="3244648B" w14:textId="77777777" w:rsidR="00654800" w:rsidRDefault="00000000">
            <w:pPr>
              <w:widowControl w:val="0"/>
              <w:spacing w:after="0" w:line="240" w:lineRule="auto"/>
              <w:rPr>
                <w:rFonts w:cs="Calibri"/>
                <w:b/>
                <w:sz w:val="20"/>
                <w:szCs w:val="20"/>
              </w:rPr>
            </w:pPr>
            <w:r>
              <w:rPr>
                <w:rFonts w:cs="Calibri"/>
                <w:b/>
                <w:sz w:val="20"/>
                <w:szCs w:val="20"/>
              </w:rPr>
              <w:t>Sustav civilne zaštite - ZBIRNO</w:t>
            </w:r>
          </w:p>
        </w:tc>
        <w:tc>
          <w:tcPr>
            <w:tcW w:w="1537" w:type="dxa"/>
            <w:tcBorders>
              <w:top w:val="single" w:sz="4" w:space="0" w:color="000000"/>
              <w:left w:val="single" w:sz="4" w:space="0" w:color="000000"/>
              <w:bottom w:val="single" w:sz="4" w:space="0" w:color="000000"/>
              <w:right w:val="single" w:sz="4" w:space="0" w:color="000000"/>
            </w:tcBorders>
          </w:tcPr>
          <w:p w14:paraId="04D1FCCB" w14:textId="77777777" w:rsidR="00654800" w:rsidRDefault="00654800">
            <w:pPr>
              <w:widowControl w:val="0"/>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6DBB87D" w14:textId="77777777" w:rsidR="00654800" w:rsidRDefault="00654800">
            <w:pPr>
              <w:widowControl w:val="0"/>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641447D"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Pr>
          <w:p w14:paraId="00ED4847" w14:textId="77777777" w:rsidR="00654800" w:rsidRDefault="00654800">
            <w:pPr>
              <w:widowControl w:val="0"/>
              <w:spacing w:after="0" w:line="240" w:lineRule="auto"/>
              <w:jc w:val="center"/>
              <w:rPr>
                <w:rFonts w:cs="Calibri"/>
                <w:b/>
                <w:sz w:val="20"/>
                <w:szCs w:val="20"/>
              </w:rPr>
            </w:pPr>
            <w:bookmarkStart w:id="1799" w:name="_Hlk510089061"/>
            <w:bookmarkEnd w:id="1799"/>
          </w:p>
        </w:tc>
      </w:tr>
    </w:tbl>
    <w:p w14:paraId="0C63EF8D" w14:textId="77777777" w:rsidR="00654800" w:rsidRDefault="00654800">
      <w:pPr>
        <w:rPr>
          <w:highlight w:val="yellow"/>
        </w:rPr>
      </w:pPr>
    </w:p>
    <w:p w14:paraId="70E9A2B7" w14:textId="77777777" w:rsidR="00654800" w:rsidRDefault="00000000">
      <w:pPr>
        <w:shd w:val="clear" w:color="auto" w:fill="FFFFFF"/>
        <w:spacing w:after="0"/>
        <w:textAlignment w:val="baseline"/>
        <w:rPr>
          <w:rFonts w:eastAsia="Times New Roman" w:cs="Calibri"/>
          <w:color w:val="000000"/>
          <w:szCs w:val="24"/>
          <w:lang w:eastAsia="hr-HR"/>
        </w:rPr>
      </w:pPr>
      <w:r>
        <w:rPr>
          <w:b/>
        </w:rPr>
        <w:t xml:space="preserve">ZAKLJUČAK: </w:t>
      </w:r>
      <w:r>
        <w:rPr>
          <w:rFonts w:eastAsia="Times New Roman" w:cs="Calibri"/>
          <w:color w:val="000000"/>
          <w:szCs w:val="24"/>
          <w:lang w:eastAsia="hr-HR"/>
        </w:rPr>
        <w:t>Sukladno Procjeni rizika od velikih nesreća za Općinu Mače i analizi stanja spremnosti sustava civilne zaštite, utvrđena je visoka spremnost i dostatnost kapaciteta operativnih snaga sustava civilne zaštite na području Općine koji u slučaju nesreće mogu u dovoljnoj mjeri samostalno i učinkovito reagirati na otklanjanju posljedica velikih nesreća i katastrofa.</w:t>
      </w:r>
    </w:p>
    <w:p w14:paraId="4E14284C" w14:textId="77777777" w:rsidR="00654800" w:rsidRDefault="00000000">
      <w:pPr>
        <w:shd w:val="clear" w:color="auto" w:fill="FFFFFF"/>
        <w:spacing w:after="0"/>
        <w:textAlignment w:val="baseline"/>
        <w:rPr>
          <w:rFonts w:eastAsia="Times New Roman" w:cs="Calibri"/>
          <w:color w:val="000000"/>
          <w:szCs w:val="24"/>
          <w:lang w:eastAsia="hr-HR"/>
        </w:rPr>
      </w:pPr>
      <w:r>
        <w:t>U slučaju katastrofalnih posljedica, osim analizom navedenih odgovornih i upravljačkih te operativnih kapaciteta, u sanaciju posljedica prijetnje potrebno je uključiti redovne gotove snage – pravne osobe, koje postupaju prema vlastitim operativnim planovima</w:t>
      </w:r>
      <w:r>
        <w:rPr>
          <w:rFonts w:eastAsia="Times New Roman" w:cs="Calibri"/>
          <w:color w:val="000000"/>
          <w:szCs w:val="24"/>
          <w:lang w:eastAsia="hr-HR"/>
        </w:rPr>
        <w:t>.</w:t>
      </w:r>
    </w:p>
    <w:p w14:paraId="765ADDB9" w14:textId="77777777" w:rsidR="00654800" w:rsidRDefault="00654800">
      <w:pPr>
        <w:spacing w:after="0"/>
        <w:textAlignment w:val="baseline"/>
        <w:rPr>
          <w:rFonts w:eastAsia="Times New Roman" w:cs="Calibri"/>
          <w:color w:val="000000"/>
          <w:szCs w:val="24"/>
          <w:highlight w:val="yellow"/>
          <w:lang w:eastAsia="hr-HR"/>
        </w:rPr>
      </w:pPr>
    </w:p>
    <w:p w14:paraId="16F8F48D" w14:textId="77777777" w:rsidR="00654800" w:rsidRDefault="00654800">
      <w:pPr>
        <w:rPr>
          <w:szCs w:val="24"/>
          <w:highlight w:val="yellow"/>
        </w:rPr>
      </w:pPr>
    </w:p>
    <w:p w14:paraId="67CA7FE4" w14:textId="77777777" w:rsidR="00654800" w:rsidRDefault="00654800">
      <w:pPr>
        <w:rPr>
          <w:szCs w:val="24"/>
          <w:highlight w:val="yellow"/>
        </w:rPr>
      </w:pPr>
    </w:p>
    <w:p w14:paraId="5E993048" w14:textId="77777777" w:rsidR="00654800" w:rsidRDefault="00654800">
      <w:pPr>
        <w:rPr>
          <w:szCs w:val="24"/>
          <w:highlight w:val="yellow"/>
        </w:rPr>
      </w:pPr>
    </w:p>
    <w:p w14:paraId="35DE2DEC" w14:textId="77777777" w:rsidR="00654800" w:rsidRDefault="00000000">
      <w:pPr>
        <w:spacing w:after="0" w:line="240" w:lineRule="auto"/>
        <w:jc w:val="center"/>
        <w:rPr>
          <w:lang w:eastAsia="hr-HR"/>
        </w:rPr>
      </w:pPr>
      <w:r>
        <w:rPr>
          <w:noProof/>
        </w:rPr>
        <w:drawing>
          <wp:inline distT="0" distB="1905" distL="0" distR="0" wp14:anchorId="4D1FC126" wp14:editId="5641B2FC">
            <wp:extent cx="5753735" cy="5332730"/>
            <wp:effectExtent l="0" t="0" r="0" b="1905"/>
            <wp:docPr id="154" name="Slika 68"/>
            <wp:cNvGraphicFramePr/>
            <a:graphic xmlns:a="http://schemas.openxmlformats.org/drawingml/2006/main">
              <a:graphicData uri="http://schemas.openxmlformats.org/drawingml/2006/picture">
                <pic:pic xmlns:pic="http://schemas.openxmlformats.org/drawingml/2006/picture">
                  <pic:nvPicPr>
                    <pic:cNvPr id="154" name="Slika 68"/>
                    <pic:cNvPicPr/>
                  </pic:nvPicPr>
                  <pic:blipFill>
                    <a:blip r:embed="rId96"/>
                    <a:stretch>
                      <a:fillRect/>
                    </a:stretch>
                  </pic:blipFill>
                  <pic:spPr>
                    <a:xfrm>
                      <a:off x="0" y="0"/>
                      <a:ext cx="5753160" cy="5331960"/>
                    </a:xfrm>
                    <a:prstGeom prst="rect">
                      <a:avLst/>
                    </a:prstGeom>
                    <a:ln w="0">
                      <a:noFill/>
                    </a:ln>
                    <a:effectLst>
                      <a:softEdge rad="112320"/>
                    </a:effectLst>
                  </pic:spPr>
                </pic:pic>
              </a:graphicData>
            </a:graphic>
          </wp:inline>
        </w:drawing>
      </w:r>
    </w:p>
    <w:p w14:paraId="27948290" w14:textId="77777777" w:rsidR="00654800" w:rsidRDefault="00000000">
      <w:pPr>
        <w:spacing w:after="0" w:line="240" w:lineRule="auto"/>
        <w:rPr>
          <w:rFonts w:cs="Arial"/>
          <w:b/>
          <w:bCs/>
          <w:sz w:val="20"/>
          <w:szCs w:val="20"/>
        </w:rPr>
      </w:pPr>
      <w:bookmarkStart w:id="1800" w:name="_Toc58923535"/>
      <w:bookmarkStart w:id="1801" w:name="_Toc13211419"/>
      <w:bookmarkStart w:id="1802" w:name="_Toc523819277"/>
      <w:bookmarkStart w:id="1803" w:name="_Toc520198697"/>
      <w:bookmarkStart w:id="1804" w:name="_Toc116560589"/>
      <w:bookmarkStart w:id="1805" w:name="_Toc525218578"/>
      <w:bookmarkStart w:id="1806" w:name="_Toc65151886"/>
      <w:bookmarkStart w:id="1807" w:name="_Toc52787526"/>
      <w:bookmarkStart w:id="1808" w:name="_Toc532551886"/>
      <w:bookmarkStart w:id="1809" w:name="_Toc513643803"/>
      <w:bookmarkStart w:id="1810" w:name="_Toc527545468"/>
      <w:r>
        <w:rPr>
          <w:rFonts w:cs="Arial"/>
          <w:b/>
          <w:bCs/>
          <w:sz w:val="20"/>
          <w:szCs w:val="20"/>
        </w:rPr>
        <w:t xml:space="preserve">Slika </w:t>
      </w:r>
      <w:r>
        <w:rPr>
          <w:rFonts w:cs="Arial"/>
          <w:b/>
          <w:bCs/>
          <w:sz w:val="20"/>
          <w:szCs w:val="20"/>
        </w:rPr>
        <w:fldChar w:fldCharType="begin"/>
      </w:r>
      <w:r>
        <w:rPr>
          <w:rFonts w:cs="Arial"/>
          <w:b/>
          <w:bCs/>
          <w:sz w:val="20"/>
          <w:szCs w:val="20"/>
        </w:rPr>
        <w:instrText>SEQ Slika \* ARABIC</w:instrText>
      </w:r>
      <w:r>
        <w:rPr>
          <w:rFonts w:cs="Arial"/>
          <w:b/>
          <w:bCs/>
          <w:sz w:val="20"/>
          <w:szCs w:val="20"/>
        </w:rPr>
        <w:fldChar w:fldCharType="separate"/>
      </w:r>
      <w:r>
        <w:rPr>
          <w:rFonts w:cs="Arial"/>
          <w:b/>
          <w:bCs/>
          <w:sz w:val="20"/>
          <w:szCs w:val="20"/>
        </w:rPr>
        <w:t>28</w:t>
      </w:r>
      <w:r>
        <w:rPr>
          <w:rFonts w:cs="Arial"/>
          <w:b/>
          <w:bCs/>
          <w:sz w:val="20"/>
          <w:szCs w:val="20"/>
        </w:rPr>
        <w:fldChar w:fldCharType="end"/>
      </w:r>
      <w:r>
        <w:rPr>
          <w:rFonts w:cs="Arial"/>
          <w:b/>
          <w:bCs/>
          <w:sz w:val="20"/>
          <w:szCs w:val="20"/>
        </w:rPr>
        <w:t>: Vrednovanje rizika - ALARP načela</w:t>
      </w:r>
      <w:bookmarkEnd w:id="1800"/>
      <w:bookmarkEnd w:id="1801"/>
      <w:bookmarkEnd w:id="1802"/>
      <w:bookmarkEnd w:id="1803"/>
      <w:bookmarkEnd w:id="1804"/>
      <w:bookmarkEnd w:id="1805"/>
      <w:bookmarkEnd w:id="1806"/>
      <w:bookmarkEnd w:id="1807"/>
      <w:bookmarkEnd w:id="1808"/>
      <w:bookmarkEnd w:id="1809"/>
      <w:bookmarkEnd w:id="1810"/>
    </w:p>
    <w:p w14:paraId="0761A143" w14:textId="77777777" w:rsidR="00654800" w:rsidRDefault="00000000">
      <w:pPr>
        <w:spacing w:after="0" w:line="240" w:lineRule="auto"/>
        <w:rPr>
          <w:sz w:val="20"/>
          <w:szCs w:val="20"/>
        </w:rPr>
      </w:pPr>
      <w:r>
        <w:rPr>
          <w:sz w:val="20"/>
          <w:szCs w:val="20"/>
        </w:rPr>
        <w:t>Izvor: Smjernice za izradu procjena rizika od velikih nesreća za područje Krapinsko - zagorske županije, 2017.god.</w:t>
      </w:r>
      <w:bookmarkStart w:id="1811" w:name="_Hlk511035600"/>
      <w:bookmarkEnd w:id="1811"/>
    </w:p>
    <w:p w14:paraId="47743DBD" w14:textId="77777777" w:rsidR="00654800" w:rsidRDefault="00654800">
      <w:pPr>
        <w:spacing w:after="0"/>
        <w:rPr>
          <w:szCs w:val="24"/>
        </w:rPr>
      </w:pPr>
    </w:p>
    <w:p w14:paraId="5171508E" w14:textId="77777777" w:rsidR="00654800" w:rsidRDefault="00000000">
      <w:pPr>
        <w:rPr>
          <w:rFonts w:ascii="Calibri" w:hAnsi="Calibri" w:cs="Calibri"/>
          <w:color w:val="000000"/>
          <w:szCs w:val="24"/>
          <w:highlight w:val="yellow"/>
        </w:rPr>
      </w:pPr>
      <w:r>
        <w:t xml:space="preserve">Za sve navedene rizike prema ALARP načelima potrebno je osigurati sustav koji će periodički revidirati rizike kako bi se po potrebi poduzele potrebne mjere. </w:t>
      </w:r>
    </w:p>
    <w:p w14:paraId="032C29B6" w14:textId="77777777" w:rsidR="00654800" w:rsidRDefault="00000000">
      <w:pPr>
        <w:spacing w:after="0"/>
        <w:rPr>
          <w:rFonts w:cs="Calibri"/>
          <w:szCs w:val="24"/>
        </w:rPr>
      </w:pPr>
      <w:r>
        <w:rPr>
          <w:rFonts w:cs="Calibri"/>
          <w:szCs w:val="24"/>
        </w:rPr>
        <w:t xml:space="preserve">ALARP načela – As Low As Reasonably Practicable – „nisko koliko je to razumno praktično“, „koliko je god moguće u razumnim granicama umanjiti“ – uključuje izračunavanje omjera u kojem se rizik stavlja na jednu stranu, a trud, sredstva, vrijeme i sl. uloženo u smanjivanje rizika na drugu. Ako se pokaže da je veliki nesrazmjer između njih, odnosno smanjenje rizika nezamjetno u odnosu na uložen trud, tada takve mjere nisu praktične. Primjena sigurnosnih mjera je obavezna ako njihova cijena nije uvelike nesrazmjerna sa smanjivanjem rizika. Kad su takve mjere primijenjene za rizike se kaže da su  „nisko koliko je to razumno praktično“ (eng. As Low As Reasonably Practicable – ALARP). To znači da su poduzeti koraci kako bi se kontrolirali rizici za život i zdravlje ljudi, gospodarstvo te društvenu stabilnost i politiku na određenom području. </w:t>
      </w:r>
    </w:p>
    <w:p w14:paraId="5048E197" w14:textId="77777777" w:rsidR="00654800" w:rsidRDefault="00654800">
      <w:pPr>
        <w:contextualSpacing/>
        <w:rPr>
          <w:rFonts w:cs="Calibri"/>
          <w:szCs w:val="24"/>
          <w:highlight w:val="yellow"/>
        </w:rPr>
      </w:pPr>
    </w:p>
    <w:p w14:paraId="170339B9" w14:textId="77777777" w:rsidR="00654800" w:rsidRDefault="00000000">
      <w:pPr>
        <w:rPr>
          <w:rFonts w:ascii="Calibri" w:hAnsi="Calibri" w:cs="Calibri"/>
          <w:color w:val="000000"/>
          <w:szCs w:val="24"/>
          <w:highlight w:val="yellow"/>
        </w:rPr>
      </w:pPr>
      <w:r>
        <w:t>S obzirom na podatke  dobivene procjenom rizika pomoću društvenih vrijednosti te njihovoga prikaza u matricama, rizici na području Općine vrednovani su na sljedeći način:</w:t>
      </w:r>
    </w:p>
    <w:p w14:paraId="71CA2CD8" w14:textId="77777777" w:rsidR="00654800" w:rsidRDefault="00000000">
      <w:pPr>
        <w:spacing w:after="0" w:line="240" w:lineRule="auto"/>
        <w:jc w:val="center"/>
        <w:rPr>
          <w:rFonts w:cs="Arial"/>
          <w:b/>
          <w:bCs/>
          <w:sz w:val="20"/>
          <w:szCs w:val="20"/>
          <w:lang w:eastAsia="hr-HR"/>
        </w:rPr>
      </w:pPr>
      <w:bookmarkStart w:id="1812" w:name="_Toc116560561"/>
      <w:bookmarkStart w:id="1813" w:name="_Toc58923506"/>
      <w:bookmarkStart w:id="1814" w:name="_Toc52787497"/>
      <w:bookmarkStart w:id="1815" w:name="_Toc527545438"/>
      <w:bookmarkStart w:id="1816" w:name="_Toc525218551"/>
      <w:bookmarkStart w:id="1817" w:name="_Toc523819250"/>
      <w:bookmarkStart w:id="1818" w:name="_Toc513643777"/>
      <w:bookmarkStart w:id="1819" w:name="_Toc13211389"/>
      <w:bookmarkStart w:id="1820" w:name="_Toc532551987"/>
      <w:bookmarkStart w:id="1821" w:name="_Toc520198667"/>
      <w:bookmarkStart w:id="1822" w:name="_Toc65151855"/>
      <w:r>
        <w:rPr>
          <w:rFonts w:cs="Arial"/>
          <w:b/>
          <w:bCs/>
          <w:sz w:val="20"/>
          <w:szCs w:val="20"/>
        </w:rPr>
        <w:t xml:space="preserve">Tablica </w:t>
      </w:r>
      <w:r>
        <w:rPr>
          <w:rFonts w:cs="Arial"/>
          <w:b/>
          <w:bCs/>
          <w:sz w:val="20"/>
          <w:szCs w:val="20"/>
        </w:rPr>
        <w:fldChar w:fldCharType="begin"/>
      </w:r>
      <w:r>
        <w:rPr>
          <w:rFonts w:cs="Arial"/>
          <w:b/>
          <w:bCs/>
          <w:sz w:val="20"/>
          <w:szCs w:val="20"/>
        </w:rPr>
        <w:instrText>SEQ Tablica \* ARABIC</w:instrText>
      </w:r>
      <w:r>
        <w:rPr>
          <w:rFonts w:cs="Arial"/>
          <w:b/>
          <w:bCs/>
          <w:sz w:val="20"/>
          <w:szCs w:val="20"/>
        </w:rPr>
        <w:fldChar w:fldCharType="separate"/>
      </w:r>
      <w:r>
        <w:rPr>
          <w:rFonts w:cs="Arial"/>
          <w:b/>
          <w:bCs/>
          <w:sz w:val="20"/>
          <w:szCs w:val="20"/>
        </w:rPr>
        <w:t>102</w:t>
      </w:r>
      <w:r>
        <w:rPr>
          <w:rFonts w:cs="Arial"/>
          <w:b/>
          <w:bCs/>
          <w:sz w:val="20"/>
          <w:szCs w:val="20"/>
        </w:rPr>
        <w:fldChar w:fldCharType="end"/>
      </w:r>
      <w:r>
        <w:rPr>
          <w:rFonts w:cs="Arial"/>
          <w:b/>
          <w:bCs/>
          <w:sz w:val="20"/>
          <w:szCs w:val="20"/>
        </w:rPr>
        <w:t>: Prikaz rizika razvrstanih prema ALARP načelu - Vrednovanje rizika</w:t>
      </w:r>
      <w:bookmarkEnd w:id="1812"/>
      <w:bookmarkEnd w:id="1813"/>
      <w:bookmarkEnd w:id="1814"/>
      <w:bookmarkEnd w:id="1815"/>
      <w:bookmarkEnd w:id="1816"/>
      <w:bookmarkEnd w:id="1817"/>
      <w:bookmarkEnd w:id="1818"/>
      <w:bookmarkEnd w:id="1819"/>
      <w:bookmarkEnd w:id="1820"/>
      <w:bookmarkEnd w:id="1821"/>
      <w:bookmarkEnd w:id="1822"/>
    </w:p>
    <w:tbl>
      <w:tblPr>
        <w:tblW w:w="9060" w:type="dxa"/>
        <w:tblLayout w:type="fixed"/>
        <w:tblLook w:val="04A0" w:firstRow="1" w:lastRow="0" w:firstColumn="1" w:lastColumn="0" w:noHBand="0" w:noVBand="1"/>
      </w:tblPr>
      <w:tblGrid>
        <w:gridCol w:w="723"/>
        <w:gridCol w:w="2864"/>
        <w:gridCol w:w="1789"/>
        <w:gridCol w:w="989"/>
        <w:gridCol w:w="901"/>
        <w:gridCol w:w="1794"/>
      </w:tblGrid>
      <w:tr w:rsidR="00654800" w14:paraId="24DA80EC" w14:textId="77777777">
        <w:trPr>
          <w:trHeight w:val="278"/>
        </w:trPr>
        <w:tc>
          <w:tcPr>
            <w:tcW w:w="722" w:type="dxa"/>
            <w:vMerge w:val="restart"/>
            <w:tcBorders>
              <w:top w:val="single" w:sz="4" w:space="0" w:color="000000"/>
              <w:left w:val="single" w:sz="4" w:space="0" w:color="000000"/>
              <w:bottom w:val="single" w:sz="4" w:space="0" w:color="000000"/>
              <w:right w:val="single" w:sz="4" w:space="0" w:color="000000"/>
            </w:tcBorders>
            <w:vAlign w:val="center"/>
          </w:tcPr>
          <w:p w14:paraId="742754F9" w14:textId="77777777" w:rsidR="00654800" w:rsidRDefault="00000000">
            <w:pPr>
              <w:widowControl w:val="0"/>
              <w:spacing w:after="0" w:line="240" w:lineRule="auto"/>
              <w:jc w:val="center"/>
              <w:rPr>
                <w:rFonts w:cs="Calibri"/>
                <w:b/>
                <w:sz w:val="20"/>
                <w:szCs w:val="20"/>
              </w:rPr>
            </w:pPr>
            <w:r>
              <w:rPr>
                <w:rFonts w:cs="Calibri"/>
                <w:b/>
                <w:sz w:val="20"/>
                <w:szCs w:val="20"/>
              </w:rPr>
              <w:t>Rd.br. rizika</w:t>
            </w:r>
          </w:p>
        </w:tc>
        <w:tc>
          <w:tcPr>
            <w:tcW w:w="2864" w:type="dxa"/>
            <w:vMerge w:val="restart"/>
            <w:tcBorders>
              <w:top w:val="single" w:sz="4" w:space="0" w:color="000000"/>
              <w:left w:val="single" w:sz="4" w:space="0" w:color="000000"/>
              <w:bottom w:val="single" w:sz="4" w:space="0" w:color="000000"/>
              <w:right w:val="single" w:sz="4" w:space="0" w:color="000000"/>
            </w:tcBorders>
            <w:vAlign w:val="center"/>
          </w:tcPr>
          <w:p w14:paraId="23F3D410" w14:textId="77777777" w:rsidR="00654800" w:rsidRDefault="00000000">
            <w:pPr>
              <w:widowControl w:val="0"/>
              <w:spacing w:after="0" w:line="240" w:lineRule="auto"/>
              <w:jc w:val="center"/>
              <w:rPr>
                <w:rFonts w:cs="Calibri"/>
                <w:b/>
                <w:sz w:val="20"/>
                <w:szCs w:val="20"/>
              </w:rPr>
            </w:pPr>
            <w:r>
              <w:rPr>
                <w:rFonts w:cs="Calibri"/>
                <w:b/>
                <w:sz w:val="20"/>
                <w:szCs w:val="20"/>
              </w:rPr>
              <w:t>Naziv rizika</w:t>
            </w:r>
          </w:p>
        </w:tc>
        <w:tc>
          <w:tcPr>
            <w:tcW w:w="1789" w:type="dxa"/>
            <w:vMerge w:val="restart"/>
            <w:tcBorders>
              <w:top w:val="single" w:sz="4" w:space="0" w:color="000000"/>
              <w:left w:val="single" w:sz="4" w:space="0" w:color="000000"/>
              <w:bottom w:val="single" w:sz="4" w:space="0" w:color="000000"/>
              <w:right w:val="single" w:sz="4" w:space="0" w:color="000000"/>
            </w:tcBorders>
            <w:shd w:val="clear" w:color="auto" w:fill="92D050"/>
            <w:vAlign w:val="center"/>
          </w:tcPr>
          <w:p w14:paraId="5C1B2A2D" w14:textId="77777777" w:rsidR="00654800" w:rsidRDefault="00000000">
            <w:pPr>
              <w:widowControl w:val="0"/>
              <w:spacing w:after="0" w:line="240" w:lineRule="auto"/>
              <w:jc w:val="center"/>
              <w:rPr>
                <w:rFonts w:cs="Calibri"/>
                <w:b/>
                <w:sz w:val="20"/>
                <w:szCs w:val="20"/>
              </w:rPr>
            </w:pPr>
            <w:r>
              <w:rPr>
                <w:rFonts w:cs="Calibri"/>
                <w:b/>
                <w:sz w:val="20"/>
                <w:szCs w:val="20"/>
              </w:rPr>
              <w:t>Prihvatljiv</w:t>
            </w:r>
          </w:p>
        </w:tc>
        <w:tc>
          <w:tcPr>
            <w:tcW w:w="1890"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192DDB50" w14:textId="77777777" w:rsidR="00654800" w:rsidRDefault="00000000">
            <w:pPr>
              <w:widowControl w:val="0"/>
              <w:spacing w:after="0" w:line="240" w:lineRule="auto"/>
              <w:jc w:val="center"/>
              <w:rPr>
                <w:rFonts w:cs="Calibri"/>
                <w:b/>
                <w:sz w:val="20"/>
                <w:szCs w:val="20"/>
              </w:rPr>
            </w:pPr>
            <w:r>
              <w:rPr>
                <w:rFonts w:cs="Calibri"/>
                <w:b/>
                <w:sz w:val="20"/>
                <w:szCs w:val="20"/>
              </w:rPr>
              <w:t>Tolerantni</w:t>
            </w:r>
          </w:p>
        </w:tc>
        <w:tc>
          <w:tcPr>
            <w:tcW w:w="1794" w:type="dxa"/>
            <w:vMerge w:val="restart"/>
            <w:tcBorders>
              <w:top w:val="single" w:sz="4" w:space="0" w:color="000000"/>
              <w:left w:val="single" w:sz="4" w:space="0" w:color="000000"/>
              <w:bottom w:val="single" w:sz="4" w:space="0" w:color="000000"/>
              <w:right w:val="single" w:sz="4" w:space="0" w:color="000000"/>
            </w:tcBorders>
            <w:shd w:val="clear" w:color="auto" w:fill="FF0000"/>
            <w:vAlign w:val="center"/>
          </w:tcPr>
          <w:p w14:paraId="0F43532C" w14:textId="77777777" w:rsidR="00654800" w:rsidRDefault="00000000">
            <w:pPr>
              <w:widowControl w:val="0"/>
              <w:spacing w:after="0" w:line="240" w:lineRule="auto"/>
              <w:jc w:val="center"/>
              <w:rPr>
                <w:rFonts w:cs="Calibri"/>
                <w:b/>
                <w:sz w:val="20"/>
                <w:szCs w:val="20"/>
              </w:rPr>
            </w:pPr>
            <w:r>
              <w:rPr>
                <w:rFonts w:cs="Calibri"/>
                <w:b/>
                <w:sz w:val="20"/>
                <w:szCs w:val="20"/>
              </w:rPr>
              <w:t>Neprihvatljiv</w:t>
            </w:r>
          </w:p>
        </w:tc>
      </w:tr>
      <w:tr w:rsidR="00654800" w14:paraId="0E4107FC" w14:textId="77777777">
        <w:trPr>
          <w:trHeight w:val="70"/>
        </w:trPr>
        <w:tc>
          <w:tcPr>
            <w:tcW w:w="722" w:type="dxa"/>
            <w:vMerge/>
            <w:tcBorders>
              <w:top w:val="single" w:sz="4" w:space="0" w:color="000000"/>
              <w:left w:val="single" w:sz="4" w:space="0" w:color="000000"/>
              <w:bottom w:val="single" w:sz="4" w:space="0" w:color="000000"/>
              <w:right w:val="single" w:sz="4" w:space="0" w:color="000000"/>
            </w:tcBorders>
            <w:vAlign w:val="center"/>
          </w:tcPr>
          <w:p w14:paraId="6D90B194" w14:textId="77777777" w:rsidR="00654800" w:rsidRDefault="00654800">
            <w:pPr>
              <w:widowControl w:val="0"/>
              <w:spacing w:after="0" w:line="240" w:lineRule="auto"/>
              <w:jc w:val="center"/>
              <w:rPr>
                <w:rFonts w:cs="Calibri"/>
                <w:b/>
                <w:sz w:val="20"/>
                <w:szCs w:val="20"/>
              </w:rPr>
            </w:pPr>
          </w:p>
        </w:tc>
        <w:tc>
          <w:tcPr>
            <w:tcW w:w="2864" w:type="dxa"/>
            <w:vMerge/>
            <w:tcBorders>
              <w:top w:val="single" w:sz="4" w:space="0" w:color="000000"/>
              <w:left w:val="single" w:sz="4" w:space="0" w:color="000000"/>
              <w:bottom w:val="single" w:sz="4" w:space="0" w:color="000000"/>
              <w:right w:val="single" w:sz="4" w:space="0" w:color="000000"/>
            </w:tcBorders>
            <w:vAlign w:val="center"/>
          </w:tcPr>
          <w:p w14:paraId="62F95E6B" w14:textId="77777777" w:rsidR="00654800" w:rsidRDefault="00654800">
            <w:pPr>
              <w:widowControl w:val="0"/>
              <w:spacing w:after="0" w:line="240" w:lineRule="auto"/>
              <w:jc w:val="center"/>
              <w:rPr>
                <w:rFonts w:cs="Calibri"/>
                <w:b/>
                <w:sz w:val="20"/>
                <w:szCs w:val="20"/>
              </w:rPr>
            </w:pPr>
          </w:p>
        </w:tc>
        <w:tc>
          <w:tcPr>
            <w:tcW w:w="1789" w:type="dxa"/>
            <w:vMerge/>
            <w:tcBorders>
              <w:top w:val="single" w:sz="4" w:space="0" w:color="000000"/>
              <w:left w:val="single" w:sz="4" w:space="0" w:color="000000"/>
              <w:bottom w:val="single" w:sz="4" w:space="0" w:color="000000"/>
              <w:right w:val="single" w:sz="4" w:space="0" w:color="000000"/>
            </w:tcBorders>
            <w:shd w:val="clear" w:color="auto" w:fill="92D050"/>
            <w:vAlign w:val="center"/>
          </w:tcPr>
          <w:p w14:paraId="13A81F31"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3C158FE" w14:textId="77777777" w:rsidR="00654800" w:rsidRDefault="00000000">
            <w:pPr>
              <w:widowControl w:val="0"/>
              <w:spacing w:after="0" w:line="240" w:lineRule="auto"/>
              <w:jc w:val="center"/>
              <w:rPr>
                <w:rFonts w:cs="Calibri"/>
                <w:b/>
                <w:sz w:val="20"/>
                <w:szCs w:val="20"/>
              </w:rPr>
            </w:pPr>
            <w:r>
              <w:rPr>
                <w:rFonts w:cs="Calibri"/>
                <w:b/>
                <w:sz w:val="20"/>
                <w:szCs w:val="20"/>
              </w:rPr>
              <w:t>Umjereni</w:t>
            </w:r>
          </w:p>
        </w:tc>
        <w:tc>
          <w:tcPr>
            <w:tcW w:w="901"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B7FD8F9" w14:textId="77777777" w:rsidR="00654800" w:rsidRDefault="00000000">
            <w:pPr>
              <w:widowControl w:val="0"/>
              <w:spacing w:after="0" w:line="240" w:lineRule="auto"/>
              <w:jc w:val="center"/>
              <w:rPr>
                <w:rFonts w:cs="Calibri"/>
                <w:b/>
                <w:sz w:val="20"/>
                <w:szCs w:val="20"/>
              </w:rPr>
            </w:pPr>
            <w:r>
              <w:rPr>
                <w:rFonts w:cs="Calibri"/>
                <w:b/>
                <w:sz w:val="20"/>
                <w:szCs w:val="20"/>
              </w:rPr>
              <w:t>Visoki</w:t>
            </w:r>
          </w:p>
        </w:tc>
        <w:tc>
          <w:tcPr>
            <w:tcW w:w="1794" w:type="dxa"/>
            <w:vMerge/>
            <w:tcBorders>
              <w:top w:val="single" w:sz="4" w:space="0" w:color="000000"/>
              <w:left w:val="single" w:sz="4" w:space="0" w:color="000000"/>
              <w:bottom w:val="single" w:sz="4" w:space="0" w:color="000000"/>
              <w:right w:val="single" w:sz="4" w:space="0" w:color="000000"/>
            </w:tcBorders>
            <w:shd w:val="clear" w:color="auto" w:fill="FF0000"/>
            <w:vAlign w:val="center"/>
          </w:tcPr>
          <w:p w14:paraId="12B393FD" w14:textId="77777777" w:rsidR="00654800" w:rsidRDefault="00654800">
            <w:pPr>
              <w:widowControl w:val="0"/>
              <w:spacing w:after="0" w:line="240" w:lineRule="auto"/>
              <w:jc w:val="center"/>
              <w:rPr>
                <w:rFonts w:cs="Calibri"/>
                <w:b/>
                <w:sz w:val="20"/>
                <w:szCs w:val="20"/>
              </w:rPr>
            </w:pPr>
          </w:p>
        </w:tc>
      </w:tr>
      <w:tr w:rsidR="00654800" w14:paraId="3BB15A5B" w14:textId="77777777">
        <w:tc>
          <w:tcPr>
            <w:tcW w:w="722" w:type="dxa"/>
            <w:tcBorders>
              <w:top w:val="single" w:sz="4" w:space="0" w:color="000000"/>
              <w:left w:val="single" w:sz="4" w:space="0" w:color="000000"/>
              <w:bottom w:val="single" w:sz="4" w:space="0" w:color="000000"/>
              <w:right w:val="single" w:sz="4" w:space="0" w:color="000000"/>
            </w:tcBorders>
            <w:vAlign w:val="center"/>
          </w:tcPr>
          <w:p w14:paraId="6FDC156D"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692EF05B" w14:textId="77777777" w:rsidR="00654800" w:rsidRDefault="00000000">
            <w:pPr>
              <w:widowControl w:val="0"/>
              <w:spacing w:after="0" w:line="240" w:lineRule="auto"/>
              <w:rPr>
                <w:rFonts w:cs="Calibri"/>
                <w:sz w:val="20"/>
                <w:szCs w:val="20"/>
              </w:rPr>
            </w:pPr>
            <w:r>
              <w:rPr>
                <w:rFonts w:cs="Calibri"/>
                <w:sz w:val="20"/>
                <w:szCs w:val="20"/>
              </w:rPr>
              <w:t>Epidemije i pandemije</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7B357"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7FA1B" w14:textId="77777777" w:rsidR="00654800" w:rsidRDefault="00654800">
            <w:pPr>
              <w:widowControl w:val="0"/>
              <w:spacing w:after="0" w:line="240" w:lineRule="auto"/>
              <w:jc w:val="center"/>
              <w:rPr>
                <w:rFonts w:cs="Calibri"/>
                <w:b/>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2AE0E"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C3D88" w14:textId="77777777" w:rsidR="00654800" w:rsidRDefault="00654800">
            <w:pPr>
              <w:widowControl w:val="0"/>
              <w:spacing w:after="0" w:line="240" w:lineRule="auto"/>
              <w:jc w:val="center"/>
              <w:rPr>
                <w:rFonts w:cs="Calibri"/>
                <w:b/>
                <w:sz w:val="20"/>
                <w:szCs w:val="20"/>
              </w:rPr>
            </w:pPr>
          </w:p>
        </w:tc>
      </w:tr>
      <w:tr w:rsidR="00654800" w14:paraId="6E1E179D" w14:textId="77777777">
        <w:trPr>
          <w:trHeight w:val="226"/>
        </w:trPr>
        <w:tc>
          <w:tcPr>
            <w:tcW w:w="722" w:type="dxa"/>
            <w:tcBorders>
              <w:top w:val="single" w:sz="4" w:space="0" w:color="000000"/>
              <w:left w:val="single" w:sz="4" w:space="0" w:color="000000"/>
              <w:bottom w:val="single" w:sz="4" w:space="0" w:color="000000"/>
              <w:right w:val="single" w:sz="4" w:space="0" w:color="000000"/>
            </w:tcBorders>
            <w:vAlign w:val="center"/>
          </w:tcPr>
          <w:p w14:paraId="1DE427A2"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54D12BC5" w14:textId="77777777" w:rsidR="00654800" w:rsidRDefault="00000000">
            <w:pPr>
              <w:widowControl w:val="0"/>
              <w:spacing w:after="0" w:line="240" w:lineRule="auto"/>
              <w:rPr>
                <w:rFonts w:cs="Calibri"/>
                <w:sz w:val="20"/>
                <w:szCs w:val="20"/>
              </w:rPr>
            </w:pPr>
            <w:r>
              <w:rPr>
                <w:rFonts w:cs="Calibri"/>
                <w:sz w:val="20"/>
                <w:szCs w:val="20"/>
              </w:rPr>
              <w:t>Ekstremne vremenske pojave – Ekstremne temperature</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890E10"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D726C" w14:textId="77777777" w:rsidR="00654800" w:rsidRDefault="00654800">
            <w:pPr>
              <w:widowControl w:val="0"/>
              <w:spacing w:after="0" w:line="240" w:lineRule="auto"/>
              <w:jc w:val="center"/>
              <w:rPr>
                <w:rFonts w:cs="Calibri"/>
                <w:b/>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4B87C1" w14:textId="77777777" w:rsidR="00654800" w:rsidRDefault="00654800">
            <w:pPr>
              <w:widowControl w:val="0"/>
              <w:spacing w:after="0" w:line="240" w:lineRule="auto"/>
              <w:jc w:val="center"/>
              <w:rPr>
                <w:rFonts w:cs="Calibri"/>
                <w:b/>
                <w:sz w:val="20"/>
                <w:szCs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3CDE1"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DCD433A" w14:textId="77777777">
        <w:trPr>
          <w:trHeight w:val="622"/>
        </w:trPr>
        <w:tc>
          <w:tcPr>
            <w:tcW w:w="722" w:type="dxa"/>
            <w:tcBorders>
              <w:top w:val="single" w:sz="4" w:space="0" w:color="000000"/>
              <w:left w:val="single" w:sz="4" w:space="0" w:color="000000"/>
              <w:bottom w:val="single" w:sz="4" w:space="0" w:color="000000"/>
              <w:right w:val="single" w:sz="4" w:space="0" w:color="000000"/>
            </w:tcBorders>
            <w:vAlign w:val="center"/>
          </w:tcPr>
          <w:p w14:paraId="137CCB03"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3584F800" w14:textId="77777777" w:rsidR="00654800" w:rsidRDefault="00000000">
            <w:pPr>
              <w:widowControl w:val="0"/>
              <w:spacing w:after="0" w:line="240" w:lineRule="auto"/>
              <w:rPr>
                <w:rFonts w:cs="Calibri"/>
                <w:sz w:val="20"/>
                <w:szCs w:val="20"/>
              </w:rPr>
            </w:pPr>
            <w:r>
              <w:rPr>
                <w:rFonts w:cs="Calibri"/>
                <w:sz w:val="20"/>
                <w:szCs w:val="20"/>
              </w:rPr>
              <w:t>Ekstremne vremenske pojave – Mraz (padaline)</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2ADD89"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8199D4" w14:textId="77777777" w:rsidR="00654800" w:rsidRDefault="00654800">
            <w:pPr>
              <w:widowControl w:val="0"/>
              <w:spacing w:after="0" w:line="240" w:lineRule="auto"/>
              <w:jc w:val="center"/>
              <w:rPr>
                <w:rFonts w:cs="Calibri"/>
                <w:b/>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71150"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6005DA" w14:textId="77777777" w:rsidR="00654800" w:rsidRDefault="00654800">
            <w:pPr>
              <w:widowControl w:val="0"/>
              <w:spacing w:after="0" w:line="240" w:lineRule="auto"/>
              <w:jc w:val="center"/>
              <w:rPr>
                <w:rFonts w:cs="Calibri"/>
                <w:b/>
                <w:sz w:val="20"/>
                <w:szCs w:val="20"/>
              </w:rPr>
            </w:pPr>
          </w:p>
        </w:tc>
      </w:tr>
      <w:tr w:rsidR="00654800" w14:paraId="679159CB" w14:textId="77777777">
        <w:trPr>
          <w:trHeight w:val="622"/>
        </w:trPr>
        <w:tc>
          <w:tcPr>
            <w:tcW w:w="722" w:type="dxa"/>
            <w:tcBorders>
              <w:top w:val="single" w:sz="4" w:space="0" w:color="000000"/>
              <w:left w:val="single" w:sz="4" w:space="0" w:color="000000"/>
              <w:bottom w:val="single" w:sz="4" w:space="0" w:color="000000"/>
              <w:right w:val="single" w:sz="4" w:space="0" w:color="000000"/>
            </w:tcBorders>
            <w:vAlign w:val="center"/>
          </w:tcPr>
          <w:p w14:paraId="7698E966"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633EEC75" w14:textId="77777777" w:rsidR="00654800" w:rsidRDefault="00000000">
            <w:pPr>
              <w:widowControl w:val="0"/>
              <w:spacing w:after="0" w:line="240" w:lineRule="auto"/>
              <w:rPr>
                <w:rFonts w:cs="Calibri"/>
                <w:sz w:val="20"/>
                <w:szCs w:val="20"/>
              </w:rPr>
            </w:pPr>
            <w:r>
              <w:rPr>
                <w:rFonts w:cs="Calibri"/>
                <w:sz w:val="20"/>
                <w:szCs w:val="20"/>
              </w:rPr>
              <w:t>Ekstremne vremenske pojave – Tuča (padaline)</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22ED5"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CB4B30" w14:textId="77777777" w:rsidR="00654800" w:rsidRDefault="00654800">
            <w:pPr>
              <w:widowControl w:val="0"/>
              <w:spacing w:after="0" w:line="240" w:lineRule="auto"/>
              <w:jc w:val="center"/>
              <w:rPr>
                <w:rFonts w:cs="Calibri"/>
                <w:b/>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057EB" w14:textId="77777777" w:rsidR="00654800" w:rsidRDefault="00654800">
            <w:pPr>
              <w:widowControl w:val="0"/>
              <w:spacing w:after="0" w:line="240" w:lineRule="auto"/>
              <w:jc w:val="center"/>
              <w:rPr>
                <w:rFonts w:cs="Calibri"/>
                <w:b/>
                <w:sz w:val="20"/>
                <w:szCs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098DC9"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C2B80AC" w14:textId="77777777">
        <w:trPr>
          <w:trHeight w:val="622"/>
        </w:trPr>
        <w:tc>
          <w:tcPr>
            <w:tcW w:w="722" w:type="dxa"/>
            <w:tcBorders>
              <w:top w:val="single" w:sz="4" w:space="0" w:color="000000"/>
              <w:left w:val="single" w:sz="4" w:space="0" w:color="000000"/>
              <w:bottom w:val="single" w:sz="4" w:space="0" w:color="000000"/>
              <w:right w:val="single" w:sz="4" w:space="0" w:color="000000"/>
            </w:tcBorders>
            <w:vAlign w:val="center"/>
          </w:tcPr>
          <w:p w14:paraId="4E2EB1AA"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70629654" w14:textId="77777777" w:rsidR="00654800" w:rsidRDefault="00000000">
            <w:pPr>
              <w:widowControl w:val="0"/>
              <w:spacing w:after="0" w:line="240" w:lineRule="auto"/>
              <w:rPr>
                <w:rFonts w:cs="Calibri"/>
                <w:sz w:val="20"/>
                <w:szCs w:val="20"/>
              </w:rPr>
            </w:pPr>
            <w:r>
              <w:rPr>
                <w:rFonts w:cs="Calibri"/>
                <w:sz w:val="20"/>
                <w:szCs w:val="20"/>
              </w:rPr>
              <w:t>Ekstremne vremenske pojave – Vjetar (kretanje zračnih masa općenito)</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2E10FA"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4DEF0F" w14:textId="77777777" w:rsidR="00654800" w:rsidRDefault="00654800">
            <w:pPr>
              <w:widowControl w:val="0"/>
              <w:spacing w:after="0" w:line="240" w:lineRule="auto"/>
              <w:jc w:val="center"/>
              <w:rPr>
                <w:rFonts w:cs="Calibri"/>
                <w:b/>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D8DAAE" w14:textId="77777777" w:rsidR="00654800" w:rsidRDefault="00654800">
            <w:pPr>
              <w:widowControl w:val="0"/>
              <w:spacing w:after="0" w:line="240" w:lineRule="auto"/>
              <w:jc w:val="center"/>
              <w:rPr>
                <w:rFonts w:cs="Calibri"/>
                <w:b/>
                <w:sz w:val="20"/>
                <w:szCs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A22F3"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448B415D" w14:textId="77777777">
        <w:trPr>
          <w:trHeight w:val="622"/>
        </w:trPr>
        <w:tc>
          <w:tcPr>
            <w:tcW w:w="722" w:type="dxa"/>
            <w:tcBorders>
              <w:top w:val="single" w:sz="4" w:space="0" w:color="000000"/>
              <w:left w:val="single" w:sz="4" w:space="0" w:color="000000"/>
              <w:bottom w:val="single" w:sz="4" w:space="0" w:color="000000"/>
              <w:right w:val="single" w:sz="4" w:space="0" w:color="000000"/>
            </w:tcBorders>
            <w:vAlign w:val="center"/>
          </w:tcPr>
          <w:p w14:paraId="4BF40965"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6C194965" w14:textId="77777777" w:rsidR="00654800" w:rsidRDefault="00000000">
            <w:pPr>
              <w:widowControl w:val="0"/>
              <w:spacing w:after="0" w:line="240" w:lineRule="auto"/>
              <w:rPr>
                <w:rFonts w:cs="Calibri"/>
                <w:sz w:val="20"/>
                <w:szCs w:val="20"/>
              </w:rPr>
            </w:pPr>
            <w:r>
              <w:rPr>
                <w:rFonts w:cs="Calibri"/>
                <w:sz w:val="20"/>
                <w:szCs w:val="20"/>
              </w:rPr>
              <w:t>Ekstremne vremenske pojave – Kiša (padaline)</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21A280"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63D740" w14:textId="77777777" w:rsidR="00654800" w:rsidRDefault="00654800">
            <w:pPr>
              <w:widowControl w:val="0"/>
              <w:spacing w:after="0" w:line="240" w:lineRule="auto"/>
              <w:jc w:val="center"/>
              <w:rPr>
                <w:rFonts w:cs="Calibri"/>
                <w:b/>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5886A" w14:textId="77777777" w:rsidR="00654800" w:rsidRDefault="00654800">
            <w:pPr>
              <w:widowControl w:val="0"/>
              <w:spacing w:after="0" w:line="240" w:lineRule="auto"/>
              <w:jc w:val="center"/>
              <w:rPr>
                <w:rFonts w:cs="Calibri"/>
                <w:b/>
                <w:sz w:val="20"/>
                <w:szCs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F465D"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6BC2576C" w14:textId="77777777">
        <w:trPr>
          <w:trHeight w:val="622"/>
        </w:trPr>
        <w:tc>
          <w:tcPr>
            <w:tcW w:w="722" w:type="dxa"/>
            <w:tcBorders>
              <w:top w:val="single" w:sz="4" w:space="0" w:color="000000"/>
              <w:left w:val="single" w:sz="4" w:space="0" w:color="000000"/>
              <w:bottom w:val="single" w:sz="4" w:space="0" w:color="000000"/>
              <w:right w:val="single" w:sz="4" w:space="0" w:color="000000"/>
            </w:tcBorders>
            <w:vAlign w:val="center"/>
          </w:tcPr>
          <w:p w14:paraId="2D5775FC"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0F561F4A" w14:textId="77777777" w:rsidR="00654800" w:rsidRDefault="00000000">
            <w:pPr>
              <w:widowControl w:val="0"/>
              <w:spacing w:after="0" w:line="240" w:lineRule="auto"/>
              <w:rPr>
                <w:rFonts w:cs="Calibri"/>
                <w:sz w:val="20"/>
                <w:szCs w:val="20"/>
              </w:rPr>
            </w:pPr>
            <w:r>
              <w:rPr>
                <w:rFonts w:cs="Calibri"/>
                <w:sz w:val="20"/>
                <w:szCs w:val="20"/>
              </w:rPr>
              <w:t>Suša</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FB0C15"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B764B" w14:textId="77777777" w:rsidR="00654800" w:rsidRDefault="00654800">
            <w:pPr>
              <w:widowControl w:val="0"/>
              <w:spacing w:after="0" w:line="240" w:lineRule="auto"/>
              <w:jc w:val="center"/>
              <w:rPr>
                <w:rFonts w:cs="Calibri"/>
                <w:b/>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C5EE0B"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9EAD2" w14:textId="77777777" w:rsidR="00654800" w:rsidRDefault="00654800">
            <w:pPr>
              <w:widowControl w:val="0"/>
              <w:spacing w:after="0" w:line="240" w:lineRule="auto"/>
              <w:jc w:val="center"/>
              <w:rPr>
                <w:rFonts w:cs="Calibri"/>
                <w:b/>
                <w:sz w:val="20"/>
                <w:szCs w:val="20"/>
              </w:rPr>
            </w:pPr>
          </w:p>
        </w:tc>
      </w:tr>
      <w:tr w:rsidR="00654800" w14:paraId="79D5818A" w14:textId="77777777">
        <w:trPr>
          <w:trHeight w:val="70"/>
        </w:trPr>
        <w:tc>
          <w:tcPr>
            <w:tcW w:w="722" w:type="dxa"/>
            <w:tcBorders>
              <w:top w:val="single" w:sz="4" w:space="0" w:color="000000"/>
              <w:left w:val="single" w:sz="4" w:space="0" w:color="000000"/>
              <w:bottom w:val="single" w:sz="4" w:space="0" w:color="000000"/>
              <w:right w:val="single" w:sz="4" w:space="0" w:color="000000"/>
            </w:tcBorders>
            <w:vAlign w:val="center"/>
          </w:tcPr>
          <w:p w14:paraId="19A0C1F9"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473E2B1F" w14:textId="77777777" w:rsidR="00654800" w:rsidRDefault="00000000">
            <w:pPr>
              <w:widowControl w:val="0"/>
              <w:spacing w:after="0" w:line="240" w:lineRule="auto"/>
              <w:rPr>
                <w:rFonts w:cs="Calibri"/>
                <w:sz w:val="20"/>
                <w:szCs w:val="20"/>
              </w:rPr>
            </w:pPr>
            <w:r>
              <w:rPr>
                <w:rFonts w:cs="Calibri"/>
                <w:sz w:val="20"/>
                <w:szCs w:val="20"/>
              </w:rPr>
              <w:t>Degradacija tla – Klizišta</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0930E9"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61CA7" w14:textId="77777777" w:rsidR="00654800" w:rsidRDefault="00654800">
            <w:pPr>
              <w:widowControl w:val="0"/>
              <w:spacing w:after="0" w:line="240" w:lineRule="auto"/>
              <w:jc w:val="center"/>
              <w:rPr>
                <w:rFonts w:cs="Calibri"/>
                <w:b/>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633D8" w14:textId="77777777" w:rsidR="00654800" w:rsidRDefault="00654800">
            <w:pPr>
              <w:widowControl w:val="0"/>
              <w:spacing w:after="0" w:line="240" w:lineRule="auto"/>
              <w:jc w:val="center"/>
              <w:rPr>
                <w:rFonts w:cs="Calibri"/>
                <w:b/>
                <w:sz w:val="20"/>
                <w:szCs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FC500" w14:textId="77777777" w:rsidR="00654800" w:rsidRDefault="00000000">
            <w:pPr>
              <w:widowControl w:val="0"/>
              <w:spacing w:after="0" w:line="240" w:lineRule="auto"/>
              <w:jc w:val="center"/>
              <w:rPr>
                <w:rFonts w:cs="Calibri"/>
                <w:b/>
                <w:sz w:val="20"/>
                <w:szCs w:val="20"/>
              </w:rPr>
            </w:pPr>
            <w:r>
              <w:rPr>
                <w:rFonts w:cs="Calibri"/>
                <w:b/>
                <w:sz w:val="20"/>
                <w:szCs w:val="20"/>
              </w:rPr>
              <w:t>X</w:t>
            </w:r>
          </w:p>
        </w:tc>
      </w:tr>
      <w:tr w:rsidR="00654800" w14:paraId="1D24A28B" w14:textId="77777777">
        <w:tc>
          <w:tcPr>
            <w:tcW w:w="722" w:type="dxa"/>
            <w:tcBorders>
              <w:top w:val="single" w:sz="4" w:space="0" w:color="000000"/>
              <w:left w:val="single" w:sz="4" w:space="0" w:color="000000"/>
              <w:bottom w:val="single" w:sz="4" w:space="0" w:color="000000"/>
              <w:right w:val="single" w:sz="4" w:space="0" w:color="000000"/>
            </w:tcBorders>
            <w:vAlign w:val="center"/>
          </w:tcPr>
          <w:p w14:paraId="0ED78498"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7D067FA0" w14:textId="77777777" w:rsidR="00654800" w:rsidRDefault="00000000">
            <w:pPr>
              <w:widowControl w:val="0"/>
              <w:spacing w:after="0" w:line="240" w:lineRule="auto"/>
              <w:rPr>
                <w:rFonts w:cs="Calibri"/>
                <w:sz w:val="20"/>
                <w:szCs w:val="20"/>
              </w:rPr>
            </w:pPr>
            <w:r>
              <w:rPr>
                <w:rFonts w:cs="Calibri"/>
                <w:sz w:val="20"/>
                <w:szCs w:val="20"/>
              </w:rPr>
              <w:t>Poplava – Poplave izazvane izlijevanjem kopnenih vodenih tijela</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B171B"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25BEC" w14:textId="77777777" w:rsidR="00654800" w:rsidRDefault="00654800">
            <w:pPr>
              <w:widowControl w:val="0"/>
              <w:spacing w:after="0" w:line="240" w:lineRule="auto"/>
              <w:jc w:val="center"/>
              <w:rPr>
                <w:rFonts w:cs="Calibri"/>
                <w:b/>
                <w:sz w:val="20"/>
                <w:szCs w:val="20"/>
              </w:rPr>
            </w:pP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DD42FA"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F4D49" w14:textId="77777777" w:rsidR="00654800" w:rsidRDefault="00654800">
            <w:pPr>
              <w:widowControl w:val="0"/>
              <w:spacing w:after="0" w:line="240" w:lineRule="auto"/>
              <w:jc w:val="center"/>
              <w:rPr>
                <w:rFonts w:cs="Calibri"/>
                <w:b/>
                <w:sz w:val="20"/>
                <w:szCs w:val="20"/>
              </w:rPr>
            </w:pPr>
          </w:p>
        </w:tc>
      </w:tr>
      <w:tr w:rsidR="00654800" w14:paraId="660DF7E9" w14:textId="77777777">
        <w:trPr>
          <w:trHeight w:val="70"/>
        </w:trPr>
        <w:tc>
          <w:tcPr>
            <w:tcW w:w="722" w:type="dxa"/>
            <w:tcBorders>
              <w:top w:val="single" w:sz="4" w:space="0" w:color="000000"/>
              <w:left w:val="single" w:sz="4" w:space="0" w:color="000000"/>
              <w:bottom w:val="single" w:sz="4" w:space="0" w:color="000000"/>
              <w:right w:val="single" w:sz="4" w:space="0" w:color="000000"/>
            </w:tcBorders>
            <w:vAlign w:val="center"/>
          </w:tcPr>
          <w:p w14:paraId="217C6ABE" w14:textId="77777777" w:rsidR="00654800" w:rsidRDefault="00654800">
            <w:pPr>
              <w:widowControl w:val="0"/>
              <w:numPr>
                <w:ilvl w:val="0"/>
                <w:numId w:val="125"/>
              </w:numPr>
              <w:spacing w:after="0" w:line="240" w:lineRule="auto"/>
              <w:contextualSpacing/>
              <w:jc w:val="left"/>
              <w:rPr>
                <w:rFonts w:cs="Calibri"/>
                <w:sz w:val="20"/>
                <w:szCs w:val="20"/>
                <w:lang w:val="en-US"/>
              </w:rPr>
            </w:pPr>
          </w:p>
        </w:tc>
        <w:tc>
          <w:tcPr>
            <w:tcW w:w="2864" w:type="dxa"/>
            <w:tcBorders>
              <w:top w:val="single" w:sz="4" w:space="0" w:color="000000"/>
              <w:left w:val="single" w:sz="4" w:space="0" w:color="000000"/>
              <w:bottom w:val="single" w:sz="4" w:space="0" w:color="000000"/>
              <w:right w:val="single" w:sz="4" w:space="0" w:color="000000"/>
            </w:tcBorders>
            <w:vAlign w:val="center"/>
          </w:tcPr>
          <w:p w14:paraId="3D17C700" w14:textId="77777777" w:rsidR="00654800" w:rsidRDefault="00000000">
            <w:pPr>
              <w:widowControl w:val="0"/>
              <w:spacing w:after="0" w:line="240" w:lineRule="auto"/>
              <w:rPr>
                <w:rFonts w:cs="Calibri"/>
                <w:sz w:val="20"/>
                <w:szCs w:val="20"/>
              </w:rPr>
            </w:pPr>
            <w:r>
              <w:rPr>
                <w:rFonts w:cs="Calibri"/>
                <w:sz w:val="20"/>
                <w:szCs w:val="20"/>
              </w:rPr>
              <w:t>Potres</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A2BE2" w14:textId="77777777" w:rsidR="00654800" w:rsidRDefault="00654800">
            <w:pPr>
              <w:widowControl w:val="0"/>
              <w:spacing w:after="0" w:line="240" w:lineRule="auto"/>
              <w:jc w:val="center"/>
              <w:rPr>
                <w:rFonts w:cs="Calibri"/>
                <w:b/>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2519F" w14:textId="77777777" w:rsidR="00654800" w:rsidRDefault="00000000">
            <w:pPr>
              <w:widowControl w:val="0"/>
              <w:spacing w:after="0" w:line="240" w:lineRule="auto"/>
              <w:jc w:val="center"/>
              <w:rPr>
                <w:rFonts w:cs="Calibri"/>
                <w:b/>
                <w:sz w:val="20"/>
                <w:szCs w:val="20"/>
              </w:rPr>
            </w:pPr>
            <w:r>
              <w:rPr>
                <w:rFonts w:cs="Calibri"/>
                <w:b/>
                <w:sz w:val="20"/>
                <w:szCs w:val="20"/>
              </w:rPr>
              <w:t>X</w:t>
            </w:r>
          </w:p>
        </w:tc>
        <w:tc>
          <w:tcPr>
            <w:tcW w:w="9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21668" w14:textId="77777777" w:rsidR="00654800" w:rsidRDefault="00654800">
            <w:pPr>
              <w:widowControl w:val="0"/>
              <w:spacing w:after="0" w:line="240" w:lineRule="auto"/>
              <w:jc w:val="center"/>
              <w:rPr>
                <w:rFonts w:cs="Calibri"/>
                <w:b/>
                <w:sz w:val="20"/>
                <w:szCs w:val="20"/>
              </w:rPr>
            </w:pPr>
          </w:p>
        </w:tc>
        <w:tc>
          <w:tcPr>
            <w:tcW w:w="17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525EDD" w14:textId="77777777" w:rsidR="00654800" w:rsidRDefault="00654800">
            <w:pPr>
              <w:widowControl w:val="0"/>
              <w:spacing w:after="0" w:line="240" w:lineRule="auto"/>
              <w:jc w:val="center"/>
              <w:rPr>
                <w:rFonts w:cs="Calibri"/>
                <w:b/>
                <w:sz w:val="20"/>
                <w:szCs w:val="20"/>
              </w:rPr>
            </w:pPr>
          </w:p>
        </w:tc>
      </w:tr>
    </w:tbl>
    <w:p w14:paraId="40EC8541" w14:textId="77777777" w:rsidR="00654800" w:rsidRDefault="00654800">
      <w:pPr>
        <w:pStyle w:val="Naslov1"/>
        <w:rPr>
          <w:rFonts w:ascii="Calibri" w:hAnsi="Calibri" w:cs="Calibri"/>
          <w:color w:val="000000"/>
          <w:szCs w:val="24"/>
          <w:highlight w:val="yellow"/>
        </w:rPr>
      </w:pPr>
      <w:bookmarkStart w:id="1823" w:name="_Hlk511035610"/>
      <w:bookmarkEnd w:id="1823"/>
    </w:p>
    <w:p w14:paraId="4CC0DFC3" w14:textId="77777777" w:rsidR="00654800" w:rsidRDefault="00654800">
      <w:pPr>
        <w:pStyle w:val="Naslov1"/>
        <w:rPr>
          <w:rFonts w:ascii="Calibri" w:hAnsi="Calibri" w:cs="Calibri"/>
          <w:color w:val="000000"/>
          <w:szCs w:val="24"/>
          <w:highlight w:val="yellow"/>
        </w:rPr>
      </w:pPr>
    </w:p>
    <w:p w14:paraId="1E550AD1" w14:textId="77777777" w:rsidR="00654800" w:rsidRDefault="00654800">
      <w:pPr>
        <w:pStyle w:val="Naslov1"/>
        <w:rPr>
          <w:rFonts w:ascii="Calibri" w:hAnsi="Calibri" w:cs="Calibri"/>
          <w:color w:val="000000"/>
          <w:szCs w:val="24"/>
          <w:highlight w:val="yellow"/>
        </w:rPr>
      </w:pPr>
    </w:p>
    <w:p w14:paraId="3F8CB8A3" w14:textId="77777777" w:rsidR="00654800" w:rsidRDefault="00654800">
      <w:pPr>
        <w:pStyle w:val="Naslov1"/>
        <w:rPr>
          <w:rFonts w:ascii="Calibri" w:hAnsi="Calibri" w:cs="Calibri"/>
          <w:color w:val="000000"/>
          <w:szCs w:val="24"/>
          <w:highlight w:val="yellow"/>
        </w:rPr>
      </w:pPr>
    </w:p>
    <w:p w14:paraId="14940E59" w14:textId="77777777" w:rsidR="00654800" w:rsidRDefault="00654800">
      <w:pPr>
        <w:pStyle w:val="Naslov1"/>
        <w:rPr>
          <w:rFonts w:ascii="Calibri" w:hAnsi="Calibri" w:cs="Calibri"/>
          <w:color w:val="000000"/>
          <w:szCs w:val="24"/>
          <w:highlight w:val="yellow"/>
        </w:rPr>
      </w:pPr>
    </w:p>
    <w:p w14:paraId="0EF72A9A" w14:textId="77777777" w:rsidR="00654800" w:rsidRDefault="00654800">
      <w:pPr>
        <w:pStyle w:val="Naslov1"/>
        <w:rPr>
          <w:rFonts w:ascii="Calibri" w:hAnsi="Calibri" w:cs="Calibri"/>
          <w:color w:val="000000"/>
          <w:szCs w:val="24"/>
          <w:highlight w:val="yellow"/>
        </w:rPr>
      </w:pPr>
    </w:p>
    <w:p w14:paraId="3B2A0740" w14:textId="77777777" w:rsidR="00654800" w:rsidRDefault="00654800">
      <w:pPr>
        <w:rPr>
          <w:rFonts w:ascii="Calibri" w:hAnsi="Calibri" w:cs="Calibri"/>
          <w:color w:val="000000"/>
          <w:szCs w:val="24"/>
          <w:highlight w:val="yellow"/>
        </w:rPr>
      </w:pPr>
    </w:p>
    <w:p w14:paraId="5664E9A8" w14:textId="77777777" w:rsidR="00654800" w:rsidRDefault="00654800">
      <w:pPr>
        <w:rPr>
          <w:rFonts w:ascii="Calibri" w:hAnsi="Calibri" w:cs="Calibri"/>
          <w:color w:val="000000"/>
          <w:szCs w:val="24"/>
          <w:highlight w:val="yellow"/>
        </w:rPr>
      </w:pPr>
    </w:p>
    <w:p w14:paraId="7864AFD7" w14:textId="77777777" w:rsidR="00654800" w:rsidRDefault="00000000">
      <w:pPr>
        <w:pStyle w:val="Naslov1"/>
        <w:rPr>
          <w:rFonts w:ascii="Calibri" w:hAnsi="Calibri" w:cs="Calibri"/>
          <w:color w:val="000000"/>
          <w:szCs w:val="24"/>
          <w:highlight w:val="yellow"/>
        </w:rPr>
      </w:pPr>
      <w:bookmarkStart w:id="1824" w:name="__RefHeading___Toc41999_1698615888"/>
      <w:bookmarkEnd w:id="1824"/>
      <w:r>
        <w:t>9. KARTOGRAFSKI PRIKAZ PRIJETNJI I RIZIKA NA PODRUČJU OPĆINE  MAČE</w:t>
      </w:r>
    </w:p>
    <w:p w14:paraId="49BAB4D4" w14:textId="77777777" w:rsidR="00654800" w:rsidRDefault="00000000">
      <w:pPr>
        <w:pStyle w:val="Naslov2"/>
        <w:rPr>
          <w:sz w:val="24"/>
          <w:szCs w:val="24"/>
        </w:rPr>
      </w:pPr>
      <w:bookmarkStart w:id="1825" w:name="__RefHeading___Toc42001_1698615888"/>
      <w:bookmarkStart w:id="1826" w:name="_Toc65151669"/>
      <w:bookmarkStart w:id="1827" w:name="_Toc52864447"/>
      <w:bookmarkStart w:id="1828" w:name="_Toc58923389"/>
      <w:bookmarkStart w:id="1829" w:name="_Toc13211242"/>
      <w:bookmarkStart w:id="1830" w:name="_Toc116560458"/>
      <w:bookmarkEnd w:id="1825"/>
      <w:r>
        <w:rPr>
          <w:sz w:val="24"/>
          <w:szCs w:val="24"/>
        </w:rPr>
        <w:t>9.1. Karta prijetnji – Poplava</w:t>
      </w:r>
      <w:bookmarkEnd w:id="1826"/>
      <w:bookmarkEnd w:id="1827"/>
      <w:bookmarkEnd w:id="1828"/>
      <w:bookmarkEnd w:id="1829"/>
      <w:bookmarkEnd w:id="1830"/>
    </w:p>
    <w:p w14:paraId="1AB80E3F" w14:textId="77777777" w:rsidR="00654800" w:rsidRDefault="00000000">
      <w:pPr>
        <w:pStyle w:val="Naslov2"/>
        <w:rPr>
          <w:sz w:val="24"/>
          <w:szCs w:val="24"/>
        </w:rPr>
      </w:pPr>
      <w:bookmarkStart w:id="1831" w:name="__RefHeading___Toc42003_1698615888"/>
      <w:bookmarkEnd w:id="1831"/>
      <w:r>
        <w:rPr>
          <w:sz w:val="24"/>
          <w:szCs w:val="24"/>
        </w:rPr>
        <w:t>PODRUČJA  POTENCIJALNO ZNAČAJNIH RIZIKA OD POPLAVA 2018</w:t>
      </w:r>
    </w:p>
    <w:p w14:paraId="22074993" w14:textId="77777777" w:rsidR="00654800" w:rsidRDefault="00000000">
      <w:pPr>
        <w:rPr>
          <w:szCs w:val="24"/>
        </w:rPr>
      </w:pPr>
      <w:r>
        <w:rPr>
          <w:b/>
          <w:szCs w:val="24"/>
        </w:rPr>
        <w:t>PODRUCJE_PPZRP_2018</w:t>
      </w:r>
      <w:r>
        <w:rPr>
          <w:szCs w:val="24"/>
        </w:rPr>
        <w:t xml:space="preserve"> – Područje proglašeno „Područjem  potencijalno značajnih rizika od poplava“ sukladno Prethodnoj procjeni rizika od poplava 2018., Hrvatske vode, 2019. </w:t>
      </w:r>
    </w:p>
    <w:p w14:paraId="0C9E5935" w14:textId="77777777" w:rsidR="00654800" w:rsidRDefault="00000000">
      <w:pPr>
        <w:rPr>
          <w:szCs w:val="24"/>
        </w:rPr>
      </w:pPr>
      <w:r>
        <w:rPr>
          <w:b/>
          <w:szCs w:val="24"/>
        </w:rPr>
        <w:t>PODRUCJE_nije_PPZRP_2018</w:t>
      </w:r>
      <w:r>
        <w:rPr>
          <w:szCs w:val="24"/>
        </w:rPr>
        <w:t xml:space="preserve"> - Područje koje </w:t>
      </w:r>
      <w:r>
        <w:rPr>
          <w:b/>
          <w:szCs w:val="24"/>
        </w:rPr>
        <w:t>nije</w:t>
      </w:r>
      <w:r>
        <w:rPr>
          <w:szCs w:val="24"/>
        </w:rPr>
        <w:t xml:space="preserve"> proglašeno „Područjem  potencijalno značajnih rizika od poplava“, sukladno Prethodnoj procjeni rizika od poplava 2018., Hrvatske vode, 2019. </w:t>
      </w:r>
    </w:p>
    <w:p w14:paraId="31D100B3" w14:textId="77777777" w:rsidR="00654800" w:rsidRDefault="00000000">
      <w:pPr>
        <w:pStyle w:val="Naslov2"/>
        <w:rPr>
          <w:sz w:val="24"/>
          <w:szCs w:val="24"/>
        </w:rPr>
      </w:pPr>
      <w:bookmarkStart w:id="1832" w:name="__RefHeading___Toc42005_1698615888"/>
      <w:bookmarkEnd w:id="1832"/>
      <w:r>
        <w:rPr>
          <w:sz w:val="24"/>
          <w:szCs w:val="24"/>
        </w:rPr>
        <w:t xml:space="preserve">KARTE OPASNOSTI OD POPLAVA 2019 </w:t>
      </w:r>
    </w:p>
    <w:p w14:paraId="3A14A094" w14:textId="77777777" w:rsidR="00654800" w:rsidRDefault="00000000">
      <w:pPr>
        <w:rPr>
          <w:szCs w:val="24"/>
        </w:rPr>
      </w:pPr>
      <w:r>
        <w:rPr>
          <w:b/>
          <w:szCs w:val="24"/>
        </w:rPr>
        <w:t xml:space="preserve">OPASNOST_VV_2019 – </w:t>
      </w:r>
      <w:r>
        <w:rPr>
          <w:szCs w:val="24"/>
        </w:rPr>
        <w:t xml:space="preserve">Obuhvat i dubine vode poplavnog scenarija velike vjerojatnosti za planski ciklus 2022.-2027. </w:t>
      </w:r>
    </w:p>
    <w:p w14:paraId="44612788" w14:textId="77777777" w:rsidR="00654800" w:rsidRDefault="00000000">
      <w:pPr>
        <w:rPr>
          <w:szCs w:val="24"/>
        </w:rPr>
      </w:pPr>
      <w:r>
        <w:rPr>
          <w:b/>
          <w:szCs w:val="24"/>
        </w:rPr>
        <w:t xml:space="preserve">OPASNOST_SV_2019 </w:t>
      </w:r>
      <w:r>
        <w:rPr>
          <w:szCs w:val="24"/>
        </w:rPr>
        <w:t xml:space="preserve">– Obuhvat i dubine vode poplavnog scenarija srednje vjerojatnosti za planski ciklus 2022.-2027. </w:t>
      </w:r>
    </w:p>
    <w:p w14:paraId="5E36571C" w14:textId="77777777" w:rsidR="00654800" w:rsidRDefault="00000000">
      <w:pPr>
        <w:rPr>
          <w:szCs w:val="24"/>
        </w:rPr>
      </w:pPr>
      <w:r>
        <w:rPr>
          <w:b/>
          <w:szCs w:val="24"/>
        </w:rPr>
        <w:t xml:space="preserve">OPASNOST_MV_2019 </w:t>
      </w:r>
      <w:r>
        <w:rPr>
          <w:szCs w:val="24"/>
        </w:rPr>
        <w:t xml:space="preserve">– Obuhvat i dubine vode poplavnog scenarija male vjerojatnosti za planski ciklus 2022.-2027. </w:t>
      </w:r>
    </w:p>
    <w:tbl>
      <w:tblPr>
        <w:tblStyle w:val="Reetkatablice"/>
        <w:tblW w:w="7513" w:type="dxa"/>
        <w:tblInd w:w="-113" w:type="dxa"/>
        <w:tblLayout w:type="fixed"/>
        <w:tblLook w:val="04A0" w:firstRow="1" w:lastRow="0" w:firstColumn="1" w:lastColumn="0" w:noHBand="0" w:noVBand="1"/>
      </w:tblPr>
      <w:tblGrid>
        <w:gridCol w:w="1275"/>
        <w:gridCol w:w="1277"/>
        <w:gridCol w:w="4961"/>
      </w:tblGrid>
      <w:tr w:rsidR="00654800" w14:paraId="025730C0" w14:textId="77777777">
        <w:tc>
          <w:tcPr>
            <w:tcW w:w="1275" w:type="dxa"/>
          </w:tcPr>
          <w:p w14:paraId="65B8AAAE" w14:textId="77777777" w:rsidR="00654800" w:rsidRDefault="00000000">
            <w:pPr>
              <w:jc w:val="center"/>
              <w:rPr>
                <w:szCs w:val="24"/>
              </w:rPr>
            </w:pPr>
            <w:r>
              <w:rPr>
                <w:rFonts w:eastAsia="Calibri"/>
                <w:szCs w:val="24"/>
              </w:rPr>
              <w:t>polje</w:t>
            </w:r>
          </w:p>
        </w:tc>
        <w:tc>
          <w:tcPr>
            <w:tcW w:w="1277" w:type="dxa"/>
          </w:tcPr>
          <w:p w14:paraId="7878C96C" w14:textId="77777777" w:rsidR="00654800" w:rsidRDefault="00000000">
            <w:pPr>
              <w:jc w:val="center"/>
              <w:rPr>
                <w:szCs w:val="24"/>
              </w:rPr>
            </w:pPr>
            <w:r>
              <w:rPr>
                <w:rFonts w:eastAsia="Calibri"/>
                <w:szCs w:val="24"/>
              </w:rPr>
              <w:t>vrijednost</w:t>
            </w:r>
          </w:p>
        </w:tc>
        <w:tc>
          <w:tcPr>
            <w:tcW w:w="4961" w:type="dxa"/>
          </w:tcPr>
          <w:p w14:paraId="4CD429DF" w14:textId="77777777" w:rsidR="00654800" w:rsidRDefault="00000000">
            <w:pPr>
              <w:jc w:val="center"/>
              <w:rPr>
                <w:szCs w:val="24"/>
              </w:rPr>
            </w:pPr>
            <w:r>
              <w:rPr>
                <w:rFonts w:eastAsia="Calibri"/>
                <w:szCs w:val="24"/>
              </w:rPr>
              <w:t>značenje</w:t>
            </w:r>
          </w:p>
        </w:tc>
      </w:tr>
      <w:tr w:rsidR="00654800" w14:paraId="1882F40A" w14:textId="77777777">
        <w:tc>
          <w:tcPr>
            <w:tcW w:w="1275" w:type="dxa"/>
          </w:tcPr>
          <w:p w14:paraId="65F5D5F8" w14:textId="77777777" w:rsidR="00654800" w:rsidRDefault="00000000">
            <w:pPr>
              <w:jc w:val="center"/>
              <w:rPr>
                <w:szCs w:val="24"/>
              </w:rPr>
            </w:pPr>
            <w:r>
              <w:rPr>
                <w:rFonts w:eastAsia="Calibri"/>
                <w:szCs w:val="24"/>
              </w:rPr>
              <w:t>m_kl_dub</w:t>
            </w:r>
          </w:p>
        </w:tc>
        <w:tc>
          <w:tcPr>
            <w:tcW w:w="1277" w:type="dxa"/>
          </w:tcPr>
          <w:p w14:paraId="231E68FC" w14:textId="77777777" w:rsidR="00654800" w:rsidRDefault="00000000">
            <w:pPr>
              <w:jc w:val="center"/>
              <w:rPr>
                <w:szCs w:val="24"/>
              </w:rPr>
            </w:pPr>
            <w:r>
              <w:rPr>
                <w:rFonts w:eastAsia="Calibri"/>
                <w:szCs w:val="24"/>
              </w:rPr>
              <w:t>1</w:t>
            </w:r>
          </w:p>
          <w:p w14:paraId="60AE4684" w14:textId="77777777" w:rsidR="00654800" w:rsidRDefault="00000000">
            <w:pPr>
              <w:jc w:val="center"/>
              <w:rPr>
                <w:szCs w:val="24"/>
              </w:rPr>
            </w:pPr>
            <w:r>
              <w:rPr>
                <w:rFonts w:eastAsia="Calibri"/>
                <w:szCs w:val="24"/>
              </w:rPr>
              <w:t>2</w:t>
            </w:r>
          </w:p>
          <w:p w14:paraId="18D40DEC" w14:textId="77777777" w:rsidR="00654800" w:rsidRDefault="00000000">
            <w:pPr>
              <w:jc w:val="center"/>
              <w:rPr>
                <w:szCs w:val="24"/>
              </w:rPr>
            </w:pPr>
            <w:r>
              <w:rPr>
                <w:rFonts w:eastAsia="Calibri"/>
                <w:szCs w:val="24"/>
              </w:rPr>
              <w:t>3</w:t>
            </w:r>
          </w:p>
          <w:p w14:paraId="1A26D3A7" w14:textId="77777777" w:rsidR="00654800" w:rsidRDefault="00000000">
            <w:pPr>
              <w:jc w:val="center"/>
              <w:rPr>
                <w:szCs w:val="24"/>
              </w:rPr>
            </w:pPr>
            <w:r>
              <w:rPr>
                <w:rFonts w:eastAsia="Calibri"/>
                <w:szCs w:val="24"/>
              </w:rPr>
              <w:t>4</w:t>
            </w:r>
          </w:p>
          <w:p w14:paraId="5E927AFE" w14:textId="77777777" w:rsidR="00654800" w:rsidRDefault="00000000">
            <w:pPr>
              <w:jc w:val="center"/>
              <w:rPr>
                <w:szCs w:val="24"/>
              </w:rPr>
            </w:pPr>
            <w:r>
              <w:rPr>
                <w:rFonts w:eastAsia="Calibri"/>
                <w:szCs w:val="24"/>
              </w:rPr>
              <w:t>5</w:t>
            </w:r>
          </w:p>
        </w:tc>
        <w:tc>
          <w:tcPr>
            <w:tcW w:w="4961" w:type="dxa"/>
          </w:tcPr>
          <w:p w14:paraId="34854D7F" w14:textId="77777777" w:rsidR="00654800" w:rsidRDefault="00000000">
            <w:pPr>
              <w:rPr>
                <w:szCs w:val="24"/>
              </w:rPr>
            </w:pPr>
            <w:r>
              <w:rPr>
                <w:rFonts w:eastAsia="Calibri"/>
                <w:szCs w:val="24"/>
              </w:rPr>
              <w:t>maksimalna dubina vode  &lt; 0,5 m</w:t>
            </w:r>
          </w:p>
          <w:p w14:paraId="78FAD833" w14:textId="77777777" w:rsidR="00654800" w:rsidRDefault="00000000">
            <w:pPr>
              <w:rPr>
                <w:szCs w:val="24"/>
              </w:rPr>
            </w:pPr>
            <w:r>
              <w:rPr>
                <w:rFonts w:eastAsia="Calibri"/>
                <w:szCs w:val="24"/>
              </w:rPr>
              <w:t>maksimalna dubina vode 0,5 m - 1,5 m</w:t>
            </w:r>
          </w:p>
          <w:p w14:paraId="4A451F47" w14:textId="77777777" w:rsidR="00654800" w:rsidRDefault="00000000">
            <w:pPr>
              <w:rPr>
                <w:szCs w:val="24"/>
              </w:rPr>
            </w:pPr>
            <w:r>
              <w:rPr>
                <w:rFonts w:eastAsia="Calibri"/>
                <w:szCs w:val="24"/>
              </w:rPr>
              <w:t>maksimalna dubina vode 1,5 m - 2,5 m</w:t>
            </w:r>
          </w:p>
          <w:p w14:paraId="58CDBF48" w14:textId="77777777" w:rsidR="00654800" w:rsidRDefault="00000000">
            <w:pPr>
              <w:rPr>
                <w:szCs w:val="24"/>
              </w:rPr>
            </w:pPr>
            <w:r>
              <w:rPr>
                <w:rFonts w:eastAsia="Calibri"/>
                <w:szCs w:val="24"/>
              </w:rPr>
              <w:t>maksimalna dubina vode  &gt; 2,5 m</w:t>
            </w:r>
          </w:p>
          <w:p w14:paraId="68301AD9" w14:textId="77777777" w:rsidR="00654800" w:rsidRDefault="00000000">
            <w:pPr>
              <w:rPr>
                <w:szCs w:val="24"/>
              </w:rPr>
            </w:pPr>
            <w:r>
              <w:rPr>
                <w:rFonts w:eastAsia="Calibri"/>
                <w:szCs w:val="24"/>
              </w:rPr>
              <w:t>veće vodene površine</w:t>
            </w:r>
          </w:p>
        </w:tc>
      </w:tr>
    </w:tbl>
    <w:p w14:paraId="72D8EB1D" w14:textId="77777777" w:rsidR="00654800" w:rsidRDefault="00654800">
      <w:pPr>
        <w:rPr>
          <w:b/>
          <w:sz w:val="2"/>
        </w:rPr>
      </w:pPr>
    </w:p>
    <w:p w14:paraId="06C09C51" w14:textId="77777777" w:rsidR="00654800" w:rsidRDefault="00000000">
      <w:pPr>
        <w:rPr>
          <w:szCs w:val="24"/>
        </w:rPr>
      </w:pPr>
      <w:r>
        <w:rPr>
          <w:b/>
          <w:szCs w:val="24"/>
        </w:rPr>
        <w:t>OPASNOST_Nasipi_2019</w:t>
      </w:r>
      <w:r>
        <w:rPr>
          <w:szCs w:val="24"/>
        </w:rPr>
        <w:t xml:space="preserve"> – položaj nasipa  </w:t>
      </w:r>
    </w:p>
    <w:p w14:paraId="26398EBE" w14:textId="77777777" w:rsidR="00654800" w:rsidRDefault="00000000">
      <w:pPr>
        <w:pStyle w:val="Naslov2"/>
        <w:rPr>
          <w:sz w:val="24"/>
          <w:szCs w:val="24"/>
        </w:rPr>
      </w:pPr>
      <w:bookmarkStart w:id="1833" w:name="__RefHeading___Toc42007_1698615888"/>
      <w:bookmarkEnd w:id="1833"/>
      <w:r>
        <w:rPr>
          <w:sz w:val="24"/>
          <w:szCs w:val="24"/>
        </w:rPr>
        <w:t>NAPOMENA:</w:t>
      </w:r>
    </w:p>
    <w:p w14:paraId="0925D529" w14:textId="77777777" w:rsidR="00654800" w:rsidRDefault="00000000">
      <w:pPr>
        <w:rPr>
          <w:szCs w:val="24"/>
        </w:rPr>
      </w:pPr>
      <w:r>
        <w:rPr>
          <w:szCs w:val="24"/>
        </w:rPr>
        <w:t>Karte su izrađene u okviru Plana upravljanja rizicima od poplava sukladno odredbama članaka 124., 125. i 126. Zakona o vodama (Narodne novine, broj 66/19 ), i to za tri scenarija plavljenja određena Direktivom 2007/60/EZ Europskog parlamenta i Vijeća od 23. listopada 2007. o procjeni i upravljanju rizicima od poplava, i nisu prilagođene drugim namjenama. Treba voditi računa da na kartama nisu prikazani svi mogući scenariji plavljenja. Korisnik podataka prihvaća sve rizike koji nastaju njegovim korištenjem te prihvaća koristiti podatke isključivo na vlastitu odgovornost. Podaci imaju točnost i prilagođeni su mjerilu 1:25.000 i nisu pogodni za korištenje u mjerilima veće detaljnosti.</w:t>
      </w:r>
    </w:p>
    <w:p w14:paraId="0B6F39F9" w14:textId="77777777" w:rsidR="00654800" w:rsidRDefault="00000000">
      <w:pPr>
        <w:rPr>
          <w:szCs w:val="24"/>
        </w:rPr>
      </w:pPr>
      <w:r>
        <w:rPr>
          <w:szCs w:val="24"/>
        </w:rPr>
        <w:t>Od 24.02.2021. godine kada su objavljene Karte opasnosti od poplava i karte rizika od poplava 2019. prestaju vrijediti karte opasnosti od poplava i karte rizika od poplava 2014. koje se mogu dobiti na poseban zahtjev.</w:t>
      </w:r>
    </w:p>
    <w:p w14:paraId="450FC226" w14:textId="77777777" w:rsidR="00654800" w:rsidRDefault="00000000">
      <w:pPr>
        <w:pStyle w:val="Naslov2"/>
        <w:rPr>
          <w:sz w:val="24"/>
          <w:szCs w:val="24"/>
        </w:rPr>
      </w:pPr>
      <w:bookmarkStart w:id="1834" w:name="__RefHeading___Toc42009_1698615888"/>
      <w:bookmarkEnd w:id="1834"/>
      <w:r>
        <w:rPr>
          <w:sz w:val="24"/>
          <w:szCs w:val="24"/>
        </w:rPr>
        <w:t>DODATNE INFORMACIJE:</w:t>
      </w:r>
    </w:p>
    <w:p w14:paraId="08980A98" w14:textId="77777777" w:rsidR="00654800" w:rsidRDefault="00000000">
      <w:pPr>
        <w:spacing w:after="120"/>
        <w:rPr>
          <w:rStyle w:val="Internetskapoveznica"/>
          <w:szCs w:val="24"/>
        </w:rPr>
      </w:pPr>
      <w:hyperlink r:id="rId97">
        <w:r>
          <w:rPr>
            <w:rStyle w:val="Internetskapoveznica"/>
            <w:szCs w:val="24"/>
          </w:rPr>
          <w:t>https://www.voda.hr/hr/prethodna-procjena-rizika-od-poplava-2018</w:t>
        </w:r>
      </w:hyperlink>
    </w:p>
    <w:p w14:paraId="4BDB1414" w14:textId="77777777" w:rsidR="00654800" w:rsidRDefault="00000000">
      <w:pPr>
        <w:spacing w:after="120"/>
        <w:rPr>
          <w:rStyle w:val="Internetskapoveznica"/>
          <w:rFonts w:cstheme="minorHAnsi"/>
          <w:szCs w:val="24"/>
        </w:rPr>
      </w:pPr>
      <w:hyperlink r:id="rId98">
        <w:r>
          <w:rPr>
            <w:rStyle w:val="Internetskapoveznica"/>
            <w:rFonts w:cstheme="minorHAnsi"/>
            <w:szCs w:val="24"/>
          </w:rPr>
          <w:t>https://www.voda.hr/hr/karte-opasnosti-od-poplava-i-karte-rizika-od-poplava-2019</w:t>
        </w:r>
      </w:hyperlink>
    </w:p>
    <w:p w14:paraId="2E9E1936" w14:textId="77777777" w:rsidR="00654800" w:rsidRDefault="00000000">
      <w:pPr>
        <w:spacing w:after="120"/>
        <w:rPr>
          <w:rStyle w:val="Internetskapoveznica"/>
          <w:rFonts w:cstheme="minorHAnsi"/>
          <w:szCs w:val="24"/>
        </w:rPr>
      </w:pPr>
      <w:hyperlink r:id="rId99">
        <w:r>
          <w:rPr>
            <w:rStyle w:val="Internetskapoveznica"/>
            <w:rFonts w:cstheme="minorHAnsi"/>
            <w:szCs w:val="24"/>
          </w:rPr>
          <w:t>https://www.voda.hr/hr/plan-2022-2027</w:t>
        </w:r>
      </w:hyperlink>
    </w:p>
    <w:p w14:paraId="0239ED36" w14:textId="77777777" w:rsidR="00654800" w:rsidRDefault="00000000">
      <w:pPr>
        <w:rPr>
          <w:szCs w:val="24"/>
        </w:rPr>
      </w:pPr>
      <w:r>
        <w:rPr>
          <w:rStyle w:val="Internetskapoveznica"/>
          <w:szCs w:val="24"/>
        </w:rPr>
        <w:t>https://www.voda.hr/hr</w:t>
      </w:r>
    </w:p>
    <w:p w14:paraId="034DD3C3" w14:textId="77777777" w:rsidR="00654800" w:rsidRDefault="00654800">
      <w:pPr>
        <w:rPr>
          <w:rFonts w:ascii="Calibri" w:hAnsi="Calibri" w:cs="Calibri"/>
          <w:color w:val="000000"/>
          <w:szCs w:val="24"/>
          <w:highlight w:val="yellow"/>
        </w:rPr>
      </w:pPr>
    </w:p>
    <w:p w14:paraId="5BC19A96" w14:textId="77777777" w:rsidR="00654800" w:rsidRDefault="00654800">
      <w:pPr>
        <w:rPr>
          <w:bCs/>
          <w:iCs/>
          <w:szCs w:val="24"/>
          <w:highlight w:val="yellow"/>
        </w:rPr>
      </w:pPr>
    </w:p>
    <w:p w14:paraId="2D54468E" w14:textId="77777777" w:rsidR="00654800" w:rsidRDefault="00654800">
      <w:pPr>
        <w:rPr>
          <w:highlight w:val="yellow"/>
        </w:rPr>
      </w:pPr>
    </w:p>
    <w:p w14:paraId="15236E29" w14:textId="77777777" w:rsidR="00654800" w:rsidRDefault="00654800">
      <w:pPr>
        <w:rPr>
          <w:highlight w:val="yellow"/>
        </w:rPr>
      </w:pPr>
    </w:p>
    <w:p w14:paraId="0B45D3B2" w14:textId="77777777" w:rsidR="00654800" w:rsidRDefault="00654800">
      <w:pPr>
        <w:rPr>
          <w:highlight w:val="yellow"/>
        </w:rPr>
      </w:pPr>
    </w:p>
    <w:p w14:paraId="10D6FB01" w14:textId="77777777" w:rsidR="00654800" w:rsidRDefault="00654800">
      <w:pPr>
        <w:rPr>
          <w:highlight w:val="yellow"/>
        </w:rPr>
      </w:pPr>
    </w:p>
    <w:p w14:paraId="226816B4" w14:textId="77777777" w:rsidR="00654800" w:rsidRDefault="00654800">
      <w:pPr>
        <w:rPr>
          <w:highlight w:val="yellow"/>
        </w:rPr>
      </w:pPr>
    </w:p>
    <w:p w14:paraId="0E3BB9DB" w14:textId="77777777" w:rsidR="00654800" w:rsidRDefault="00654800">
      <w:pPr>
        <w:rPr>
          <w:highlight w:val="yellow"/>
        </w:rPr>
      </w:pPr>
    </w:p>
    <w:p w14:paraId="2455BE75" w14:textId="77777777" w:rsidR="00654800" w:rsidRDefault="00654800">
      <w:pPr>
        <w:rPr>
          <w:highlight w:val="yellow"/>
        </w:rPr>
      </w:pPr>
    </w:p>
    <w:p w14:paraId="08785551" w14:textId="77777777" w:rsidR="00654800" w:rsidRDefault="00654800">
      <w:pPr>
        <w:rPr>
          <w:highlight w:val="yellow"/>
        </w:rPr>
      </w:pPr>
    </w:p>
    <w:p w14:paraId="0B6DAA7E" w14:textId="77777777" w:rsidR="00654800" w:rsidRDefault="00654800">
      <w:pPr>
        <w:rPr>
          <w:highlight w:val="yellow"/>
        </w:rPr>
      </w:pPr>
    </w:p>
    <w:p w14:paraId="093261BE" w14:textId="77777777" w:rsidR="00654800" w:rsidRDefault="00654800">
      <w:pPr>
        <w:rPr>
          <w:highlight w:val="yellow"/>
        </w:rPr>
      </w:pPr>
    </w:p>
    <w:p w14:paraId="6CDC71D0" w14:textId="77777777" w:rsidR="00654800" w:rsidRDefault="00654800">
      <w:pPr>
        <w:rPr>
          <w:highlight w:val="yellow"/>
        </w:rPr>
      </w:pPr>
    </w:p>
    <w:p w14:paraId="600736D1" w14:textId="77777777" w:rsidR="00654800" w:rsidRDefault="00654800">
      <w:pPr>
        <w:rPr>
          <w:highlight w:val="yellow"/>
        </w:rPr>
      </w:pPr>
    </w:p>
    <w:p w14:paraId="0FCECC51" w14:textId="77777777" w:rsidR="00654800" w:rsidRDefault="00654800">
      <w:pPr>
        <w:rPr>
          <w:highlight w:val="yellow"/>
        </w:rPr>
      </w:pPr>
    </w:p>
    <w:p w14:paraId="0B80F17B" w14:textId="77777777" w:rsidR="00654800" w:rsidRDefault="00654800">
      <w:pPr>
        <w:rPr>
          <w:highlight w:val="yellow"/>
        </w:rPr>
      </w:pPr>
    </w:p>
    <w:p w14:paraId="6CBCBC0B" w14:textId="77777777" w:rsidR="00654800" w:rsidRDefault="00654800">
      <w:pPr>
        <w:rPr>
          <w:highlight w:val="yellow"/>
        </w:rPr>
      </w:pPr>
    </w:p>
    <w:p w14:paraId="1F86F353" w14:textId="77777777" w:rsidR="00654800" w:rsidRDefault="00654800">
      <w:pPr>
        <w:rPr>
          <w:highlight w:val="yellow"/>
        </w:rPr>
      </w:pPr>
    </w:p>
    <w:p w14:paraId="17317E69" w14:textId="77777777" w:rsidR="00654800" w:rsidRDefault="00654800">
      <w:pPr>
        <w:rPr>
          <w:highlight w:val="yellow"/>
        </w:rPr>
      </w:pPr>
    </w:p>
    <w:p w14:paraId="60CB5204" w14:textId="77777777" w:rsidR="00654800" w:rsidRDefault="00000000">
      <w:pPr>
        <w:pStyle w:val="Naslov1"/>
        <w:rPr>
          <w:rFonts w:ascii="Calibri" w:hAnsi="Calibri" w:cs="Calibri"/>
          <w:color w:val="000000"/>
          <w:szCs w:val="24"/>
          <w:highlight w:val="yellow"/>
        </w:rPr>
      </w:pPr>
      <w:bookmarkStart w:id="1835" w:name="__RefHeading___Toc42011_1698615888"/>
      <w:bookmarkStart w:id="1836" w:name="_Toc523819157"/>
      <w:bookmarkStart w:id="1837" w:name="_Toc13211243"/>
      <w:bookmarkStart w:id="1838" w:name="_Toc532552160"/>
      <w:bookmarkStart w:id="1839" w:name="_Toc528304103"/>
      <w:bookmarkStart w:id="1840" w:name="_Toc525218466"/>
      <w:bookmarkStart w:id="1841" w:name="_Toc521390210"/>
      <w:bookmarkStart w:id="1842" w:name="_Toc65151671"/>
      <w:bookmarkStart w:id="1843" w:name="_Toc58923390"/>
      <w:bookmarkStart w:id="1844" w:name="_Toc52864448"/>
      <w:bookmarkStart w:id="1845" w:name="_Toc116560459"/>
      <w:bookmarkEnd w:id="1835"/>
      <w:r>
        <w:t xml:space="preserve">10. POPIS SUDIONIKA IZRADE PROCJENE RIZIKA OD VELIKIH NESREĆA ZA </w:t>
      </w:r>
      <w:bookmarkEnd w:id="1836"/>
      <w:bookmarkEnd w:id="1837"/>
      <w:bookmarkEnd w:id="1838"/>
      <w:bookmarkEnd w:id="1839"/>
      <w:bookmarkEnd w:id="1840"/>
      <w:bookmarkEnd w:id="1841"/>
      <w:r>
        <w:t xml:space="preserve">OPĆINU </w:t>
      </w:r>
      <w:bookmarkEnd w:id="1842"/>
      <w:bookmarkEnd w:id="1843"/>
      <w:bookmarkEnd w:id="1844"/>
      <w:r>
        <w:t>MAČE</w:t>
      </w:r>
      <w:bookmarkEnd w:id="1845"/>
    </w:p>
    <w:p w14:paraId="7316556B" w14:textId="77777777" w:rsidR="00654800" w:rsidRDefault="00654800">
      <w:pPr>
        <w:spacing w:after="0"/>
        <w:rPr>
          <w:rFonts w:ascii="Calibri" w:hAnsi="Calibri" w:cs="Calibri"/>
          <w:color w:val="000000"/>
          <w:szCs w:val="24"/>
          <w:highlight w:val="yellow"/>
        </w:rPr>
      </w:pPr>
      <w:bookmarkStart w:id="1846" w:name="_Hlk511037489"/>
      <w:bookmarkEnd w:id="1846"/>
    </w:p>
    <w:tbl>
      <w:tblPr>
        <w:tblW w:w="9060" w:type="dxa"/>
        <w:tblLayout w:type="fixed"/>
        <w:tblLook w:val="04A0" w:firstRow="1" w:lastRow="0" w:firstColumn="1" w:lastColumn="0" w:noHBand="0" w:noVBand="1"/>
      </w:tblPr>
      <w:tblGrid>
        <w:gridCol w:w="9060"/>
      </w:tblGrid>
      <w:tr w:rsidR="00654800" w14:paraId="04113C8F" w14:textId="77777777">
        <w:tc>
          <w:tcPr>
            <w:tcW w:w="9060" w:type="dxa"/>
            <w:tcBorders>
              <w:top w:val="single" w:sz="4" w:space="0" w:color="000000"/>
              <w:left w:val="single" w:sz="4" w:space="0" w:color="000000"/>
              <w:bottom w:val="single" w:sz="4" w:space="0" w:color="000000"/>
              <w:right w:val="single" w:sz="4" w:space="0" w:color="000000"/>
            </w:tcBorders>
          </w:tcPr>
          <w:p w14:paraId="3AD7CE47" w14:textId="77777777" w:rsidR="00654800" w:rsidRDefault="00000000">
            <w:pPr>
              <w:widowControl w:val="0"/>
              <w:spacing w:after="0"/>
              <w:jc w:val="left"/>
              <w:rPr>
                <w:b/>
                <w:bCs/>
                <w:sz w:val="20"/>
                <w:szCs w:val="20"/>
              </w:rPr>
            </w:pPr>
            <w:r>
              <w:rPr>
                <w:b/>
                <w:bCs/>
                <w:sz w:val="20"/>
                <w:szCs w:val="20"/>
              </w:rPr>
              <w:t>RIZIK: Epidemije i pandemije</w:t>
            </w:r>
          </w:p>
        </w:tc>
      </w:tr>
      <w:tr w:rsidR="00654800" w14:paraId="35546ABF" w14:textId="77777777">
        <w:tc>
          <w:tcPr>
            <w:tcW w:w="9060" w:type="dxa"/>
            <w:tcBorders>
              <w:top w:val="single" w:sz="4" w:space="0" w:color="000000"/>
              <w:left w:val="single" w:sz="4" w:space="0" w:color="000000"/>
              <w:right w:val="single" w:sz="4" w:space="0" w:color="000000"/>
            </w:tcBorders>
          </w:tcPr>
          <w:p w14:paraId="244CE75C" w14:textId="77777777" w:rsidR="00654800" w:rsidRDefault="00000000">
            <w:pPr>
              <w:widowControl w:val="0"/>
              <w:spacing w:after="0"/>
              <w:jc w:val="left"/>
              <w:rPr>
                <w:sz w:val="20"/>
                <w:szCs w:val="20"/>
              </w:rPr>
            </w:pPr>
            <w:r>
              <w:rPr>
                <w:bCs/>
                <w:sz w:val="20"/>
              </w:rPr>
              <w:t>Koordinator: Načelnik Stožera civilne zaštite Općine Mače</w:t>
            </w:r>
          </w:p>
        </w:tc>
      </w:tr>
      <w:tr w:rsidR="00654800" w14:paraId="66DCA64E" w14:textId="77777777">
        <w:tc>
          <w:tcPr>
            <w:tcW w:w="9060" w:type="dxa"/>
            <w:tcBorders>
              <w:top w:val="single" w:sz="4" w:space="0" w:color="000000"/>
              <w:left w:val="single" w:sz="4" w:space="0" w:color="000000"/>
              <w:right w:val="single" w:sz="4" w:space="0" w:color="000000"/>
            </w:tcBorders>
          </w:tcPr>
          <w:p w14:paraId="028FEF51" w14:textId="77777777" w:rsidR="00654800" w:rsidRDefault="00000000">
            <w:pPr>
              <w:widowControl w:val="0"/>
              <w:spacing w:after="0"/>
              <w:jc w:val="left"/>
              <w:rPr>
                <w:sz w:val="20"/>
                <w:szCs w:val="20"/>
              </w:rPr>
            </w:pPr>
            <w:r>
              <w:rPr>
                <w:bCs/>
                <w:sz w:val="20"/>
              </w:rPr>
              <w:t>Nositelj: DZ KZŽ – Ambulanta Mače i Općina Mače</w:t>
            </w:r>
          </w:p>
        </w:tc>
      </w:tr>
      <w:tr w:rsidR="00654800" w14:paraId="1BAABA80" w14:textId="77777777">
        <w:tc>
          <w:tcPr>
            <w:tcW w:w="9060" w:type="dxa"/>
            <w:tcBorders>
              <w:top w:val="single" w:sz="4" w:space="0" w:color="000000"/>
              <w:left w:val="single" w:sz="4" w:space="0" w:color="000000"/>
              <w:bottom w:val="single" w:sz="4" w:space="0" w:color="000000"/>
              <w:right w:val="single" w:sz="4" w:space="0" w:color="000000"/>
            </w:tcBorders>
          </w:tcPr>
          <w:p w14:paraId="39E4DACD" w14:textId="77777777" w:rsidR="00654800" w:rsidRDefault="00000000">
            <w:pPr>
              <w:widowControl w:val="0"/>
              <w:spacing w:after="0"/>
              <w:jc w:val="left"/>
              <w:rPr>
                <w:sz w:val="20"/>
                <w:szCs w:val="20"/>
              </w:rPr>
            </w:pPr>
            <w:r>
              <w:rPr>
                <w:bCs/>
                <w:sz w:val="20"/>
              </w:rPr>
              <w:t>Izvršitelj: Ranko Miholić, dr.med.spec.obit.med. i Pročelnica JUO Općine Mače</w:t>
            </w:r>
          </w:p>
        </w:tc>
      </w:tr>
    </w:tbl>
    <w:p w14:paraId="7FC173AC" w14:textId="77777777" w:rsidR="00654800" w:rsidRDefault="00654800">
      <w:pPr>
        <w:spacing w:after="0"/>
        <w:rPr>
          <w:rFonts w:ascii="Calibri" w:hAnsi="Calibri" w:cs="Calibri"/>
          <w:color w:val="000000"/>
          <w:szCs w:val="24"/>
          <w:highlight w:val="yellow"/>
        </w:rPr>
      </w:pPr>
    </w:p>
    <w:tbl>
      <w:tblPr>
        <w:tblW w:w="9060" w:type="dxa"/>
        <w:tblLayout w:type="fixed"/>
        <w:tblLook w:val="04A0" w:firstRow="1" w:lastRow="0" w:firstColumn="1" w:lastColumn="0" w:noHBand="0" w:noVBand="1"/>
      </w:tblPr>
      <w:tblGrid>
        <w:gridCol w:w="9060"/>
      </w:tblGrid>
      <w:tr w:rsidR="00654800" w14:paraId="27C486C0" w14:textId="77777777">
        <w:tc>
          <w:tcPr>
            <w:tcW w:w="9060" w:type="dxa"/>
            <w:tcBorders>
              <w:top w:val="single" w:sz="4" w:space="0" w:color="000000"/>
              <w:left w:val="single" w:sz="4" w:space="0" w:color="000000"/>
              <w:bottom w:val="single" w:sz="4" w:space="0" w:color="000000"/>
              <w:right w:val="single" w:sz="4" w:space="0" w:color="000000"/>
            </w:tcBorders>
          </w:tcPr>
          <w:p w14:paraId="3B7F9003" w14:textId="77777777" w:rsidR="00654800" w:rsidRDefault="00000000">
            <w:pPr>
              <w:widowControl w:val="0"/>
              <w:spacing w:after="0"/>
              <w:jc w:val="left"/>
              <w:rPr>
                <w:b/>
                <w:bCs/>
                <w:sz w:val="20"/>
                <w:szCs w:val="20"/>
              </w:rPr>
            </w:pPr>
            <w:r>
              <w:rPr>
                <w:b/>
                <w:bCs/>
                <w:sz w:val="20"/>
                <w:szCs w:val="20"/>
              </w:rPr>
              <w:t>RIZIK: EVP - Ekstremne temperature</w:t>
            </w:r>
          </w:p>
        </w:tc>
      </w:tr>
      <w:tr w:rsidR="00654800" w14:paraId="71370A1A" w14:textId="77777777">
        <w:tc>
          <w:tcPr>
            <w:tcW w:w="9060" w:type="dxa"/>
            <w:tcBorders>
              <w:top w:val="single" w:sz="4" w:space="0" w:color="000000"/>
              <w:left w:val="single" w:sz="4" w:space="0" w:color="000000"/>
              <w:right w:val="single" w:sz="4" w:space="0" w:color="000000"/>
            </w:tcBorders>
          </w:tcPr>
          <w:p w14:paraId="39724E6A" w14:textId="77777777" w:rsidR="00654800" w:rsidRDefault="00000000">
            <w:pPr>
              <w:widowControl w:val="0"/>
              <w:spacing w:after="0"/>
              <w:jc w:val="left"/>
              <w:rPr>
                <w:sz w:val="20"/>
                <w:szCs w:val="20"/>
              </w:rPr>
            </w:pPr>
            <w:r>
              <w:rPr>
                <w:bCs/>
                <w:sz w:val="20"/>
              </w:rPr>
              <w:t>Koordinator: Načelnik Stožera civilne zaštite Općine Mače</w:t>
            </w:r>
          </w:p>
        </w:tc>
      </w:tr>
      <w:tr w:rsidR="00654800" w14:paraId="6DC329C7" w14:textId="77777777">
        <w:tc>
          <w:tcPr>
            <w:tcW w:w="9060" w:type="dxa"/>
            <w:tcBorders>
              <w:top w:val="single" w:sz="4" w:space="0" w:color="000000"/>
              <w:left w:val="single" w:sz="4" w:space="0" w:color="000000"/>
              <w:right w:val="single" w:sz="4" w:space="0" w:color="000000"/>
            </w:tcBorders>
          </w:tcPr>
          <w:p w14:paraId="678B803A" w14:textId="77777777" w:rsidR="00654800" w:rsidRDefault="00000000">
            <w:pPr>
              <w:widowControl w:val="0"/>
              <w:spacing w:after="0"/>
              <w:jc w:val="left"/>
              <w:rPr>
                <w:sz w:val="20"/>
                <w:szCs w:val="20"/>
              </w:rPr>
            </w:pPr>
            <w:r>
              <w:rPr>
                <w:bCs/>
                <w:sz w:val="20"/>
              </w:rPr>
              <w:t>Nositelj: DZ KZŽ – Ambulanta Mače i Općina Mače</w:t>
            </w:r>
          </w:p>
        </w:tc>
      </w:tr>
      <w:tr w:rsidR="00654800" w14:paraId="2D2F8DEB" w14:textId="77777777">
        <w:tc>
          <w:tcPr>
            <w:tcW w:w="9060" w:type="dxa"/>
            <w:tcBorders>
              <w:top w:val="single" w:sz="4" w:space="0" w:color="000000"/>
              <w:left w:val="single" w:sz="4" w:space="0" w:color="000000"/>
              <w:bottom w:val="single" w:sz="4" w:space="0" w:color="000000"/>
              <w:right w:val="single" w:sz="4" w:space="0" w:color="000000"/>
            </w:tcBorders>
          </w:tcPr>
          <w:p w14:paraId="7326A908" w14:textId="77777777" w:rsidR="00654800" w:rsidRDefault="00000000">
            <w:pPr>
              <w:widowControl w:val="0"/>
              <w:spacing w:after="0"/>
              <w:jc w:val="left"/>
              <w:rPr>
                <w:sz w:val="20"/>
                <w:szCs w:val="20"/>
              </w:rPr>
            </w:pPr>
            <w:r>
              <w:rPr>
                <w:bCs/>
                <w:sz w:val="20"/>
              </w:rPr>
              <w:t>Izvršitelj: Ranko Miholić, dr.med.spec.obit.med. i Pročelnica JUO Općine Mače</w:t>
            </w:r>
          </w:p>
        </w:tc>
      </w:tr>
    </w:tbl>
    <w:p w14:paraId="14644D83" w14:textId="77777777" w:rsidR="00654800" w:rsidRDefault="00654800">
      <w:pPr>
        <w:spacing w:after="0"/>
        <w:rPr>
          <w:rFonts w:ascii="Calibri" w:hAnsi="Calibri" w:cs="Calibri"/>
          <w:color w:val="000000"/>
          <w:szCs w:val="24"/>
          <w:highlight w:val="yellow"/>
        </w:rPr>
      </w:pPr>
    </w:p>
    <w:tbl>
      <w:tblPr>
        <w:tblW w:w="9060" w:type="dxa"/>
        <w:tblLayout w:type="fixed"/>
        <w:tblLook w:val="04A0" w:firstRow="1" w:lastRow="0" w:firstColumn="1" w:lastColumn="0" w:noHBand="0" w:noVBand="1"/>
      </w:tblPr>
      <w:tblGrid>
        <w:gridCol w:w="9060"/>
      </w:tblGrid>
      <w:tr w:rsidR="00654800" w14:paraId="43C0E276" w14:textId="77777777">
        <w:tc>
          <w:tcPr>
            <w:tcW w:w="9060" w:type="dxa"/>
            <w:tcBorders>
              <w:top w:val="single" w:sz="4" w:space="0" w:color="000000"/>
              <w:left w:val="single" w:sz="4" w:space="0" w:color="000000"/>
              <w:bottom w:val="single" w:sz="4" w:space="0" w:color="000000"/>
              <w:right w:val="single" w:sz="4" w:space="0" w:color="000000"/>
            </w:tcBorders>
          </w:tcPr>
          <w:p w14:paraId="66FE4599" w14:textId="77777777" w:rsidR="00654800" w:rsidRDefault="00000000">
            <w:pPr>
              <w:widowControl w:val="0"/>
              <w:spacing w:after="0"/>
              <w:jc w:val="left"/>
              <w:rPr>
                <w:b/>
                <w:bCs/>
                <w:sz w:val="20"/>
                <w:szCs w:val="20"/>
              </w:rPr>
            </w:pPr>
            <w:r>
              <w:rPr>
                <w:b/>
                <w:bCs/>
                <w:sz w:val="20"/>
                <w:szCs w:val="20"/>
              </w:rPr>
              <w:t>RIZIK: EVP – Mraz (padaline)</w:t>
            </w:r>
          </w:p>
        </w:tc>
      </w:tr>
      <w:tr w:rsidR="00654800" w14:paraId="3575A305" w14:textId="77777777">
        <w:tc>
          <w:tcPr>
            <w:tcW w:w="9060" w:type="dxa"/>
            <w:tcBorders>
              <w:top w:val="single" w:sz="4" w:space="0" w:color="000000"/>
              <w:left w:val="single" w:sz="4" w:space="0" w:color="000000"/>
              <w:right w:val="single" w:sz="4" w:space="0" w:color="000000"/>
            </w:tcBorders>
          </w:tcPr>
          <w:p w14:paraId="59BCA793" w14:textId="77777777" w:rsidR="00654800" w:rsidRDefault="00000000">
            <w:pPr>
              <w:widowControl w:val="0"/>
              <w:spacing w:after="0"/>
              <w:jc w:val="left"/>
              <w:rPr>
                <w:sz w:val="20"/>
                <w:szCs w:val="20"/>
              </w:rPr>
            </w:pPr>
            <w:r>
              <w:rPr>
                <w:bCs/>
                <w:sz w:val="20"/>
              </w:rPr>
              <w:t>Koordinator: Načelnik Stožera civilne zaštite Općine Mače</w:t>
            </w:r>
          </w:p>
        </w:tc>
      </w:tr>
      <w:tr w:rsidR="00654800" w14:paraId="63892E50" w14:textId="77777777">
        <w:tc>
          <w:tcPr>
            <w:tcW w:w="9060" w:type="dxa"/>
            <w:tcBorders>
              <w:top w:val="single" w:sz="4" w:space="0" w:color="000000"/>
              <w:left w:val="single" w:sz="4" w:space="0" w:color="000000"/>
              <w:right w:val="single" w:sz="4" w:space="0" w:color="000000"/>
            </w:tcBorders>
          </w:tcPr>
          <w:p w14:paraId="7CFBD0E0" w14:textId="77777777" w:rsidR="00654800" w:rsidRDefault="00000000">
            <w:pPr>
              <w:widowControl w:val="0"/>
              <w:spacing w:after="0"/>
              <w:jc w:val="left"/>
              <w:rPr>
                <w:sz w:val="20"/>
                <w:szCs w:val="20"/>
              </w:rPr>
            </w:pPr>
            <w:r>
              <w:rPr>
                <w:bCs/>
                <w:sz w:val="20"/>
              </w:rPr>
              <w:t>Nositelj: Općina Mače</w:t>
            </w:r>
          </w:p>
        </w:tc>
      </w:tr>
      <w:tr w:rsidR="00654800" w14:paraId="667B5F5C" w14:textId="77777777">
        <w:tc>
          <w:tcPr>
            <w:tcW w:w="9060" w:type="dxa"/>
            <w:tcBorders>
              <w:top w:val="single" w:sz="4" w:space="0" w:color="000000"/>
              <w:left w:val="single" w:sz="4" w:space="0" w:color="000000"/>
              <w:bottom w:val="single" w:sz="4" w:space="0" w:color="000000"/>
              <w:right w:val="single" w:sz="4" w:space="0" w:color="000000"/>
            </w:tcBorders>
          </w:tcPr>
          <w:p w14:paraId="20C2A687" w14:textId="77777777" w:rsidR="00654800" w:rsidRDefault="00000000">
            <w:pPr>
              <w:widowControl w:val="0"/>
              <w:spacing w:after="0"/>
              <w:jc w:val="left"/>
              <w:rPr>
                <w:sz w:val="20"/>
                <w:szCs w:val="20"/>
              </w:rPr>
            </w:pPr>
            <w:r>
              <w:rPr>
                <w:bCs/>
                <w:sz w:val="20"/>
              </w:rPr>
              <w:t>Izvršitelj: Komunalni redar Općine Mače</w:t>
            </w:r>
          </w:p>
        </w:tc>
      </w:tr>
    </w:tbl>
    <w:p w14:paraId="26062FDB" w14:textId="77777777" w:rsidR="00654800" w:rsidRDefault="00654800">
      <w:pPr>
        <w:spacing w:after="0"/>
        <w:rPr>
          <w:rFonts w:ascii="Calibri" w:hAnsi="Calibri" w:cs="Calibri"/>
          <w:color w:val="000000"/>
          <w:szCs w:val="24"/>
          <w:highlight w:val="yellow"/>
        </w:rPr>
      </w:pPr>
    </w:p>
    <w:tbl>
      <w:tblPr>
        <w:tblW w:w="9060" w:type="dxa"/>
        <w:tblLayout w:type="fixed"/>
        <w:tblLook w:val="04A0" w:firstRow="1" w:lastRow="0" w:firstColumn="1" w:lastColumn="0" w:noHBand="0" w:noVBand="1"/>
      </w:tblPr>
      <w:tblGrid>
        <w:gridCol w:w="9060"/>
      </w:tblGrid>
      <w:tr w:rsidR="00654800" w14:paraId="391A007C" w14:textId="77777777">
        <w:tc>
          <w:tcPr>
            <w:tcW w:w="9060" w:type="dxa"/>
            <w:tcBorders>
              <w:top w:val="single" w:sz="4" w:space="0" w:color="000000"/>
              <w:left w:val="single" w:sz="4" w:space="0" w:color="000000"/>
              <w:bottom w:val="single" w:sz="4" w:space="0" w:color="000000"/>
              <w:right w:val="single" w:sz="4" w:space="0" w:color="000000"/>
            </w:tcBorders>
          </w:tcPr>
          <w:p w14:paraId="56669975" w14:textId="77777777" w:rsidR="00654800" w:rsidRDefault="00000000">
            <w:pPr>
              <w:widowControl w:val="0"/>
              <w:spacing w:after="0"/>
              <w:jc w:val="left"/>
              <w:rPr>
                <w:b/>
                <w:bCs/>
                <w:sz w:val="20"/>
                <w:szCs w:val="20"/>
              </w:rPr>
            </w:pPr>
            <w:r>
              <w:rPr>
                <w:b/>
                <w:bCs/>
                <w:sz w:val="20"/>
                <w:szCs w:val="20"/>
              </w:rPr>
              <w:t>RIZIK: EVP – Tuča (padaline)</w:t>
            </w:r>
          </w:p>
        </w:tc>
      </w:tr>
      <w:tr w:rsidR="00654800" w14:paraId="270A2FA1" w14:textId="77777777">
        <w:tc>
          <w:tcPr>
            <w:tcW w:w="9060" w:type="dxa"/>
            <w:tcBorders>
              <w:top w:val="single" w:sz="4" w:space="0" w:color="000000"/>
              <w:left w:val="single" w:sz="4" w:space="0" w:color="000000"/>
              <w:right w:val="single" w:sz="4" w:space="0" w:color="000000"/>
            </w:tcBorders>
          </w:tcPr>
          <w:p w14:paraId="35916CDD" w14:textId="77777777" w:rsidR="00654800" w:rsidRDefault="00000000">
            <w:pPr>
              <w:widowControl w:val="0"/>
              <w:spacing w:after="0"/>
              <w:jc w:val="left"/>
              <w:rPr>
                <w:sz w:val="20"/>
                <w:szCs w:val="20"/>
              </w:rPr>
            </w:pPr>
            <w:r>
              <w:rPr>
                <w:bCs/>
                <w:sz w:val="20"/>
              </w:rPr>
              <w:t>Koordinator: Načelnik Stožera civilne zaštite Općine Mače</w:t>
            </w:r>
          </w:p>
        </w:tc>
      </w:tr>
      <w:tr w:rsidR="00654800" w14:paraId="30B2488F" w14:textId="77777777">
        <w:tc>
          <w:tcPr>
            <w:tcW w:w="9060" w:type="dxa"/>
            <w:tcBorders>
              <w:top w:val="single" w:sz="4" w:space="0" w:color="000000"/>
              <w:left w:val="single" w:sz="4" w:space="0" w:color="000000"/>
              <w:right w:val="single" w:sz="4" w:space="0" w:color="000000"/>
            </w:tcBorders>
          </w:tcPr>
          <w:p w14:paraId="4CD2090E" w14:textId="77777777" w:rsidR="00654800" w:rsidRDefault="00000000">
            <w:pPr>
              <w:widowControl w:val="0"/>
              <w:spacing w:after="0"/>
              <w:jc w:val="left"/>
              <w:rPr>
                <w:sz w:val="20"/>
                <w:szCs w:val="20"/>
              </w:rPr>
            </w:pPr>
            <w:r>
              <w:rPr>
                <w:bCs/>
                <w:sz w:val="20"/>
              </w:rPr>
              <w:t>Nositelj: Općina Mače i DVD Mače</w:t>
            </w:r>
          </w:p>
        </w:tc>
      </w:tr>
      <w:tr w:rsidR="00654800" w14:paraId="20EF42AF" w14:textId="77777777">
        <w:tc>
          <w:tcPr>
            <w:tcW w:w="9060" w:type="dxa"/>
            <w:tcBorders>
              <w:top w:val="single" w:sz="4" w:space="0" w:color="000000"/>
              <w:left w:val="single" w:sz="4" w:space="0" w:color="000000"/>
              <w:bottom w:val="single" w:sz="4" w:space="0" w:color="000000"/>
              <w:right w:val="single" w:sz="4" w:space="0" w:color="000000"/>
            </w:tcBorders>
          </w:tcPr>
          <w:p w14:paraId="4296740F" w14:textId="77777777" w:rsidR="00654800" w:rsidRDefault="00000000">
            <w:pPr>
              <w:widowControl w:val="0"/>
              <w:spacing w:after="0"/>
              <w:jc w:val="left"/>
              <w:rPr>
                <w:sz w:val="20"/>
                <w:szCs w:val="20"/>
              </w:rPr>
            </w:pPr>
            <w:r>
              <w:rPr>
                <w:bCs/>
                <w:sz w:val="20"/>
              </w:rPr>
              <w:t>Izvršitelj: Komunalni redar Općine Mače i Zapovjednik DVD – a Mače</w:t>
            </w:r>
          </w:p>
        </w:tc>
      </w:tr>
    </w:tbl>
    <w:p w14:paraId="15DE083F" w14:textId="77777777" w:rsidR="00654800" w:rsidRDefault="00654800">
      <w:pPr>
        <w:spacing w:after="0"/>
        <w:rPr>
          <w:rFonts w:ascii="Calibri" w:hAnsi="Calibri" w:cs="Calibri"/>
          <w:color w:val="000000"/>
          <w:szCs w:val="24"/>
          <w:highlight w:val="yellow"/>
        </w:rPr>
      </w:pPr>
    </w:p>
    <w:tbl>
      <w:tblPr>
        <w:tblW w:w="9060" w:type="dxa"/>
        <w:tblLayout w:type="fixed"/>
        <w:tblLook w:val="04A0" w:firstRow="1" w:lastRow="0" w:firstColumn="1" w:lastColumn="0" w:noHBand="0" w:noVBand="1"/>
      </w:tblPr>
      <w:tblGrid>
        <w:gridCol w:w="9060"/>
      </w:tblGrid>
      <w:tr w:rsidR="00654800" w14:paraId="4C2FCCA5" w14:textId="77777777">
        <w:tc>
          <w:tcPr>
            <w:tcW w:w="9060" w:type="dxa"/>
            <w:tcBorders>
              <w:top w:val="single" w:sz="4" w:space="0" w:color="000000"/>
              <w:left w:val="single" w:sz="4" w:space="0" w:color="000000"/>
              <w:bottom w:val="single" w:sz="4" w:space="0" w:color="000000"/>
              <w:right w:val="single" w:sz="4" w:space="0" w:color="000000"/>
            </w:tcBorders>
          </w:tcPr>
          <w:p w14:paraId="01EF161B" w14:textId="77777777" w:rsidR="00654800" w:rsidRDefault="00000000">
            <w:pPr>
              <w:widowControl w:val="0"/>
              <w:spacing w:after="0"/>
              <w:jc w:val="left"/>
              <w:rPr>
                <w:b/>
                <w:bCs/>
                <w:sz w:val="20"/>
                <w:szCs w:val="20"/>
              </w:rPr>
            </w:pPr>
            <w:r>
              <w:rPr>
                <w:b/>
                <w:bCs/>
                <w:sz w:val="20"/>
                <w:szCs w:val="20"/>
              </w:rPr>
              <w:t>RIZIK: EVP – Vjetar (kretanje zračnih masa općenito)</w:t>
            </w:r>
          </w:p>
        </w:tc>
      </w:tr>
      <w:tr w:rsidR="00654800" w14:paraId="5AE8F2C7" w14:textId="77777777">
        <w:tc>
          <w:tcPr>
            <w:tcW w:w="9060" w:type="dxa"/>
            <w:tcBorders>
              <w:top w:val="single" w:sz="4" w:space="0" w:color="000000"/>
              <w:left w:val="single" w:sz="4" w:space="0" w:color="000000"/>
              <w:right w:val="single" w:sz="4" w:space="0" w:color="000000"/>
            </w:tcBorders>
          </w:tcPr>
          <w:p w14:paraId="60CAB0AE" w14:textId="77777777" w:rsidR="00654800" w:rsidRDefault="00000000">
            <w:pPr>
              <w:widowControl w:val="0"/>
              <w:spacing w:after="0"/>
              <w:jc w:val="left"/>
              <w:rPr>
                <w:sz w:val="20"/>
                <w:szCs w:val="20"/>
              </w:rPr>
            </w:pPr>
            <w:r>
              <w:rPr>
                <w:bCs/>
                <w:sz w:val="20"/>
              </w:rPr>
              <w:t>Koordinator: Načelnik Stožera civilne zaštite Općine Mače</w:t>
            </w:r>
          </w:p>
        </w:tc>
      </w:tr>
      <w:tr w:rsidR="00654800" w14:paraId="3B53A960" w14:textId="77777777">
        <w:tc>
          <w:tcPr>
            <w:tcW w:w="9060" w:type="dxa"/>
            <w:tcBorders>
              <w:top w:val="single" w:sz="4" w:space="0" w:color="000000"/>
              <w:left w:val="single" w:sz="4" w:space="0" w:color="000000"/>
              <w:right w:val="single" w:sz="4" w:space="0" w:color="000000"/>
            </w:tcBorders>
          </w:tcPr>
          <w:p w14:paraId="35B6A7E4" w14:textId="77777777" w:rsidR="00654800" w:rsidRDefault="00000000">
            <w:pPr>
              <w:widowControl w:val="0"/>
              <w:spacing w:after="0"/>
              <w:jc w:val="left"/>
              <w:rPr>
                <w:sz w:val="20"/>
                <w:szCs w:val="20"/>
              </w:rPr>
            </w:pPr>
            <w:r>
              <w:rPr>
                <w:bCs/>
                <w:sz w:val="20"/>
              </w:rPr>
              <w:t>Nositelj: Općina Mače i DVD Mače</w:t>
            </w:r>
          </w:p>
        </w:tc>
      </w:tr>
      <w:tr w:rsidR="00654800" w14:paraId="6BB4FA51" w14:textId="77777777">
        <w:tc>
          <w:tcPr>
            <w:tcW w:w="9060" w:type="dxa"/>
            <w:tcBorders>
              <w:top w:val="single" w:sz="4" w:space="0" w:color="000000"/>
              <w:left w:val="single" w:sz="4" w:space="0" w:color="000000"/>
              <w:bottom w:val="single" w:sz="4" w:space="0" w:color="000000"/>
              <w:right w:val="single" w:sz="4" w:space="0" w:color="000000"/>
            </w:tcBorders>
          </w:tcPr>
          <w:p w14:paraId="13958FA9" w14:textId="77777777" w:rsidR="00654800" w:rsidRDefault="00000000">
            <w:pPr>
              <w:widowControl w:val="0"/>
              <w:spacing w:after="0"/>
              <w:jc w:val="left"/>
              <w:rPr>
                <w:sz w:val="20"/>
                <w:szCs w:val="20"/>
              </w:rPr>
            </w:pPr>
            <w:r>
              <w:rPr>
                <w:bCs/>
                <w:sz w:val="20"/>
              </w:rPr>
              <w:t>Izvršitelj: Komunalni redar Općine Mače i Zapovjednik DVD – a Mače</w:t>
            </w:r>
          </w:p>
        </w:tc>
      </w:tr>
    </w:tbl>
    <w:p w14:paraId="18F3F0E9" w14:textId="77777777" w:rsidR="00654800" w:rsidRDefault="00654800">
      <w:pPr>
        <w:spacing w:after="0"/>
        <w:rPr>
          <w:rFonts w:ascii="Calibri" w:hAnsi="Calibri" w:cs="Calibri"/>
          <w:color w:val="000000"/>
          <w:szCs w:val="24"/>
          <w:highlight w:val="yellow"/>
        </w:rPr>
      </w:pPr>
    </w:p>
    <w:tbl>
      <w:tblPr>
        <w:tblW w:w="9060" w:type="dxa"/>
        <w:tblLayout w:type="fixed"/>
        <w:tblLook w:val="04A0" w:firstRow="1" w:lastRow="0" w:firstColumn="1" w:lastColumn="0" w:noHBand="0" w:noVBand="1"/>
      </w:tblPr>
      <w:tblGrid>
        <w:gridCol w:w="9060"/>
      </w:tblGrid>
      <w:tr w:rsidR="00654800" w14:paraId="4E83362C" w14:textId="77777777">
        <w:tc>
          <w:tcPr>
            <w:tcW w:w="9060" w:type="dxa"/>
            <w:tcBorders>
              <w:top w:val="single" w:sz="4" w:space="0" w:color="000000"/>
              <w:left w:val="single" w:sz="4" w:space="0" w:color="000000"/>
              <w:bottom w:val="single" w:sz="4" w:space="0" w:color="000000"/>
              <w:right w:val="single" w:sz="4" w:space="0" w:color="000000"/>
            </w:tcBorders>
          </w:tcPr>
          <w:p w14:paraId="616DDB4E" w14:textId="77777777" w:rsidR="00654800" w:rsidRDefault="00000000">
            <w:pPr>
              <w:widowControl w:val="0"/>
              <w:spacing w:after="0"/>
              <w:jc w:val="left"/>
              <w:rPr>
                <w:b/>
                <w:bCs/>
                <w:sz w:val="20"/>
                <w:szCs w:val="20"/>
              </w:rPr>
            </w:pPr>
            <w:r>
              <w:rPr>
                <w:b/>
                <w:bCs/>
                <w:sz w:val="20"/>
                <w:szCs w:val="20"/>
              </w:rPr>
              <w:t>RIZIK: EVP – Kiša (padaline)</w:t>
            </w:r>
          </w:p>
        </w:tc>
      </w:tr>
      <w:tr w:rsidR="00654800" w14:paraId="225E9DE5" w14:textId="77777777">
        <w:tc>
          <w:tcPr>
            <w:tcW w:w="9060" w:type="dxa"/>
            <w:tcBorders>
              <w:top w:val="single" w:sz="4" w:space="0" w:color="000000"/>
              <w:left w:val="single" w:sz="4" w:space="0" w:color="000000"/>
              <w:right w:val="single" w:sz="4" w:space="0" w:color="000000"/>
            </w:tcBorders>
          </w:tcPr>
          <w:p w14:paraId="1AC212F9" w14:textId="77777777" w:rsidR="00654800" w:rsidRDefault="00000000">
            <w:pPr>
              <w:widowControl w:val="0"/>
              <w:spacing w:after="0"/>
              <w:jc w:val="left"/>
              <w:rPr>
                <w:sz w:val="20"/>
                <w:szCs w:val="20"/>
              </w:rPr>
            </w:pPr>
            <w:r>
              <w:rPr>
                <w:bCs/>
                <w:sz w:val="20"/>
              </w:rPr>
              <w:t xml:space="preserve">Koordinator: Načelnik Stožera civilne zaštite Općine Mače </w:t>
            </w:r>
          </w:p>
        </w:tc>
      </w:tr>
      <w:tr w:rsidR="00654800" w14:paraId="71C28B3C" w14:textId="77777777">
        <w:tc>
          <w:tcPr>
            <w:tcW w:w="9060" w:type="dxa"/>
            <w:tcBorders>
              <w:top w:val="single" w:sz="4" w:space="0" w:color="000000"/>
              <w:left w:val="single" w:sz="4" w:space="0" w:color="000000"/>
              <w:right w:val="single" w:sz="4" w:space="0" w:color="000000"/>
            </w:tcBorders>
          </w:tcPr>
          <w:p w14:paraId="22DC1FF4" w14:textId="77777777" w:rsidR="00654800" w:rsidRDefault="00000000">
            <w:pPr>
              <w:widowControl w:val="0"/>
              <w:spacing w:after="0"/>
              <w:jc w:val="left"/>
              <w:rPr>
                <w:sz w:val="20"/>
                <w:szCs w:val="20"/>
              </w:rPr>
            </w:pPr>
            <w:r>
              <w:rPr>
                <w:bCs/>
                <w:sz w:val="20"/>
              </w:rPr>
              <w:t>Nositelj: Općina Mače i DVD Mače</w:t>
            </w:r>
          </w:p>
        </w:tc>
      </w:tr>
      <w:tr w:rsidR="00654800" w14:paraId="5BD4897D" w14:textId="77777777">
        <w:tc>
          <w:tcPr>
            <w:tcW w:w="9060" w:type="dxa"/>
            <w:tcBorders>
              <w:top w:val="single" w:sz="4" w:space="0" w:color="000000"/>
              <w:left w:val="single" w:sz="4" w:space="0" w:color="000000"/>
              <w:bottom w:val="single" w:sz="4" w:space="0" w:color="000000"/>
              <w:right w:val="single" w:sz="4" w:space="0" w:color="000000"/>
            </w:tcBorders>
          </w:tcPr>
          <w:p w14:paraId="4F647475" w14:textId="77777777" w:rsidR="00654800" w:rsidRDefault="00000000">
            <w:pPr>
              <w:widowControl w:val="0"/>
              <w:spacing w:after="0"/>
              <w:jc w:val="left"/>
              <w:rPr>
                <w:sz w:val="20"/>
                <w:szCs w:val="20"/>
              </w:rPr>
            </w:pPr>
            <w:r>
              <w:rPr>
                <w:bCs/>
                <w:sz w:val="20"/>
              </w:rPr>
              <w:t>Izvršitelj: Komunalni redar Općine Mače i zapovjednik DVD – a Mače</w:t>
            </w:r>
          </w:p>
        </w:tc>
      </w:tr>
    </w:tbl>
    <w:p w14:paraId="03AB6A37" w14:textId="77777777" w:rsidR="00654800" w:rsidRDefault="00654800">
      <w:pPr>
        <w:spacing w:after="0"/>
        <w:rPr>
          <w:rFonts w:ascii="Calibri" w:hAnsi="Calibri" w:cs="Calibri"/>
          <w:color w:val="000000"/>
          <w:szCs w:val="24"/>
          <w:highlight w:val="yellow"/>
        </w:rPr>
      </w:pPr>
    </w:p>
    <w:tbl>
      <w:tblPr>
        <w:tblW w:w="9060" w:type="dxa"/>
        <w:tblLayout w:type="fixed"/>
        <w:tblLook w:val="04A0" w:firstRow="1" w:lastRow="0" w:firstColumn="1" w:lastColumn="0" w:noHBand="0" w:noVBand="1"/>
      </w:tblPr>
      <w:tblGrid>
        <w:gridCol w:w="9060"/>
      </w:tblGrid>
      <w:tr w:rsidR="00654800" w14:paraId="0F55C3D7" w14:textId="77777777">
        <w:tc>
          <w:tcPr>
            <w:tcW w:w="9060" w:type="dxa"/>
            <w:tcBorders>
              <w:top w:val="single" w:sz="4" w:space="0" w:color="000000"/>
              <w:left w:val="single" w:sz="4" w:space="0" w:color="000000"/>
              <w:bottom w:val="single" w:sz="4" w:space="0" w:color="000000"/>
              <w:right w:val="single" w:sz="4" w:space="0" w:color="000000"/>
            </w:tcBorders>
          </w:tcPr>
          <w:p w14:paraId="62165F60" w14:textId="77777777" w:rsidR="00654800" w:rsidRDefault="00000000">
            <w:pPr>
              <w:widowControl w:val="0"/>
              <w:spacing w:after="0"/>
              <w:jc w:val="left"/>
              <w:rPr>
                <w:b/>
                <w:bCs/>
                <w:sz w:val="20"/>
                <w:szCs w:val="20"/>
              </w:rPr>
            </w:pPr>
            <w:r>
              <w:rPr>
                <w:b/>
                <w:bCs/>
                <w:sz w:val="20"/>
                <w:szCs w:val="20"/>
              </w:rPr>
              <w:t>RIZIK: Suša</w:t>
            </w:r>
          </w:p>
        </w:tc>
      </w:tr>
      <w:tr w:rsidR="00654800" w14:paraId="7C5BEE8A" w14:textId="77777777">
        <w:tc>
          <w:tcPr>
            <w:tcW w:w="9060" w:type="dxa"/>
            <w:tcBorders>
              <w:top w:val="single" w:sz="4" w:space="0" w:color="000000"/>
              <w:left w:val="single" w:sz="4" w:space="0" w:color="000000"/>
              <w:right w:val="single" w:sz="4" w:space="0" w:color="000000"/>
            </w:tcBorders>
          </w:tcPr>
          <w:p w14:paraId="6846BA0A" w14:textId="77777777" w:rsidR="00654800" w:rsidRDefault="00000000">
            <w:pPr>
              <w:widowControl w:val="0"/>
              <w:spacing w:after="0"/>
              <w:jc w:val="left"/>
              <w:rPr>
                <w:sz w:val="20"/>
                <w:szCs w:val="20"/>
              </w:rPr>
            </w:pPr>
            <w:r>
              <w:rPr>
                <w:bCs/>
                <w:sz w:val="20"/>
              </w:rPr>
              <w:t>Koordinator: Načelnik Stožera civilne zaštite Općine Mače</w:t>
            </w:r>
          </w:p>
        </w:tc>
      </w:tr>
      <w:tr w:rsidR="00654800" w14:paraId="0C66B979" w14:textId="77777777">
        <w:tc>
          <w:tcPr>
            <w:tcW w:w="9060" w:type="dxa"/>
            <w:tcBorders>
              <w:top w:val="single" w:sz="4" w:space="0" w:color="000000"/>
              <w:left w:val="single" w:sz="4" w:space="0" w:color="000000"/>
              <w:right w:val="single" w:sz="4" w:space="0" w:color="000000"/>
            </w:tcBorders>
          </w:tcPr>
          <w:p w14:paraId="6DDB2D53" w14:textId="77777777" w:rsidR="00654800" w:rsidRDefault="00000000">
            <w:pPr>
              <w:widowControl w:val="0"/>
              <w:spacing w:after="0"/>
              <w:jc w:val="left"/>
              <w:rPr>
                <w:sz w:val="20"/>
                <w:szCs w:val="20"/>
              </w:rPr>
            </w:pPr>
            <w:r>
              <w:rPr>
                <w:bCs/>
                <w:sz w:val="20"/>
              </w:rPr>
              <w:t>Nositelj: Općina Mače i DVD Mače</w:t>
            </w:r>
          </w:p>
        </w:tc>
      </w:tr>
      <w:tr w:rsidR="00654800" w14:paraId="24C90360" w14:textId="77777777">
        <w:tc>
          <w:tcPr>
            <w:tcW w:w="9060" w:type="dxa"/>
            <w:tcBorders>
              <w:top w:val="single" w:sz="4" w:space="0" w:color="000000"/>
              <w:left w:val="single" w:sz="4" w:space="0" w:color="000000"/>
              <w:bottom w:val="single" w:sz="4" w:space="0" w:color="000000"/>
              <w:right w:val="single" w:sz="4" w:space="0" w:color="000000"/>
            </w:tcBorders>
          </w:tcPr>
          <w:p w14:paraId="5BE61539" w14:textId="77777777" w:rsidR="00654800" w:rsidRDefault="00000000">
            <w:pPr>
              <w:widowControl w:val="0"/>
              <w:spacing w:after="0"/>
              <w:jc w:val="left"/>
              <w:rPr>
                <w:sz w:val="20"/>
                <w:szCs w:val="20"/>
              </w:rPr>
            </w:pPr>
            <w:r>
              <w:rPr>
                <w:bCs/>
                <w:sz w:val="20"/>
              </w:rPr>
              <w:t>Izvršitelj: Komunalni redar Općine Mače i Zapovjednik DVD – a Mače</w:t>
            </w:r>
          </w:p>
        </w:tc>
      </w:tr>
    </w:tbl>
    <w:p w14:paraId="4E934148" w14:textId="77777777" w:rsidR="00654800" w:rsidRDefault="00654800">
      <w:pPr>
        <w:spacing w:after="0"/>
        <w:rPr>
          <w:rFonts w:ascii="Calibri" w:hAnsi="Calibri" w:cs="Calibri"/>
          <w:color w:val="000000"/>
          <w:szCs w:val="24"/>
          <w:highlight w:val="yellow"/>
        </w:rPr>
      </w:pPr>
    </w:p>
    <w:tbl>
      <w:tblPr>
        <w:tblW w:w="9060" w:type="dxa"/>
        <w:tblLayout w:type="fixed"/>
        <w:tblLook w:val="04A0" w:firstRow="1" w:lastRow="0" w:firstColumn="1" w:lastColumn="0" w:noHBand="0" w:noVBand="1"/>
      </w:tblPr>
      <w:tblGrid>
        <w:gridCol w:w="9060"/>
      </w:tblGrid>
      <w:tr w:rsidR="00654800" w14:paraId="5D2EA174" w14:textId="77777777">
        <w:tc>
          <w:tcPr>
            <w:tcW w:w="9060" w:type="dxa"/>
            <w:tcBorders>
              <w:top w:val="single" w:sz="4" w:space="0" w:color="000000"/>
              <w:left w:val="single" w:sz="4" w:space="0" w:color="000000"/>
              <w:bottom w:val="single" w:sz="4" w:space="0" w:color="000000"/>
              <w:right w:val="single" w:sz="4" w:space="0" w:color="000000"/>
            </w:tcBorders>
          </w:tcPr>
          <w:p w14:paraId="023C44F8" w14:textId="77777777" w:rsidR="00654800" w:rsidRDefault="00000000">
            <w:pPr>
              <w:widowControl w:val="0"/>
              <w:spacing w:after="0"/>
              <w:jc w:val="left"/>
              <w:rPr>
                <w:b/>
                <w:bCs/>
                <w:sz w:val="20"/>
                <w:szCs w:val="20"/>
              </w:rPr>
            </w:pPr>
            <w:r>
              <w:rPr>
                <w:b/>
                <w:bCs/>
                <w:sz w:val="20"/>
                <w:szCs w:val="20"/>
              </w:rPr>
              <w:t>RIZIK: Degradacija tla – Klizišta</w:t>
            </w:r>
          </w:p>
        </w:tc>
      </w:tr>
      <w:tr w:rsidR="00654800" w14:paraId="291B6A55" w14:textId="77777777">
        <w:tc>
          <w:tcPr>
            <w:tcW w:w="9060" w:type="dxa"/>
            <w:tcBorders>
              <w:top w:val="single" w:sz="4" w:space="0" w:color="000000"/>
              <w:left w:val="single" w:sz="4" w:space="0" w:color="000000"/>
              <w:right w:val="single" w:sz="4" w:space="0" w:color="000000"/>
            </w:tcBorders>
          </w:tcPr>
          <w:p w14:paraId="60F4C44B" w14:textId="77777777" w:rsidR="00654800" w:rsidRDefault="00000000">
            <w:pPr>
              <w:widowControl w:val="0"/>
              <w:spacing w:after="0"/>
              <w:jc w:val="left"/>
              <w:rPr>
                <w:sz w:val="20"/>
                <w:szCs w:val="20"/>
              </w:rPr>
            </w:pPr>
            <w:r>
              <w:rPr>
                <w:bCs/>
                <w:sz w:val="20"/>
              </w:rPr>
              <w:t>Koordinator: Načelnik Stožera civilne zaštite Općine Mače</w:t>
            </w:r>
          </w:p>
        </w:tc>
      </w:tr>
      <w:tr w:rsidR="00654800" w14:paraId="56CE3B8D" w14:textId="77777777">
        <w:tc>
          <w:tcPr>
            <w:tcW w:w="9060" w:type="dxa"/>
            <w:tcBorders>
              <w:top w:val="single" w:sz="4" w:space="0" w:color="000000"/>
              <w:left w:val="single" w:sz="4" w:space="0" w:color="000000"/>
              <w:right w:val="single" w:sz="4" w:space="0" w:color="000000"/>
            </w:tcBorders>
          </w:tcPr>
          <w:p w14:paraId="1BCB06BD" w14:textId="77777777" w:rsidR="00654800" w:rsidRDefault="00000000">
            <w:pPr>
              <w:widowControl w:val="0"/>
              <w:spacing w:after="0"/>
              <w:jc w:val="left"/>
              <w:rPr>
                <w:sz w:val="20"/>
                <w:szCs w:val="20"/>
              </w:rPr>
            </w:pPr>
            <w:r>
              <w:rPr>
                <w:bCs/>
                <w:sz w:val="20"/>
              </w:rPr>
              <w:t>Nositelj: Općina Mače i DVD Mače</w:t>
            </w:r>
          </w:p>
        </w:tc>
      </w:tr>
      <w:tr w:rsidR="00654800" w14:paraId="74914687" w14:textId="77777777">
        <w:tc>
          <w:tcPr>
            <w:tcW w:w="9060" w:type="dxa"/>
            <w:tcBorders>
              <w:top w:val="single" w:sz="4" w:space="0" w:color="000000"/>
              <w:left w:val="single" w:sz="4" w:space="0" w:color="000000"/>
              <w:bottom w:val="single" w:sz="4" w:space="0" w:color="000000"/>
              <w:right w:val="single" w:sz="4" w:space="0" w:color="000000"/>
            </w:tcBorders>
          </w:tcPr>
          <w:p w14:paraId="40CF8795" w14:textId="77777777" w:rsidR="00654800" w:rsidRDefault="00000000">
            <w:pPr>
              <w:widowControl w:val="0"/>
              <w:spacing w:after="0"/>
              <w:jc w:val="left"/>
              <w:rPr>
                <w:sz w:val="20"/>
                <w:szCs w:val="20"/>
              </w:rPr>
            </w:pPr>
            <w:r>
              <w:rPr>
                <w:bCs/>
                <w:sz w:val="20"/>
              </w:rPr>
              <w:t>Izvršitelj: Komunalni redar Općine Mače i Zapovjednik DVD – a Mače</w:t>
            </w:r>
          </w:p>
        </w:tc>
      </w:tr>
    </w:tbl>
    <w:p w14:paraId="044B9C5D" w14:textId="77777777" w:rsidR="00654800" w:rsidRDefault="00654800">
      <w:pPr>
        <w:spacing w:after="0"/>
        <w:rPr>
          <w:rFonts w:ascii="Calibri" w:hAnsi="Calibri" w:cs="Calibri"/>
          <w:color w:val="000000"/>
          <w:szCs w:val="24"/>
          <w:highlight w:val="yellow"/>
        </w:rPr>
      </w:pPr>
    </w:p>
    <w:tbl>
      <w:tblPr>
        <w:tblW w:w="9060" w:type="dxa"/>
        <w:tblLayout w:type="fixed"/>
        <w:tblLook w:val="04A0" w:firstRow="1" w:lastRow="0" w:firstColumn="1" w:lastColumn="0" w:noHBand="0" w:noVBand="1"/>
      </w:tblPr>
      <w:tblGrid>
        <w:gridCol w:w="9060"/>
      </w:tblGrid>
      <w:tr w:rsidR="00654800" w14:paraId="7AE4AD03" w14:textId="77777777">
        <w:tc>
          <w:tcPr>
            <w:tcW w:w="9060" w:type="dxa"/>
            <w:tcBorders>
              <w:top w:val="single" w:sz="4" w:space="0" w:color="000000"/>
              <w:left w:val="single" w:sz="4" w:space="0" w:color="000000"/>
              <w:bottom w:val="single" w:sz="4" w:space="0" w:color="000000"/>
              <w:right w:val="single" w:sz="4" w:space="0" w:color="000000"/>
            </w:tcBorders>
          </w:tcPr>
          <w:p w14:paraId="63BA3DE0" w14:textId="77777777" w:rsidR="00654800" w:rsidRDefault="00000000">
            <w:pPr>
              <w:widowControl w:val="0"/>
              <w:spacing w:after="0"/>
              <w:jc w:val="left"/>
              <w:rPr>
                <w:b/>
                <w:bCs/>
                <w:sz w:val="20"/>
                <w:szCs w:val="20"/>
              </w:rPr>
            </w:pPr>
            <w:r>
              <w:rPr>
                <w:b/>
                <w:bCs/>
                <w:sz w:val="20"/>
                <w:szCs w:val="20"/>
              </w:rPr>
              <w:t>RIZIK: Poplava – Poplava izazvana slijevanjem kopnenih vodenih tijela</w:t>
            </w:r>
          </w:p>
        </w:tc>
      </w:tr>
      <w:tr w:rsidR="00654800" w14:paraId="51CD70F1" w14:textId="77777777">
        <w:tc>
          <w:tcPr>
            <w:tcW w:w="9060" w:type="dxa"/>
            <w:tcBorders>
              <w:top w:val="single" w:sz="4" w:space="0" w:color="000000"/>
              <w:left w:val="single" w:sz="4" w:space="0" w:color="000000"/>
              <w:right w:val="single" w:sz="4" w:space="0" w:color="000000"/>
            </w:tcBorders>
          </w:tcPr>
          <w:p w14:paraId="31CE48D9" w14:textId="77777777" w:rsidR="00654800" w:rsidRDefault="00000000">
            <w:pPr>
              <w:widowControl w:val="0"/>
              <w:spacing w:after="0"/>
              <w:jc w:val="left"/>
              <w:rPr>
                <w:sz w:val="20"/>
                <w:szCs w:val="20"/>
              </w:rPr>
            </w:pPr>
            <w:r>
              <w:rPr>
                <w:bCs/>
                <w:sz w:val="20"/>
              </w:rPr>
              <w:t>Koordinator: Načelnik Stožera civilne zaštite Općine Mače</w:t>
            </w:r>
          </w:p>
        </w:tc>
      </w:tr>
      <w:tr w:rsidR="00654800" w14:paraId="373051A1" w14:textId="77777777">
        <w:tc>
          <w:tcPr>
            <w:tcW w:w="9060" w:type="dxa"/>
            <w:tcBorders>
              <w:top w:val="single" w:sz="4" w:space="0" w:color="000000"/>
              <w:left w:val="single" w:sz="4" w:space="0" w:color="000000"/>
              <w:right w:val="single" w:sz="4" w:space="0" w:color="000000"/>
            </w:tcBorders>
          </w:tcPr>
          <w:p w14:paraId="5172ABA9" w14:textId="77777777" w:rsidR="00654800" w:rsidRDefault="00000000">
            <w:pPr>
              <w:widowControl w:val="0"/>
              <w:spacing w:after="0"/>
              <w:jc w:val="left"/>
              <w:rPr>
                <w:sz w:val="20"/>
                <w:szCs w:val="20"/>
              </w:rPr>
            </w:pPr>
            <w:r>
              <w:rPr>
                <w:bCs/>
                <w:sz w:val="20"/>
              </w:rPr>
              <w:t>Nositelj: Općine Mače i DVD Mače</w:t>
            </w:r>
          </w:p>
        </w:tc>
      </w:tr>
      <w:tr w:rsidR="00654800" w14:paraId="639A7C1C" w14:textId="77777777">
        <w:tc>
          <w:tcPr>
            <w:tcW w:w="9060" w:type="dxa"/>
            <w:tcBorders>
              <w:top w:val="single" w:sz="4" w:space="0" w:color="000000"/>
              <w:left w:val="single" w:sz="4" w:space="0" w:color="000000"/>
              <w:bottom w:val="single" w:sz="4" w:space="0" w:color="000000"/>
              <w:right w:val="single" w:sz="4" w:space="0" w:color="000000"/>
            </w:tcBorders>
          </w:tcPr>
          <w:p w14:paraId="53B86228" w14:textId="77777777" w:rsidR="00654800" w:rsidRDefault="00000000">
            <w:pPr>
              <w:widowControl w:val="0"/>
              <w:spacing w:after="0"/>
              <w:jc w:val="left"/>
              <w:rPr>
                <w:sz w:val="20"/>
                <w:szCs w:val="20"/>
              </w:rPr>
            </w:pPr>
            <w:r>
              <w:rPr>
                <w:bCs/>
                <w:sz w:val="20"/>
              </w:rPr>
              <w:t>Izvršitelj: Komunalni redar Općine Mače i Zapovjednik DVD – a Mače</w:t>
            </w:r>
          </w:p>
        </w:tc>
      </w:tr>
    </w:tbl>
    <w:p w14:paraId="3898275F" w14:textId="77777777" w:rsidR="00654800" w:rsidRDefault="00654800">
      <w:pPr>
        <w:spacing w:after="0"/>
        <w:rPr>
          <w:b/>
        </w:rPr>
      </w:pPr>
    </w:p>
    <w:tbl>
      <w:tblPr>
        <w:tblW w:w="9060" w:type="dxa"/>
        <w:tblLayout w:type="fixed"/>
        <w:tblLook w:val="04A0" w:firstRow="1" w:lastRow="0" w:firstColumn="1" w:lastColumn="0" w:noHBand="0" w:noVBand="1"/>
      </w:tblPr>
      <w:tblGrid>
        <w:gridCol w:w="9060"/>
      </w:tblGrid>
      <w:tr w:rsidR="00654800" w14:paraId="569969D0" w14:textId="77777777">
        <w:tc>
          <w:tcPr>
            <w:tcW w:w="9060" w:type="dxa"/>
            <w:tcBorders>
              <w:top w:val="single" w:sz="4" w:space="0" w:color="000000"/>
              <w:left w:val="single" w:sz="4" w:space="0" w:color="000000"/>
              <w:bottom w:val="single" w:sz="4" w:space="0" w:color="000000"/>
              <w:right w:val="single" w:sz="4" w:space="0" w:color="000000"/>
            </w:tcBorders>
          </w:tcPr>
          <w:p w14:paraId="402B4240" w14:textId="77777777" w:rsidR="00654800" w:rsidRDefault="00000000">
            <w:pPr>
              <w:widowControl w:val="0"/>
              <w:spacing w:after="0"/>
              <w:jc w:val="left"/>
              <w:rPr>
                <w:b/>
                <w:bCs/>
                <w:sz w:val="20"/>
                <w:szCs w:val="20"/>
              </w:rPr>
            </w:pPr>
            <w:r>
              <w:rPr>
                <w:b/>
                <w:bCs/>
                <w:sz w:val="20"/>
                <w:szCs w:val="20"/>
              </w:rPr>
              <w:t>RIZIK: Potres</w:t>
            </w:r>
          </w:p>
        </w:tc>
      </w:tr>
      <w:tr w:rsidR="00654800" w14:paraId="1ED594CB" w14:textId="77777777">
        <w:tc>
          <w:tcPr>
            <w:tcW w:w="9060" w:type="dxa"/>
            <w:tcBorders>
              <w:top w:val="single" w:sz="4" w:space="0" w:color="000000"/>
              <w:left w:val="single" w:sz="4" w:space="0" w:color="000000"/>
              <w:right w:val="single" w:sz="4" w:space="0" w:color="000000"/>
            </w:tcBorders>
          </w:tcPr>
          <w:p w14:paraId="567D453A" w14:textId="77777777" w:rsidR="00654800" w:rsidRDefault="00000000">
            <w:pPr>
              <w:widowControl w:val="0"/>
              <w:spacing w:after="0"/>
              <w:jc w:val="left"/>
              <w:rPr>
                <w:sz w:val="20"/>
                <w:szCs w:val="20"/>
              </w:rPr>
            </w:pPr>
            <w:r>
              <w:rPr>
                <w:bCs/>
                <w:sz w:val="20"/>
              </w:rPr>
              <w:t>Koordinator: Načelnik Stožera civilne zaštite Općine Mače</w:t>
            </w:r>
          </w:p>
        </w:tc>
      </w:tr>
      <w:tr w:rsidR="00654800" w14:paraId="335CB034" w14:textId="77777777">
        <w:tc>
          <w:tcPr>
            <w:tcW w:w="9060" w:type="dxa"/>
            <w:tcBorders>
              <w:top w:val="single" w:sz="4" w:space="0" w:color="000000"/>
              <w:left w:val="single" w:sz="4" w:space="0" w:color="000000"/>
              <w:right w:val="single" w:sz="4" w:space="0" w:color="000000"/>
            </w:tcBorders>
          </w:tcPr>
          <w:p w14:paraId="02B9F79B" w14:textId="77777777" w:rsidR="00654800" w:rsidRDefault="00000000">
            <w:pPr>
              <w:widowControl w:val="0"/>
              <w:spacing w:after="0"/>
              <w:jc w:val="left"/>
              <w:rPr>
                <w:sz w:val="20"/>
                <w:szCs w:val="20"/>
              </w:rPr>
            </w:pPr>
            <w:r>
              <w:rPr>
                <w:bCs/>
                <w:sz w:val="20"/>
              </w:rPr>
              <w:t>Nositelj: Općina Mače i DVD Mače</w:t>
            </w:r>
          </w:p>
        </w:tc>
      </w:tr>
      <w:tr w:rsidR="00654800" w14:paraId="126381DF" w14:textId="77777777">
        <w:tc>
          <w:tcPr>
            <w:tcW w:w="9060" w:type="dxa"/>
            <w:tcBorders>
              <w:top w:val="single" w:sz="4" w:space="0" w:color="000000"/>
              <w:left w:val="single" w:sz="4" w:space="0" w:color="000000"/>
              <w:bottom w:val="single" w:sz="4" w:space="0" w:color="000000"/>
              <w:right w:val="single" w:sz="4" w:space="0" w:color="000000"/>
            </w:tcBorders>
          </w:tcPr>
          <w:p w14:paraId="05E08BE5" w14:textId="77777777" w:rsidR="00654800" w:rsidRDefault="00000000">
            <w:pPr>
              <w:widowControl w:val="0"/>
              <w:spacing w:after="0"/>
              <w:jc w:val="left"/>
              <w:rPr>
                <w:sz w:val="20"/>
                <w:szCs w:val="20"/>
              </w:rPr>
            </w:pPr>
            <w:r>
              <w:rPr>
                <w:bCs/>
                <w:sz w:val="20"/>
              </w:rPr>
              <w:t>Izvršitelj: Komunalni redar Općine Mače i Zapovjednik DVD – a Mače</w:t>
            </w:r>
          </w:p>
        </w:tc>
      </w:tr>
    </w:tbl>
    <w:p w14:paraId="0E7A0BE6" w14:textId="77777777" w:rsidR="00654800" w:rsidRDefault="00654800">
      <w:pPr>
        <w:spacing w:after="0"/>
        <w:rPr>
          <w:rFonts w:ascii="Calibri" w:hAnsi="Calibri" w:cs="Calibri"/>
          <w:color w:val="000000"/>
          <w:szCs w:val="24"/>
          <w:highlight w:val="yellow"/>
        </w:rPr>
      </w:pPr>
    </w:p>
    <w:p w14:paraId="7B273FC2" w14:textId="77777777" w:rsidR="00654800" w:rsidRDefault="00000000">
      <w:pPr>
        <w:rPr>
          <w:sz w:val="20"/>
          <w:szCs w:val="20"/>
        </w:rPr>
      </w:pPr>
      <w:r>
        <w:rPr>
          <w:b/>
          <w:sz w:val="20"/>
          <w:szCs w:val="20"/>
        </w:rPr>
        <w:t>Konzultant za poslove iz područja civilne zaštite:</w:t>
      </w:r>
      <w:r>
        <w:rPr>
          <w:sz w:val="20"/>
          <w:szCs w:val="20"/>
        </w:rPr>
        <w:t xml:space="preserve"> </w:t>
      </w:r>
    </w:p>
    <w:p w14:paraId="2BC5E113" w14:textId="77777777" w:rsidR="00654800" w:rsidRDefault="00000000">
      <w:pPr>
        <w:rPr>
          <w:sz w:val="20"/>
          <w:szCs w:val="20"/>
        </w:rPr>
      </w:pPr>
      <w:r>
        <w:rPr>
          <w:sz w:val="20"/>
          <w:szCs w:val="20"/>
        </w:rPr>
        <w:t>Ustanova za obrazovanje odraslih Defensor, Zagrebačka 71, 42 000 Varaždin</w:t>
      </w:r>
    </w:p>
    <w:sectPr w:rsidR="00654800">
      <w:headerReference w:type="default" r:id="rId100"/>
      <w:footerReference w:type="default" r:id="rId101"/>
      <w:pgSz w:w="11906" w:h="16838"/>
      <w:pgMar w:top="1418" w:right="1418" w:bottom="1418"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5EBB3" w14:textId="77777777" w:rsidR="005937FA" w:rsidRDefault="005937FA">
      <w:pPr>
        <w:spacing w:line="240" w:lineRule="auto"/>
      </w:pPr>
      <w:r>
        <w:separator/>
      </w:r>
    </w:p>
  </w:endnote>
  <w:endnote w:type="continuationSeparator" w:id="0">
    <w:p w14:paraId="6D1175D6" w14:textId="77777777" w:rsidR="005937FA" w:rsidRDefault="005937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roman"/>
    <w:pitch w:val="default"/>
    <w:sig w:usb0="E1002EFF" w:usb1="C000605B" w:usb2="00000029" w:usb3="00000000" w:csb0="200101FF" w:csb1="20280000"/>
  </w:font>
  <w:font w:name="Liberation Sans">
    <w:altName w:val="Arial"/>
    <w:charset w:val="EE"/>
    <w:family w:val="swiss"/>
    <w:pitch w:val="default"/>
  </w:font>
  <w:font w:name="Microsoft YaHei">
    <w:panose1 w:val="020B0503020204020204"/>
    <w:charset w:val="86"/>
    <w:family w:val="auto"/>
    <w:pitch w:val="default"/>
    <w:sig w:usb0="80000287" w:usb1="2ACF3C50" w:usb2="00000016" w:usb3="00000000" w:csb0="0004001F" w:csb1="00000000"/>
  </w:font>
  <w:font w:name="Lucida Sans">
    <w:panose1 w:val="020B0602030504020204"/>
    <w:charset w:val="00"/>
    <w:family w:val="auto"/>
    <w:pitch w:val="default"/>
    <w:sig w:usb0="00000003" w:usb1="00000000" w:usb2="00000000" w:usb3="00000000" w:csb0="20000001" w:csb1="00000000"/>
  </w:font>
  <w:font w:name="Times-NewRoman">
    <w:altName w:val="Times New Roman"/>
    <w:charset w:val="EE"/>
    <w:family w:val="roman"/>
    <w:pitch w:val="default"/>
  </w:font>
  <w:font w:name="Franklin Gothic Heavy">
    <w:panose1 w:val="020B0903020102020204"/>
    <w:charset w:val="EE"/>
    <w:family w:val="roman"/>
    <w:pitch w:val="default"/>
    <w:sig w:usb0="00000287" w:usb1="00000000" w:usb2="00000000" w:usb3="00000000" w:csb0="2000009F" w:csb1="DFD7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roman"/>
    <w:pitch w:val="default"/>
    <w:sig w:usb0="00000687" w:usb1="00000000" w:usb2="00000000" w:usb3="00000000" w:csb0="2000009F" w:csb1="00000000"/>
  </w:font>
  <w:font w:name="Cambria Math">
    <w:panose1 w:val="02040503050406030204"/>
    <w:charset w:val="EE"/>
    <w:family w:val="roman"/>
    <w:pitch w:val="variable"/>
    <w:sig w:usb0="E00006FF" w:usb1="420024FF" w:usb2="02000000" w:usb3="00000000" w:csb0="0000019F" w:csb1="00000000"/>
  </w:font>
  <w:font w:name="Century Gothic">
    <w:panose1 w:val="020B0502020202020204"/>
    <w:charset w:val="EE"/>
    <w:family w:val="swiss"/>
    <w:pitch w:val="variable"/>
    <w:sig w:usb0="00000287" w:usb1="00000000" w:usb2="00000000" w:usb3="00000000" w:csb0="0000009F" w:csb1="00000000"/>
  </w:font>
  <w:font w:name="TimesNewRomanPSMT">
    <w:altName w:val="Yu Gothic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4025"/>
      <w:gridCol w:w="1018"/>
      <w:gridCol w:w="4027"/>
    </w:tblGrid>
    <w:tr w:rsidR="00654800" w14:paraId="7ACA67E4" w14:textId="77777777">
      <w:trPr>
        <w:trHeight w:val="151"/>
      </w:trPr>
      <w:tc>
        <w:tcPr>
          <w:tcW w:w="4025" w:type="dxa"/>
          <w:tcBorders>
            <w:bottom w:val="single" w:sz="4" w:space="0" w:color="4F81BD"/>
          </w:tcBorders>
        </w:tcPr>
        <w:p w14:paraId="091BCB0C" w14:textId="77777777" w:rsidR="00654800" w:rsidRDefault="00654800">
          <w:pPr>
            <w:pStyle w:val="Zaglavlje"/>
            <w:widowControl w:val="0"/>
            <w:rPr>
              <w:rFonts w:ascii="Cambria" w:eastAsia="Times New Roman" w:hAnsi="Cambria"/>
              <w:b/>
              <w:bCs/>
            </w:rPr>
          </w:pPr>
        </w:p>
      </w:tc>
      <w:tc>
        <w:tcPr>
          <w:tcW w:w="1018" w:type="dxa"/>
          <w:vMerge w:val="restart"/>
          <w:vAlign w:val="center"/>
        </w:tcPr>
        <w:p w14:paraId="0A493A0B" w14:textId="77777777" w:rsidR="00654800" w:rsidRDefault="00000000">
          <w:pPr>
            <w:pStyle w:val="Bezproreda"/>
            <w:widowControl w:val="0"/>
            <w:rPr>
              <w:b/>
              <w:sz w:val="20"/>
            </w:rPr>
          </w:pPr>
          <w:r>
            <w:rPr>
              <w:bCs/>
              <w:sz w:val="20"/>
            </w:rPr>
            <w:t xml:space="preserve">Stranica </w:t>
          </w:r>
          <w:r>
            <w:rPr>
              <w:b/>
              <w:bCs/>
              <w:sz w:val="20"/>
            </w:rPr>
            <w:fldChar w:fldCharType="begin"/>
          </w:r>
          <w:r>
            <w:rPr>
              <w:b/>
              <w:bCs/>
              <w:sz w:val="20"/>
            </w:rPr>
            <w:instrText>PAGE</w:instrText>
          </w:r>
          <w:r>
            <w:rPr>
              <w:b/>
              <w:bCs/>
              <w:sz w:val="20"/>
            </w:rPr>
            <w:fldChar w:fldCharType="separate"/>
          </w:r>
          <w:r>
            <w:rPr>
              <w:b/>
              <w:bCs/>
              <w:sz w:val="20"/>
            </w:rPr>
            <w:t>2</w:t>
          </w:r>
          <w:r>
            <w:rPr>
              <w:b/>
              <w:bCs/>
              <w:sz w:val="20"/>
            </w:rPr>
            <w:fldChar w:fldCharType="end"/>
          </w:r>
          <w:r>
            <w:rPr>
              <w:b/>
              <w:bCs/>
              <w:sz w:val="20"/>
            </w:rPr>
            <w:t xml:space="preserve">                     </w:t>
          </w:r>
        </w:p>
      </w:tc>
      <w:tc>
        <w:tcPr>
          <w:tcW w:w="4027" w:type="dxa"/>
          <w:tcBorders>
            <w:bottom w:val="single" w:sz="4" w:space="0" w:color="4F81BD"/>
          </w:tcBorders>
        </w:tcPr>
        <w:p w14:paraId="364471B1" w14:textId="77777777" w:rsidR="00654800" w:rsidRDefault="00654800">
          <w:pPr>
            <w:pStyle w:val="Zaglavlje"/>
            <w:widowControl w:val="0"/>
            <w:rPr>
              <w:rFonts w:ascii="Cambria" w:eastAsia="Times New Roman" w:hAnsi="Cambria"/>
              <w:b/>
              <w:bCs/>
            </w:rPr>
          </w:pPr>
        </w:p>
      </w:tc>
    </w:tr>
    <w:tr w:rsidR="00654800" w14:paraId="18060143" w14:textId="77777777">
      <w:trPr>
        <w:trHeight w:val="150"/>
      </w:trPr>
      <w:tc>
        <w:tcPr>
          <w:tcW w:w="4025" w:type="dxa"/>
          <w:tcBorders>
            <w:top w:val="single" w:sz="4" w:space="0" w:color="4F81BD"/>
          </w:tcBorders>
        </w:tcPr>
        <w:p w14:paraId="420098CE" w14:textId="77777777" w:rsidR="00654800" w:rsidRDefault="00654800">
          <w:pPr>
            <w:pStyle w:val="Zaglavlje"/>
            <w:widowControl w:val="0"/>
            <w:rPr>
              <w:rFonts w:ascii="Cambria" w:eastAsia="Times New Roman" w:hAnsi="Cambria"/>
              <w:b/>
              <w:bCs/>
            </w:rPr>
          </w:pPr>
        </w:p>
      </w:tc>
      <w:tc>
        <w:tcPr>
          <w:tcW w:w="1018" w:type="dxa"/>
          <w:vMerge/>
        </w:tcPr>
        <w:p w14:paraId="2BF2DDCB" w14:textId="77777777" w:rsidR="00654800" w:rsidRDefault="00654800">
          <w:pPr>
            <w:pStyle w:val="Zaglavlje"/>
            <w:widowControl w:val="0"/>
            <w:jc w:val="center"/>
            <w:rPr>
              <w:rFonts w:ascii="Cambria" w:eastAsia="Times New Roman" w:hAnsi="Cambria"/>
              <w:b/>
              <w:bCs/>
            </w:rPr>
          </w:pPr>
        </w:p>
      </w:tc>
      <w:tc>
        <w:tcPr>
          <w:tcW w:w="4027" w:type="dxa"/>
          <w:tcBorders>
            <w:top w:val="single" w:sz="4" w:space="0" w:color="4F81BD"/>
          </w:tcBorders>
        </w:tcPr>
        <w:p w14:paraId="1F338F1D" w14:textId="77777777" w:rsidR="00654800" w:rsidRDefault="00654800">
          <w:pPr>
            <w:pStyle w:val="Zaglavlje"/>
            <w:widowControl w:val="0"/>
            <w:rPr>
              <w:rFonts w:ascii="Cambria" w:eastAsia="Times New Roman" w:hAnsi="Cambria"/>
              <w:b/>
              <w:bCs/>
            </w:rPr>
          </w:pPr>
        </w:p>
      </w:tc>
    </w:tr>
  </w:tbl>
  <w:p w14:paraId="396B23E2" w14:textId="77777777" w:rsidR="00654800" w:rsidRDefault="0065480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3996"/>
      <w:gridCol w:w="1077"/>
      <w:gridCol w:w="3997"/>
    </w:tblGrid>
    <w:tr w:rsidR="00654800" w14:paraId="0E98977B" w14:textId="77777777">
      <w:trPr>
        <w:trHeight w:val="151"/>
      </w:trPr>
      <w:tc>
        <w:tcPr>
          <w:tcW w:w="6213" w:type="dxa"/>
          <w:tcBorders>
            <w:bottom w:val="single" w:sz="4" w:space="0" w:color="4F81BD"/>
          </w:tcBorders>
        </w:tcPr>
        <w:p w14:paraId="3098E42C" w14:textId="77777777" w:rsidR="00654800" w:rsidRDefault="00654800">
          <w:pPr>
            <w:pStyle w:val="Zaglavlje"/>
            <w:widowControl w:val="0"/>
            <w:rPr>
              <w:rFonts w:ascii="Cambria" w:eastAsia="Times New Roman" w:hAnsi="Cambria"/>
              <w:b/>
              <w:bCs/>
            </w:rPr>
          </w:pPr>
        </w:p>
      </w:tc>
      <w:tc>
        <w:tcPr>
          <w:tcW w:w="1573" w:type="dxa"/>
          <w:vMerge w:val="restart"/>
          <w:vAlign w:val="center"/>
        </w:tcPr>
        <w:p w14:paraId="74764958" w14:textId="77777777" w:rsidR="00654800" w:rsidRDefault="00000000">
          <w:pPr>
            <w:pStyle w:val="Bezproreda"/>
            <w:widowControl w:val="0"/>
            <w:rPr>
              <w:b/>
              <w:sz w:val="20"/>
            </w:rPr>
          </w:pPr>
          <w:r>
            <w:rPr>
              <w:bCs/>
              <w:sz w:val="20"/>
            </w:rPr>
            <w:t xml:space="preserve">Stranica </w:t>
          </w:r>
          <w:r>
            <w:rPr>
              <w:b/>
              <w:bCs/>
              <w:sz w:val="20"/>
            </w:rPr>
            <w:fldChar w:fldCharType="begin"/>
          </w:r>
          <w:r>
            <w:rPr>
              <w:b/>
              <w:bCs/>
              <w:sz w:val="20"/>
            </w:rPr>
            <w:instrText>PAGE</w:instrText>
          </w:r>
          <w:r>
            <w:rPr>
              <w:b/>
              <w:bCs/>
              <w:sz w:val="20"/>
            </w:rPr>
            <w:fldChar w:fldCharType="separate"/>
          </w:r>
          <w:r>
            <w:rPr>
              <w:b/>
              <w:bCs/>
              <w:sz w:val="20"/>
            </w:rPr>
            <w:t>48</w:t>
          </w:r>
          <w:r>
            <w:rPr>
              <w:b/>
              <w:bCs/>
              <w:sz w:val="20"/>
            </w:rPr>
            <w:fldChar w:fldCharType="end"/>
          </w:r>
          <w:r>
            <w:rPr>
              <w:b/>
              <w:bCs/>
              <w:sz w:val="20"/>
            </w:rPr>
            <w:t xml:space="preserve">                     </w:t>
          </w:r>
        </w:p>
      </w:tc>
      <w:tc>
        <w:tcPr>
          <w:tcW w:w="6216" w:type="dxa"/>
          <w:tcBorders>
            <w:bottom w:val="single" w:sz="4" w:space="0" w:color="4F81BD"/>
          </w:tcBorders>
        </w:tcPr>
        <w:p w14:paraId="78E89B3E" w14:textId="77777777" w:rsidR="00654800" w:rsidRDefault="00654800">
          <w:pPr>
            <w:pStyle w:val="Zaglavlje"/>
            <w:widowControl w:val="0"/>
            <w:rPr>
              <w:rFonts w:ascii="Cambria" w:eastAsia="Times New Roman" w:hAnsi="Cambria"/>
              <w:b/>
              <w:bCs/>
            </w:rPr>
          </w:pPr>
        </w:p>
      </w:tc>
    </w:tr>
    <w:tr w:rsidR="00654800" w14:paraId="3176B8AF" w14:textId="77777777">
      <w:trPr>
        <w:trHeight w:val="150"/>
      </w:trPr>
      <w:tc>
        <w:tcPr>
          <w:tcW w:w="6213" w:type="dxa"/>
          <w:tcBorders>
            <w:top w:val="single" w:sz="4" w:space="0" w:color="4F81BD"/>
          </w:tcBorders>
        </w:tcPr>
        <w:p w14:paraId="0EF80A33" w14:textId="77777777" w:rsidR="00654800" w:rsidRDefault="00654800">
          <w:pPr>
            <w:pStyle w:val="Zaglavlje"/>
            <w:widowControl w:val="0"/>
            <w:rPr>
              <w:rFonts w:ascii="Cambria" w:eastAsia="Times New Roman" w:hAnsi="Cambria"/>
              <w:b/>
              <w:bCs/>
            </w:rPr>
          </w:pPr>
        </w:p>
      </w:tc>
      <w:tc>
        <w:tcPr>
          <w:tcW w:w="1573" w:type="dxa"/>
          <w:vMerge/>
        </w:tcPr>
        <w:p w14:paraId="5CAC0910" w14:textId="77777777" w:rsidR="00654800" w:rsidRDefault="00654800">
          <w:pPr>
            <w:pStyle w:val="Zaglavlje"/>
            <w:widowControl w:val="0"/>
            <w:jc w:val="center"/>
            <w:rPr>
              <w:rFonts w:ascii="Cambria" w:eastAsia="Times New Roman" w:hAnsi="Cambria"/>
              <w:b/>
              <w:bCs/>
            </w:rPr>
          </w:pPr>
        </w:p>
      </w:tc>
      <w:tc>
        <w:tcPr>
          <w:tcW w:w="6216" w:type="dxa"/>
          <w:tcBorders>
            <w:top w:val="single" w:sz="4" w:space="0" w:color="4F81BD"/>
          </w:tcBorders>
        </w:tcPr>
        <w:p w14:paraId="4EE4900A" w14:textId="77777777" w:rsidR="00654800" w:rsidRDefault="00654800">
          <w:pPr>
            <w:pStyle w:val="Zaglavlje"/>
            <w:widowControl w:val="0"/>
            <w:rPr>
              <w:rFonts w:ascii="Cambria" w:eastAsia="Times New Roman" w:hAnsi="Cambria"/>
              <w:b/>
              <w:bCs/>
            </w:rPr>
          </w:pPr>
        </w:p>
      </w:tc>
    </w:tr>
  </w:tbl>
  <w:p w14:paraId="3297DE60" w14:textId="77777777" w:rsidR="00654800" w:rsidRDefault="00654800">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4025"/>
      <w:gridCol w:w="1018"/>
      <w:gridCol w:w="4027"/>
    </w:tblGrid>
    <w:tr w:rsidR="00654800" w14:paraId="1A319FE1" w14:textId="77777777">
      <w:trPr>
        <w:trHeight w:val="151"/>
      </w:trPr>
      <w:tc>
        <w:tcPr>
          <w:tcW w:w="4025" w:type="dxa"/>
          <w:tcBorders>
            <w:bottom w:val="single" w:sz="4" w:space="0" w:color="4F81BD"/>
          </w:tcBorders>
        </w:tcPr>
        <w:p w14:paraId="7B730428" w14:textId="77777777" w:rsidR="00654800" w:rsidRDefault="00654800">
          <w:pPr>
            <w:pStyle w:val="Zaglavlje"/>
            <w:widowControl w:val="0"/>
            <w:rPr>
              <w:rFonts w:ascii="Cambria" w:eastAsia="Times New Roman" w:hAnsi="Cambria"/>
              <w:b/>
              <w:bCs/>
            </w:rPr>
          </w:pPr>
        </w:p>
      </w:tc>
      <w:tc>
        <w:tcPr>
          <w:tcW w:w="1018" w:type="dxa"/>
          <w:vMerge w:val="restart"/>
          <w:vAlign w:val="center"/>
        </w:tcPr>
        <w:p w14:paraId="06735E82" w14:textId="77777777" w:rsidR="00654800" w:rsidRDefault="00000000">
          <w:pPr>
            <w:pStyle w:val="Bezproreda"/>
            <w:widowControl w:val="0"/>
            <w:rPr>
              <w:b/>
              <w:sz w:val="20"/>
            </w:rPr>
          </w:pPr>
          <w:r>
            <w:rPr>
              <w:bCs/>
              <w:sz w:val="20"/>
            </w:rPr>
            <w:t xml:space="preserve">Stranica </w:t>
          </w:r>
          <w:r>
            <w:rPr>
              <w:b/>
              <w:bCs/>
              <w:sz w:val="20"/>
            </w:rPr>
            <w:fldChar w:fldCharType="begin"/>
          </w:r>
          <w:r>
            <w:rPr>
              <w:b/>
              <w:bCs/>
              <w:sz w:val="20"/>
            </w:rPr>
            <w:instrText>PAGE</w:instrText>
          </w:r>
          <w:r>
            <w:rPr>
              <w:b/>
              <w:bCs/>
              <w:sz w:val="20"/>
            </w:rPr>
            <w:fldChar w:fldCharType="separate"/>
          </w:r>
          <w:r>
            <w:rPr>
              <w:b/>
              <w:bCs/>
              <w:sz w:val="20"/>
            </w:rPr>
            <w:t>137</w:t>
          </w:r>
          <w:r>
            <w:rPr>
              <w:b/>
              <w:bCs/>
              <w:sz w:val="20"/>
            </w:rPr>
            <w:fldChar w:fldCharType="end"/>
          </w:r>
          <w:r>
            <w:rPr>
              <w:b/>
              <w:bCs/>
              <w:sz w:val="20"/>
            </w:rPr>
            <w:t xml:space="preserve">                     </w:t>
          </w:r>
        </w:p>
      </w:tc>
      <w:tc>
        <w:tcPr>
          <w:tcW w:w="4027" w:type="dxa"/>
          <w:tcBorders>
            <w:bottom w:val="single" w:sz="4" w:space="0" w:color="4F81BD"/>
          </w:tcBorders>
        </w:tcPr>
        <w:p w14:paraId="12FD4AF7" w14:textId="77777777" w:rsidR="00654800" w:rsidRDefault="00654800">
          <w:pPr>
            <w:pStyle w:val="Zaglavlje"/>
            <w:widowControl w:val="0"/>
            <w:rPr>
              <w:rFonts w:ascii="Cambria" w:eastAsia="Times New Roman" w:hAnsi="Cambria"/>
              <w:b/>
              <w:bCs/>
            </w:rPr>
          </w:pPr>
        </w:p>
      </w:tc>
    </w:tr>
    <w:tr w:rsidR="00654800" w14:paraId="7E87558C" w14:textId="77777777">
      <w:trPr>
        <w:trHeight w:val="150"/>
      </w:trPr>
      <w:tc>
        <w:tcPr>
          <w:tcW w:w="4025" w:type="dxa"/>
          <w:tcBorders>
            <w:top w:val="single" w:sz="4" w:space="0" w:color="4F81BD"/>
          </w:tcBorders>
        </w:tcPr>
        <w:p w14:paraId="7CCF2C6A" w14:textId="77777777" w:rsidR="00654800" w:rsidRDefault="00654800">
          <w:pPr>
            <w:pStyle w:val="Zaglavlje"/>
            <w:widowControl w:val="0"/>
            <w:rPr>
              <w:rFonts w:ascii="Cambria" w:eastAsia="Times New Roman" w:hAnsi="Cambria"/>
              <w:b/>
              <w:bCs/>
            </w:rPr>
          </w:pPr>
        </w:p>
      </w:tc>
      <w:tc>
        <w:tcPr>
          <w:tcW w:w="1018" w:type="dxa"/>
          <w:vMerge/>
        </w:tcPr>
        <w:p w14:paraId="32E7C8C2" w14:textId="77777777" w:rsidR="00654800" w:rsidRDefault="00654800">
          <w:pPr>
            <w:pStyle w:val="Zaglavlje"/>
            <w:widowControl w:val="0"/>
            <w:jc w:val="center"/>
            <w:rPr>
              <w:rFonts w:ascii="Cambria" w:eastAsia="Times New Roman" w:hAnsi="Cambria"/>
              <w:b/>
              <w:bCs/>
            </w:rPr>
          </w:pPr>
        </w:p>
      </w:tc>
      <w:tc>
        <w:tcPr>
          <w:tcW w:w="4027" w:type="dxa"/>
          <w:tcBorders>
            <w:top w:val="single" w:sz="4" w:space="0" w:color="4F81BD"/>
          </w:tcBorders>
        </w:tcPr>
        <w:p w14:paraId="010D83D6" w14:textId="77777777" w:rsidR="00654800" w:rsidRDefault="00654800">
          <w:pPr>
            <w:pStyle w:val="Zaglavlje"/>
            <w:widowControl w:val="0"/>
            <w:rPr>
              <w:rFonts w:ascii="Cambria" w:eastAsia="Times New Roman" w:hAnsi="Cambria"/>
              <w:b/>
              <w:bCs/>
            </w:rPr>
          </w:pPr>
        </w:p>
      </w:tc>
    </w:tr>
  </w:tbl>
  <w:p w14:paraId="28E9CD87" w14:textId="77777777" w:rsidR="00654800" w:rsidRDefault="00654800">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3996"/>
      <w:gridCol w:w="1077"/>
      <w:gridCol w:w="3997"/>
    </w:tblGrid>
    <w:tr w:rsidR="00654800" w14:paraId="687338C9" w14:textId="77777777">
      <w:trPr>
        <w:trHeight w:val="151"/>
      </w:trPr>
      <w:tc>
        <w:tcPr>
          <w:tcW w:w="6213" w:type="dxa"/>
          <w:tcBorders>
            <w:bottom w:val="single" w:sz="4" w:space="0" w:color="4F81BD"/>
          </w:tcBorders>
        </w:tcPr>
        <w:p w14:paraId="443C2229" w14:textId="77777777" w:rsidR="00654800" w:rsidRDefault="00654800">
          <w:pPr>
            <w:pStyle w:val="Zaglavlje"/>
            <w:widowControl w:val="0"/>
            <w:rPr>
              <w:rFonts w:ascii="Cambria" w:eastAsia="Times New Roman" w:hAnsi="Cambria"/>
              <w:b/>
              <w:bCs/>
            </w:rPr>
          </w:pPr>
        </w:p>
      </w:tc>
      <w:tc>
        <w:tcPr>
          <w:tcW w:w="1573" w:type="dxa"/>
          <w:vMerge w:val="restart"/>
          <w:vAlign w:val="center"/>
        </w:tcPr>
        <w:p w14:paraId="51F76A57" w14:textId="77777777" w:rsidR="00654800" w:rsidRDefault="00000000">
          <w:pPr>
            <w:pStyle w:val="Bezproreda"/>
            <w:widowControl w:val="0"/>
            <w:rPr>
              <w:b/>
              <w:sz w:val="20"/>
            </w:rPr>
          </w:pPr>
          <w:r>
            <w:rPr>
              <w:bCs/>
              <w:sz w:val="20"/>
            </w:rPr>
            <w:t xml:space="preserve">Stranica </w:t>
          </w:r>
          <w:r>
            <w:rPr>
              <w:b/>
              <w:bCs/>
              <w:sz w:val="20"/>
            </w:rPr>
            <w:fldChar w:fldCharType="begin"/>
          </w:r>
          <w:r>
            <w:rPr>
              <w:b/>
              <w:bCs/>
              <w:sz w:val="20"/>
            </w:rPr>
            <w:instrText>PAGE</w:instrText>
          </w:r>
          <w:r>
            <w:rPr>
              <w:b/>
              <w:bCs/>
              <w:sz w:val="20"/>
            </w:rPr>
            <w:fldChar w:fldCharType="separate"/>
          </w:r>
          <w:r>
            <w:rPr>
              <w:b/>
              <w:bCs/>
              <w:sz w:val="20"/>
            </w:rPr>
            <w:t>139</w:t>
          </w:r>
          <w:r>
            <w:rPr>
              <w:b/>
              <w:bCs/>
              <w:sz w:val="20"/>
            </w:rPr>
            <w:fldChar w:fldCharType="end"/>
          </w:r>
          <w:r>
            <w:rPr>
              <w:b/>
              <w:bCs/>
              <w:sz w:val="20"/>
            </w:rPr>
            <w:t xml:space="preserve">                     </w:t>
          </w:r>
        </w:p>
      </w:tc>
      <w:tc>
        <w:tcPr>
          <w:tcW w:w="6216" w:type="dxa"/>
          <w:tcBorders>
            <w:bottom w:val="single" w:sz="4" w:space="0" w:color="4F81BD"/>
          </w:tcBorders>
        </w:tcPr>
        <w:p w14:paraId="1BB77794" w14:textId="77777777" w:rsidR="00654800" w:rsidRDefault="00654800">
          <w:pPr>
            <w:pStyle w:val="Zaglavlje"/>
            <w:widowControl w:val="0"/>
            <w:rPr>
              <w:rFonts w:ascii="Cambria" w:eastAsia="Times New Roman" w:hAnsi="Cambria"/>
              <w:b/>
              <w:bCs/>
            </w:rPr>
          </w:pPr>
        </w:p>
      </w:tc>
    </w:tr>
    <w:tr w:rsidR="00654800" w14:paraId="0ACBD6E8" w14:textId="77777777">
      <w:trPr>
        <w:trHeight w:val="150"/>
      </w:trPr>
      <w:tc>
        <w:tcPr>
          <w:tcW w:w="6213" w:type="dxa"/>
          <w:tcBorders>
            <w:top w:val="single" w:sz="4" w:space="0" w:color="4F81BD"/>
          </w:tcBorders>
        </w:tcPr>
        <w:p w14:paraId="275676ED" w14:textId="77777777" w:rsidR="00654800" w:rsidRDefault="00654800">
          <w:pPr>
            <w:pStyle w:val="Zaglavlje"/>
            <w:widowControl w:val="0"/>
            <w:rPr>
              <w:rFonts w:ascii="Cambria" w:eastAsia="Times New Roman" w:hAnsi="Cambria"/>
              <w:b/>
              <w:bCs/>
            </w:rPr>
          </w:pPr>
        </w:p>
      </w:tc>
      <w:tc>
        <w:tcPr>
          <w:tcW w:w="1573" w:type="dxa"/>
          <w:vMerge/>
        </w:tcPr>
        <w:p w14:paraId="3B1D17E6" w14:textId="77777777" w:rsidR="00654800" w:rsidRDefault="00654800">
          <w:pPr>
            <w:pStyle w:val="Zaglavlje"/>
            <w:widowControl w:val="0"/>
            <w:jc w:val="center"/>
            <w:rPr>
              <w:rFonts w:ascii="Cambria" w:eastAsia="Times New Roman" w:hAnsi="Cambria"/>
              <w:b/>
              <w:bCs/>
            </w:rPr>
          </w:pPr>
        </w:p>
      </w:tc>
      <w:tc>
        <w:tcPr>
          <w:tcW w:w="6216" w:type="dxa"/>
          <w:tcBorders>
            <w:top w:val="single" w:sz="4" w:space="0" w:color="4F81BD"/>
          </w:tcBorders>
        </w:tcPr>
        <w:p w14:paraId="662A9610" w14:textId="77777777" w:rsidR="00654800" w:rsidRDefault="00654800">
          <w:pPr>
            <w:pStyle w:val="Zaglavlje"/>
            <w:widowControl w:val="0"/>
            <w:rPr>
              <w:rFonts w:ascii="Cambria" w:eastAsia="Times New Roman" w:hAnsi="Cambria"/>
              <w:b/>
              <w:bCs/>
            </w:rPr>
          </w:pPr>
        </w:p>
      </w:tc>
    </w:tr>
  </w:tbl>
  <w:p w14:paraId="490035C2" w14:textId="77777777" w:rsidR="00654800" w:rsidRDefault="00654800">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4025"/>
      <w:gridCol w:w="1018"/>
      <w:gridCol w:w="4027"/>
    </w:tblGrid>
    <w:tr w:rsidR="00654800" w14:paraId="32FA436F" w14:textId="77777777">
      <w:trPr>
        <w:trHeight w:val="151"/>
      </w:trPr>
      <w:tc>
        <w:tcPr>
          <w:tcW w:w="4025" w:type="dxa"/>
          <w:tcBorders>
            <w:bottom w:val="single" w:sz="4" w:space="0" w:color="4F81BD"/>
          </w:tcBorders>
        </w:tcPr>
        <w:p w14:paraId="65E4319B" w14:textId="77777777" w:rsidR="00654800" w:rsidRDefault="00654800">
          <w:pPr>
            <w:pStyle w:val="Zaglavlje"/>
            <w:widowControl w:val="0"/>
            <w:rPr>
              <w:rFonts w:ascii="Cambria" w:eastAsia="Times New Roman" w:hAnsi="Cambria"/>
              <w:b/>
              <w:bCs/>
            </w:rPr>
          </w:pPr>
        </w:p>
      </w:tc>
      <w:tc>
        <w:tcPr>
          <w:tcW w:w="1018" w:type="dxa"/>
          <w:vMerge w:val="restart"/>
          <w:vAlign w:val="center"/>
        </w:tcPr>
        <w:p w14:paraId="7E4FE830" w14:textId="77777777" w:rsidR="00654800" w:rsidRDefault="00000000">
          <w:pPr>
            <w:pStyle w:val="Bezproreda"/>
            <w:widowControl w:val="0"/>
            <w:rPr>
              <w:b/>
              <w:sz w:val="20"/>
            </w:rPr>
          </w:pPr>
          <w:r>
            <w:rPr>
              <w:bCs/>
              <w:sz w:val="20"/>
            </w:rPr>
            <w:t xml:space="preserve">Stranica </w:t>
          </w:r>
          <w:r>
            <w:rPr>
              <w:b/>
              <w:bCs/>
              <w:sz w:val="20"/>
            </w:rPr>
            <w:fldChar w:fldCharType="begin"/>
          </w:r>
          <w:r>
            <w:rPr>
              <w:b/>
              <w:bCs/>
              <w:sz w:val="20"/>
            </w:rPr>
            <w:instrText>PAGE</w:instrText>
          </w:r>
          <w:r>
            <w:rPr>
              <w:b/>
              <w:bCs/>
              <w:sz w:val="20"/>
            </w:rPr>
            <w:fldChar w:fldCharType="separate"/>
          </w:r>
          <w:r>
            <w:rPr>
              <w:b/>
              <w:bCs/>
              <w:sz w:val="20"/>
            </w:rPr>
            <w:t>169</w:t>
          </w:r>
          <w:r>
            <w:rPr>
              <w:b/>
              <w:bCs/>
              <w:sz w:val="20"/>
            </w:rPr>
            <w:fldChar w:fldCharType="end"/>
          </w:r>
          <w:r>
            <w:rPr>
              <w:b/>
              <w:bCs/>
              <w:sz w:val="20"/>
            </w:rPr>
            <w:t xml:space="preserve">                     </w:t>
          </w:r>
        </w:p>
      </w:tc>
      <w:tc>
        <w:tcPr>
          <w:tcW w:w="4027" w:type="dxa"/>
          <w:tcBorders>
            <w:bottom w:val="single" w:sz="4" w:space="0" w:color="4F81BD"/>
          </w:tcBorders>
        </w:tcPr>
        <w:p w14:paraId="5A8B7452" w14:textId="77777777" w:rsidR="00654800" w:rsidRDefault="00654800">
          <w:pPr>
            <w:pStyle w:val="Zaglavlje"/>
            <w:widowControl w:val="0"/>
            <w:rPr>
              <w:rFonts w:ascii="Cambria" w:eastAsia="Times New Roman" w:hAnsi="Cambria"/>
              <w:b/>
              <w:bCs/>
            </w:rPr>
          </w:pPr>
        </w:p>
      </w:tc>
    </w:tr>
    <w:tr w:rsidR="00654800" w14:paraId="5AEB7379" w14:textId="77777777">
      <w:trPr>
        <w:trHeight w:val="150"/>
      </w:trPr>
      <w:tc>
        <w:tcPr>
          <w:tcW w:w="4025" w:type="dxa"/>
          <w:tcBorders>
            <w:top w:val="single" w:sz="4" w:space="0" w:color="4F81BD"/>
          </w:tcBorders>
        </w:tcPr>
        <w:p w14:paraId="45F9C467" w14:textId="77777777" w:rsidR="00654800" w:rsidRDefault="00654800">
          <w:pPr>
            <w:pStyle w:val="Zaglavlje"/>
            <w:widowControl w:val="0"/>
            <w:rPr>
              <w:rFonts w:ascii="Cambria" w:eastAsia="Times New Roman" w:hAnsi="Cambria"/>
              <w:b/>
              <w:bCs/>
            </w:rPr>
          </w:pPr>
        </w:p>
      </w:tc>
      <w:tc>
        <w:tcPr>
          <w:tcW w:w="1018" w:type="dxa"/>
          <w:vMerge/>
        </w:tcPr>
        <w:p w14:paraId="19F07D69" w14:textId="77777777" w:rsidR="00654800" w:rsidRDefault="00654800">
          <w:pPr>
            <w:pStyle w:val="Zaglavlje"/>
            <w:widowControl w:val="0"/>
            <w:jc w:val="center"/>
            <w:rPr>
              <w:rFonts w:ascii="Cambria" w:eastAsia="Times New Roman" w:hAnsi="Cambria"/>
              <w:b/>
              <w:bCs/>
            </w:rPr>
          </w:pPr>
        </w:p>
      </w:tc>
      <w:tc>
        <w:tcPr>
          <w:tcW w:w="4027" w:type="dxa"/>
          <w:tcBorders>
            <w:top w:val="single" w:sz="4" w:space="0" w:color="4F81BD"/>
          </w:tcBorders>
        </w:tcPr>
        <w:p w14:paraId="3A07DE64" w14:textId="77777777" w:rsidR="00654800" w:rsidRDefault="00654800">
          <w:pPr>
            <w:pStyle w:val="Zaglavlje"/>
            <w:widowControl w:val="0"/>
            <w:rPr>
              <w:rFonts w:ascii="Cambria" w:eastAsia="Times New Roman" w:hAnsi="Cambria"/>
              <w:b/>
              <w:bCs/>
            </w:rPr>
          </w:pPr>
        </w:p>
      </w:tc>
    </w:tr>
  </w:tbl>
  <w:p w14:paraId="15B9DE4C" w14:textId="77777777" w:rsidR="00654800" w:rsidRDefault="00654800">
    <w:pPr>
      <w:pStyle w:val="Podnoj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3996"/>
      <w:gridCol w:w="1077"/>
      <w:gridCol w:w="3997"/>
    </w:tblGrid>
    <w:tr w:rsidR="00654800" w14:paraId="118181AE" w14:textId="77777777">
      <w:trPr>
        <w:trHeight w:val="151"/>
      </w:trPr>
      <w:tc>
        <w:tcPr>
          <w:tcW w:w="6213" w:type="dxa"/>
          <w:tcBorders>
            <w:bottom w:val="single" w:sz="4" w:space="0" w:color="4F81BD"/>
          </w:tcBorders>
        </w:tcPr>
        <w:p w14:paraId="62A7E666" w14:textId="77777777" w:rsidR="00654800" w:rsidRDefault="00654800">
          <w:pPr>
            <w:pStyle w:val="Zaglavlje"/>
            <w:widowControl w:val="0"/>
            <w:rPr>
              <w:rFonts w:ascii="Cambria" w:eastAsia="Times New Roman" w:hAnsi="Cambria"/>
              <w:b/>
              <w:bCs/>
            </w:rPr>
          </w:pPr>
        </w:p>
      </w:tc>
      <w:tc>
        <w:tcPr>
          <w:tcW w:w="1573" w:type="dxa"/>
          <w:vMerge w:val="restart"/>
          <w:vAlign w:val="center"/>
        </w:tcPr>
        <w:p w14:paraId="5E3EB0E4" w14:textId="77777777" w:rsidR="00654800" w:rsidRDefault="00000000">
          <w:pPr>
            <w:pStyle w:val="Bezproreda"/>
            <w:widowControl w:val="0"/>
            <w:rPr>
              <w:b/>
              <w:sz w:val="20"/>
            </w:rPr>
          </w:pPr>
          <w:r>
            <w:rPr>
              <w:bCs/>
              <w:sz w:val="20"/>
            </w:rPr>
            <w:t xml:space="preserve">Stranica </w:t>
          </w:r>
          <w:r>
            <w:rPr>
              <w:b/>
              <w:bCs/>
              <w:sz w:val="20"/>
            </w:rPr>
            <w:fldChar w:fldCharType="begin"/>
          </w:r>
          <w:r>
            <w:rPr>
              <w:b/>
              <w:bCs/>
              <w:sz w:val="20"/>
            </w:rPr>
            <w:instrText>PAGE</w:instrText>
          </w:r>
          <w:r>
            <w:rPr>
              <w:b/>
              <w:bCs/>
              <w:sz w:val="20"/>
            </w:rPr>
            <w:fldChar w:fldCharType="separate"/>
          </w:r>
          <w:r>
            <w:rPr>
              <w:b/>
              <w:bCs/>
              <w:sz w:val="20"/>
            </w:rPr>
            <w:t>214</w:t>
          </w:r>
          <w:r>
            <w:rPr>
              <w:b/>
              <w:bCs/>
              <w:sz w:val="20"/>
            </w:rPr>
            <w:fldChar w:fldCharType="end"/>
          </w:r>
          <w:r>
            <w:rPr>
              <w:b/>
              <w:bCs/>
              <w:sz w:val="20"/>
            </w:rPr>
            <w:t xml:space="preserve">                     </w:t>
          </w:r>
        </w:p>
      </w:tc>
      <w:tc>
        <w:tcPr>
          <w:tcW w:w="6216" w:type="dxa"/>
          <w:tcBorders>
            <w:bottom w:val="single" w:sz="4" w:space="0" w:color="4F81BD"/>
          </w:tcBorders>
        </w:tcPr>
        <w:p w14:paraId="261512DD" w14:textId="77777777" w:rsidR="00654800" w:rsidRDefault="00654800">
          <w:pPr>
            <w:pStyle w:val="Zaglavlje"/>
            <w:widowControl w:val="0"/>
            <w:rPr>
              <w:rFonts w:ascii="Cambria" w:eastAsia="Times New Roman" w:hAnsi="Cambria"/>
              <w:b/>
              <w:bCs/>
            </w:rPr>
          </w:pPr>
        </w:p>
      </w:tc>
    </w:tr>
    <w:tr w:rsidR="00654800" w14:paraId="32A55E9C" w14:textId="77777777">
      <w:trPr>
        <w:trHeight w:val="150"/>
      </w:trPr>
      <w:tc>
        <w:tcPr>
          <w:tcW w:w="6213" w:type="dxa"/>
          <w:tcBorders>
            <w:top w:val="single" w:sz="4" w:space="0" w:color="4F81BD"/>
          </w:tcBorders>
        </w:tcPr>
        <w:p w14:paraId="30589813" w14:textId="77777777" w:rsidR="00654800" w:rsidRDefault="00654800">
          <w:pPr>
            <w:pStyle w:val="Zaglavlje"/>
            <w:widowControl w:val="0"/>
            <w:rPr>
              <w:rFonts w:ascii="Cambria" w:eastAsia="Times New Roman" w:hAnsi="Cambria"/>
              <w:b/>
              <w:bCs/>
            </w:rPr>
          </w:pPr>
        </w:p>
      </w:tc>
      <w:tc>
        <w:tcPr>
          <w:tcW w:w="1573" w:type="dxa"/>
          <w:vMerge/>
        </w:tcPr>
        <w:p w14:paraId="51CEDCA7" w14:textId="77777777" w:rsidR="00654800" w:rsidRDefault="00654800">
          <w:pPr>
            <w:pStyle w:val="Zaglavlje"/>
            <w:widowControl w:val="0"/>
            <w:jc w:val="center"/>
            <w:rPr>
              <w:rFonts w:ascii="Cambria" w:eastAsia="Times New Roman" w:hAnsi="Cambria"/>
              <w:b/>
              <w:bCs/>
            </w:rPr>
          </w:pPr>
        </w:p>
      </w:tc>
      <w:tc>
        <w:tcPr>
          <w:tcW w:w="6216" w:type="dxa"/>
          <w:tcBorders>
            <w:top w:val="single" w:sz="4" w:space="0" w:color="4F81BD"/>
          </w:tcBorders>
        </w:tcPr>
        <w:p w14:paraId="07F3E503" w14:textId="77777777" w:rsidR="00654800" w:rsidRDefault="00654800">
          <w:pPr>
            <w:pStyle w:val="Zaglavlje"/>
            <w:widowControl w:val="0"/>
            <w:rPr>
              <w:rFonts w:ascii="Cambria" w:eastAsia="Times New Roman" w:hAnsi="Cambria"/>
              <w:b/>
              <w:bCs/>
            </w:rPr>
          </w:pPr>
        </w:p>
      </w:tc>
    </w:tr>
  </w:tbl>
  <w:p w14:paraId="0D2B5B32" w14:textId="77777777" w:rsidR="00654800" w:rsidRDefault="00654800">
    <w:pPr>
      <w:pStyle w:val="Podnoj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4025"/>
      <w:gridCol w:w="1018"/>
      <w:gridCol w:w="4027"/>
    </w:tblGrid>
    <w:tr w:rsidR="00654800" w14:paraId="78884329" w14:textId="77777777">
      <w:trPr>
        <w:trHeight w:val="151"/>
      </w:trPr>
      <w:tc>
        <w:tcPr>
          <w:tcW w:w="4025" w:type="dxa"/>
          <w:tcBorders>
            <w:bottom w:val="single" w:sz="4" w:space="0" w:color="4F81BD"/>
          </w:tcBorders>
        </w:tcPr>
        <w:p w14:paraId="3111F3ED" w14:textId="77777777" w:rsidR="00654800" w:rsidRDefault="00654800">
          <w:pPr>
            <w:pStyle w:val="Zaglavlje"/>
            <w:widowControl w:val="0"/>
            <w:rPr>
              <w:rFonts w:ascii="Cambria" w:eastAsia="Times New Roman" w:hAnsi="Cambria"/>
              <w:b/>
              <w:bCs/>
            </w:rPr>
          </w:pPr>
        </w:p>
      </w:tc>
      <w:tc>
        <w:tcPr>
          <w:tcW w:w="1018" w:type="dxa"/>
          <w:vMerge w:val="restart"/>
          <w:vAlign w:val="center"/>
        </w:tcPr>
        <w:p w14:paraId="18C79A13" w14:textId="77777777" w:rsidR="00654800" w:rsidRDefault="00000000">
          <w:pPr>
            <w:pStyle w:val="Bezproreda"/>
            <w:widowControl w:val="0"/>
            <w:rPr>
              <w:b/>
              <w:sz w:val="20"/>
            </w:rPr>
          </w:pPr>
          <w:r>
            <w:rPr>
              <w:bCs/>
              <w:sz w:val="20"/>
            </w:rPr>
            <w:t xml:space="preserve">Stranica </w:t>
          </w:r>
          <w:r>
            <w:rPr>
              <w:b/>
              <w:bCs/>
              <w:sz w:val="20"/>
            </w:rPr>
            <w:fldChar w:fldCharType="begin"/>
          </w:r>
          <w:r>
            <w:rPr>
              <w:b/>
              <w:bCs/>
              <w:sz w:val="20"/>
            </w:rPr>
            <w:instrText>PAGE</w:instrText>
          </w:r>
          <w:r>
            <w:rPr>
              <w:b/>
              <w:bCs/>
              <w:sz w:val="20"/>
            </w:rPr>
            <w:fldChar w:fldCharType="separate"/>
          </w:r>
          <w:r>
            <w:rPr>
              <w:b/>
              <w:bCs/>
              <w:sz w:val="20"/>
            </w:rPr>
            <w:t>221</w:t>
          </w:r>
          <w:r>
            <w:rPr>
              <w:b/>
              <w:bCs/>
              <w:sz w:val="20"/>
            </w:rPr>
            <w:fldChar w:fldCharType="end"/>
          </w:r>
          <w:r>
            <w:rPr>
              <w:b/>
              <w:bCs/>
              <w:sz w:val="20"/>
            </w:rPr>
            <w:t xml:space="preserve">                     </w:t>
          </w:r>
        </w:p>
      </w:tc>
      <w:tc>
        <w:tcPr>
          <w:tcW w:w="4027" w:type="dxa"/>
          <w:tcBorders>
            <w:bottom w:val="single" w:sz="4" w:space="0" w:color="4F81BD"/>
          </w:tcBorders>
        </w:tcPr>
        <w:p w14:paraId="3C6E8F9D" w14:textId="77777777" w:rsidR="00654800" w:rsidRDefault="00654800">
          <w:pPr>
            <w:pStyle w:val="Zaglavlje"/>
            <w:widowControl w:val="0"/>
            <w:rPr>
              <w:rFonts w:ascii="Cambria" w:eastAsia="Times New Roman" w:hAnsi="Cambria"/>
              <w:b/>
              <w:bCs/>
            </w:rPr>
          </w:pPr>
        </w:p>
      </w:tc>
    </w:tr>
    <w:tr w:rsidR="00654800" w14:paraId="758AB72D" w14:textId="77777777">
      <w:trPr>
        <w:trHeight w:val="150"/>
      </w:trPr>
      <w:tc>
        <w:tcPr>
          <w:tcW w:w="4025" w:type="dxa"/>
          <w:tcBorders>
            <w:top w:val="single" w:sz="4" w:space="0" w:color="4F81BD"/>
          </w:tcBorders>
        </w:tcPr>
        <w:p w14:paraId="1E8586E4" w14:textId="77777777" w:rsidR="00654800" w:rsidRDefault="00654800">
          <w:pPr>
            <w:pStyle w:val="Zaglavlje"/>
            <w:widowControl w:val="0"/>
            <w:rPr>
              <w:rFonts w:ascii="Cambria" w:eastAsia="Times New Roman" w:hAnsi="Cambria"/>
              <w:b/>
              <w:bCs/>
            </w:rPr>
          </w:pPr>
        </w:p>
      </w:tc>
      <w:tc>
        <w:tcPr>
          <w:tcW w:w="1018" w:type="dxa"/>
          <w:vMerge/>
        </w:tcPr>
        <w:p w14:paraId="03948A36" w14:textId="77777777" w:rsidR="00654800" w:rsidRDefault="00654800">
          <w:pPr>
            <w:pStyle w:val="Zaglavlje"/>
            <w:widowControl w:val="0"/>
            <w:jc w:val="center"/>
            <w:rPr>
              <w:rFonts w:ascii="Cambria" w:eastAsia="Times New Roman" w:hAnsi="Cambria"/>
              <w:b/>
              <w:bCs/>
            </w:rPr>
          </w:pPr>
        </w:p>
      </w:tc>
      <w:tc>
        <w:tcPr>
          <w:tcW w:w="4027" w:type="dxa"/>
          <w:tcBorders>
            <w:top w:val="single" w:sz="4" w:space="0" w:color="4F81BD"/>
          </w:tcBorders>
        </w:tcPr>
        <w:p w14:paraId="7486E1A0" w14:textId="77777777" w:rsidR="00654800" w:rsidRDefault="00654800">
          <w:pPr>
            <w:pStyle w:val="Zaglavlje"/>
            <w:widowControl w:val="0"/>
            <w:rPr>
              <w:rFonts w:ascii="Cambria" w:eastAsia="Times New Roman" w:hAnsi="Cambria"/>
              <w:b/>
              <w:bCs/>
            </w:rPr>
          </w:pPr>
        </w:p>
      </w:tc>
    </w:tr>
  </w:tbl>
  <w:p w14:paraId="65A22385" w14:textId="77777777" w:rsidR="00654800" w:rsidRDefault="0065480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1C712" w14:textId="77777777" w:rsidR="005937FA" w:rsidRDefault="005937FA">
      <w:pPr>
        <w:spacing w:after="0"/>
      </w:pPr>
      <w:r>
        <w:separator/>
      </w:r>
    </w:p>
  </w:footnote>
  <w:footnote w:type="continuationSeparator" w:id="0">
    <w:p w14:paraId="2767D104" w14:textId="77777777" w:rsidR="005937FA" w:rsidRDefault="005937FA">
      <w:pPr>
        <w:spacing w:after="0"/>
      </w:pPr>
      <w:r>
        <w:continuationSeparator/>
      </w:r>
    </w:p>
  </w:footnote>
  <w:footnote w:id="1">
    <w:p w14:paraId="3F27D1A2" w14:textId="77777777" w:rsidR="00654800" w:rsidRDefault="00000000">
      <w:pPr>
        <w:pStyle w:val="Tekstfusnote"/>
      </w:pPr>
      <w:r>
        <w:rPr>
          <w:rStyle w:val="Znakovifusnota"/>
        </w:rPr>
        <w:footnoteRef/>
      </w:r>
      <w:bookmarkStart w:id="993" w:name="_Hlk483826911"/>
      <w:bookmarkEnd w:id="993"/>
      <w:r>
        <w:t xml:space="preserve"> Podaci preuzeti sa stranica HDMZ-a</w:t>
      </w:r>
    </w:p>
  </w:footnote>
  <w:footnote w:id="2">
    <w:p w14:paraId="75A1FF9A" w14:textId="77777777" w:rsidR="00654800" w:rsidRDefault="00000000">
      <w:pPr>
        <w:pStyle w:val="Tekstfusnote"/>
      </w:pPr>
      <w:r>
        <w:rPr>
          <w:rStyle w:val="Znakovifusnota"/>
        </w:rPr>
        <w:footnoteRef/>
      </w:r>
      <w:r>
        <w:t xml:space="preserve"> Medvedev – Sponheuer Karnik (MSK ili MSK-64) je ljestvica korištena za procjenu potresa na temelju promatranih učinaka u području pojave potresa.</w:t>
      </w:r>
    </w:p>
  </w:footnote>
  <w:footnote w:id="3">
    <w:p w14:paraId="62D7A949" w14:textId="77777777" w:rsidR="00654800" w:rsidRDefault="00000000">
      <w:pPr>
        <w:pStyle w:val="Tekstfusnote1"/>
      </w:pPr>
      <w:r>
        <w:rPr>
          <w:rStyle w:val="Znakovifusnota"/>
        </w:rPr>
        <w:footnoteRef/>
      </w:r>
      <w:r>
        <w:rPr>
          <w:rStyle w:val="Zadanifontodlomka1"/>
          <w:i/>
          <w:sz w:val="18"/>
        </w:rPr>
        <w:t xml:space="preserve"> USACE vidi FEMA IS-632</w:t>
      </w:r>
    </w:p>
  </w:footnote>
  <w:footnote w:id="4">
    <w:p w14:paraId="0686368E" w14:textId="77777777" w:rsidR="00654800" w:rsidRDefault="00000000">
      <w:pPr>
        <w:pStyle w:val="Tekstfusnote1"/>
        <w:rPr>
          <w:sz w:val="18"/>
          <w:szCs w:val="18"/>
        </w:rPr>
      </w:pPr>
      <w:r>
        <w:rPr>
          <w:rStyle w:val="Znakovifusnota"/>
        </w:rPr>
        <w:footnoteRef/>
      </w:r>
      <w:r>
        <w:rPr>
          <w:rStyle w:val="Zadanifontodlomka1"/>
          <w:i/>
          <w:sz w:val="18"/>
          <w:szCs w:val="18"/>
        </w:rPr>
        <w:t xml:space="preserve"> B. D. Phillips: Disaster recovery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86090" w14:textId="77777777" w:rsidR="00654800" w:rsidRDefault="00000000">
    <w:pPr>
      <w:pStyle w:val="Zaglavlje"/>
      <w:spacing w:line="276" w:lineRule="auto"/>
      <w:jc w:val="center"/>
      <w:rPr>
        <w:i/>
        <w:sz w:val="20"/>
      </w:rPr>
    </w:pPr>
    <w:r>
      <w:rPr>
        <w:i/>
        <w:sz w:val="20"/>
      </w:rPr>
      <w:t>Procjena rizika od velikih nesreća za Općinu Mače</w:t>
    </w:r>
  </w:p>
  <w:p w14:paraId="52BD4F5A" w14:textId="77777777" w:rsidR="00654800" w:rsidRDefault="00654800">
    <w:pPr>
      <w:pStyle w:val="Zaglavlje"/>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F4BE" w14:textId="77777777" w:rsidR="00654800" w:rsidRDefault="00000000">
    <w:pPr>
      <w:pStyle w:val="Zaglavlje"/>
      <w:spacing w:line="276" w:lineRule="auto"/>
      <w:jc w:val="center"/>
      <w:rPr>
        <w:i/>
        <w:sz w:val="20"/>
      </w:rPr>
    </w:pPr>
    <w:r>
      <w:rPr>
        <w:i/>
        <w:sz w:val="20"/>
      </w:rPr>
      <w:t>Procjena rizika od velikih nesreća za Općinu Mače</w:t>
    </w:r>
  </w:p>
  <w:p w14:paraId="178CF238" w14:textId="77777777" w:rsidR="00654800" w:rsidRDefault="00654800">
    <w:pPr>
      <w:pStyle w:val="Zaglavlje"/>
      <w:spacing w:line="276"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AC1F" w14:textId="77777777" w:rsidR="00654800" w:rsidRDefault="00000000">
    <w:pPr>
      <w:pStyle w:val="Zaglavlje"/>
      <w:spacing w:line="276" w:lineRule="auto"/>
      <w:jc w:val="center"/>
      <w:rPr>
        <w:i/>
        <w:sz w:val="20"/>
      </w:rPr>
    </w:pPr>
    <w:r>
      <w:rPr>
        <w:i/>
        <w:sz w:val="20"/>
      </w:rPr>
      <w:t>Procjena rizika od velikih nesreća za Općinu Mače</w:t>
    </w:r>
  </w:p>
  <w:p w14:paraId="458F2164" w14:textId="77777777" w:rsidR="00654800" w:rsidRDefault="00654800">
    <w:pPr>
      <w:pStyle w:val="Zaglavlje"/>
      <w:spacing w:line="276"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729B" w14:textId="77777777" w:rsidR="00654800" w:rsidRDefault="00000000">
    <w:pPr>
      <w:pStyle w:val="Zaglavlje"/>
      <w:spacing w:line="276" w:lineRule="auto"/>
      <w:jc w:val="center"/>
      <w:rPr>
        <w:i/>
        <w:sz w:val="20"/>
      </w:rPr>
    </w:pPr>
    <w:r>
      <w:rPr>
        <w:i/>
        <w:sz w:val="20"/>
      </w:rPr>
      <w:t>Procjena rizika od velikih nesreća za Općinu Mače</w:t>
    </w:r>
  </w:p>
  <w:p w14:paraId="3CA85DA1" w14:textId="77777777" w:rsidR="00654800" w:rsidRDefault="00654800">
    <w:pPr>
      <w:pStyle w:val="Zaglavlje"/>
      <w:spacing w:line="276"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FC32" w14:textId="77777777" w:rsidR="00654800" w:rsidRDefault="00000000">
    <w:pPr>
      <w:pStyle w:val="Zaglavlje"/>
      <w:spacing w:line="276" w:lineRule="auto"/>
      <w:jc w:val="center"/>
      <w:rPr>
        <w:i/>
        <w:sz w:val="20"/>
      </w:rPr>
    </w:pPr>
    <w:r>
      <w:rPr>
        <w:i/>
        <w:sz w:val="20"/>
      </w:rPr>
      <w:t>Procjena rizika od velikih nesreća za Općinu Mače</w:t>
    </w:r>
  </w:p>
  <w:p w14:paraId="5413D863" w14:textId="77777777" w:rsidR="00654800" w:rsidRDefault="00654800">
    <w:pPr>
      <w:pStyle w:val="Zaglavlje"/>
      <w:spacing w:line="276"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E8EB" w14:textId="77777777" w:rsidR="00654800" w:rsidRDefault="00000000">
    <w:pPr>
      <w:pStyle w:val="Zaglavlje"/>
      <w:spacing w:line="276" w:lineRule="auto"/>
      <w:jc w:val="center"/>
      <w:rPr>
        <w:i/>
        <w:sz w:val="20"/>
      </w:rPr>
    </w:pPr>
    <w:r>
      <w:rPr>
        <w:i/>
        <w:sz w:val="20"/>
      </w:rPr>
      <w:t>Procjena rizika od velikih nesreća za Općinu Mače</w:t>
    </w:r>
  </w:p>
  <w:p w14:paraId="3B886400" w14:textId="77777777" w:rsidR="00654800" w:rsidRDefault="00654800">
    <w:pPr>
      <w:pStyle w:val="Zaglavlje"/>
      <w:spacing w:line="276"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AC7E" w14:textId="77777777" w:rsidR="00654800" w:rsidRDefault="00000000">
    <w:pPr>
      <w:pStyle w:val="Zaglavlje"/>
      <w:spacing w:line="276" w:lineRule="auto"/>
      <w:jc w:val="center"/>
      <w:rPr>
        <w:i/>
        <w:sz w:val="20"/>
      </w:rPr>
    </w:pPr>
    <w:r>
      <w:rPr>
        <w:i/>
        <w:sz w:val="20"/>
      </w:rPr>
      <w:t>Procjena rizika od velikih nesreća za Općinu Mače</w:t>
    </w:r>
  </w:p>
  <w:p w14:paraId="413B37C3" w14:textId="77777777" w:rsidR="00654800" w:rsidRDefault="00654800">
    <w:pPr>
      <w:pStyle w:val="Zaglavlje"/>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EF22BD"/>
    <w:multiLevelType w:val="multilevel"/>
    <w:tmpl w:val="81EF22BD"/>
    <w:lvl w:ilvl="0">
      <w:start w:val="1"/>
      <w:numFmt w:val="bullet"/>
      <w:lvlText w:val=""/>
      <w:lvlJc w:val="left"/>
      <w:pPr>
        <w:tabs>
          <w:tab w:val="left" w:pos="0"/>
        </w:tabs>
        <w:ind w:left="720" w:hanging="360"/>
      </w:pPr>
      <w:rPr>
        <w:rFonts w:ascii="Symbol" w:hAnsi="Symbol" w:cs="Symbol" w:hint="default"/>
      </w:rPr>
    </w:lvl>
    <w:lvl w:ilvl="1">
      <w:start w:val="7"/>
      <w:numFmt w:val="bullet"/>
      <w:lvlText w:val="•"/>
      <w:lvlJc w:val="left"/>
      <w:pPr>
        <w:tabs>
          <w:tab w:val="left" w:pos="0"/>
        </w:tabs>
        <w:ind w:left="1440" w:hanging="360"/>
      </w:pPr>
      <w:rPr>
        <w:rFonts w:ascii="Calibri" w:eastAsiaTheme="minorHAnsi" w:hAnsi="Calibri" w:cs="Calibri"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 w15:restartNumberingAfterBreak="0">
    <w:nsid w:val="824D0D4D"/>
    <w:multiLevelType w:val="multilevel"/>
    <w:tmpl w:val="824D0D4D"/>
    <w:lvl w:ilvl="0">
      <w:start w:val="1"/>
      <w:numFmt w:val="bullet"/>
      <w:lvlText w:val=""/>
      <w:lvlJc w:val="left"/>
      <w:pPr>
        <w:tabs>
          <w:tab w:val="left" w:pos="0"/>
        </w:tabs>
        <w:ind w:left="720" w:hanging="360"/>
      </w:pPr>
      <w:rPr>
        <w:rFonts w:ascii="Symbol" w:hAnsi="Symbol" w:cs="Symbol"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2" w15:restartNumberingAfterBreak="0">
    <w:nsid w:val="83D3FEFE"/>
    <w:multiLevelType w:val="multilevel"/>
    <w:tmpl w:val="83D3FEFE"/>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 w15:restartNumberingAfterBreak="0">
    <w:nsid w:val="8AA72356"/>
    <w:multiLevelType w:val="multilevel"/>
    <w:tmpl w:val="8AA7235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 w15:restartNumberingAfterBreak="0">
    <w:nsid w:val="8D525D8C"/>
    <w:multiLevelType w:val="multilevel"/>
    <w:tmpl w:val="8D525D8C"/>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 w15:restartNumberingAfterBreak="0">
    <w:nsid w:val="8DBA3C37"/>
    <w:multiLevelType w:val="multilevel"/>
    <w:tmpl w:val="8DBA3C37"/>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6" w15:restartNumberingAfterBreak="0">
    <w:nsid w:val="91447B40"/>
    <w:multiLevelType w:val="multilevel"/>
    <w:tmpl w:val="91447B40"/>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 w15:restartNumberingAfterBreak="0">
    <w:nsid w:val="94C00D5C"/>
    <w:multiLevelType w:val="multilevel"/>
    <w:tmpl w:val="94C00D5C"/>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8" w15:restartNumberingAfterBreak="0">
    <w:nsid w:val="955650FD"/>
    <w:multiLevelType w:val="multilevel"/>
    <w:tmpl w:val="955650FD"/>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9" w15:restartNumberingAfterBreak="0">
    <w:nsid w:val="961AF331"/>
    <w:multiLevelType w:val="multilevel"/>
    <w:tmpl w:val="961AF331"/>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0" w15:restartNumberingAfterBreak="0">
    <w:nsid w:val="99602809"/>
    <w:multiLevelType w:val="multilevel"/>
    <w:tmpl w:val="99602809"/>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1" w15:restartNumberingAfterBreak="0">
    <w:nsid w:val="9C9116A8"/>
    <w:multiLevelType w:val="multilevel"/>
    <w:tmpl w:val="9C9116A8"/>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2" w15:restartNumberingAfterBreak="0">
    <w:nsid w:val="9CC26F50"/>
    <w:multiLevelType w:val="multilevel"/>
    <w:tmpl w:val="9CC26F50"/>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3" w15:restartNumberingAfterBreak="0">
    <w:nsid w:val="9FF86BB9"/>
    <w:multiLevelType w:val="multilevel"/>
    <w:tmpl w:val="9FF86BB9"/>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4" w15:restartNumberingAfterBreak="0">
    <w:nsid w:val="A1BE9B12"/>
    <w:multiLevelType w:val="multilevel"/>
    <w:tmpl w:val="A1BE9B12"/>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5" w15:restartNumberingAfterBreak="0">
    <w:nsid w:val="A560BB18"/>
    <w:multiLevelType w:val="multilevel"/>
    <w:tmpl w:val="A560BB18"/>
    <w:lvl w:ilvl="0">
      <w:start w:val="1"/>
      <w:numFmt w:val="decimal"/>
      <w:lvlText w:val="%1."/>
      <w:lvlJc w:val="left"/>
      <w:pPr>
        <w:tabs>
          <w:tab w:val="left" w:pos="0"/>
        </w:tabs>
        <w:ind w:left="360" w:hanging="360"/>
      </w:pPr>
    </w:lvl>
    <w:lvl w:ilvl="1">
      <w:start w:val="1"/>
      <w:numFmt w:val="lowerLetter"/>
      <w:lvlText w:val="%2."/>
      <w:lvlJc w:val="left"/>
      <w:pPr>
        <w:tabs>
          <w:tab w:val="left" w:pos="0"/>
        </w:tabs>
        <w:ind w:left="1222" w:hanging="360"/>
      </w:pPr>
    </w:lvl>
    <w:lvl w:ilvl="2">
      <w:start w:val="1"/>
      <w:numFmt w:val="lowerRoman"/>
      <w:lvlText w:val="%3."/>
      <w:lvlJc w:val="right"/>
      <w:pPr>
        <w:tabs>
          <w:tab w:val="left" w:pos="0"/>
        </w:tabs>
        <w:ind w:left="1942" w:hanging="180"/>
      </w:pPr>
    </w:lvl>
    <w:lvl w:ilvl="3">
      <w:start w:val="1"/>
      <w:numFmt w:val="decimal"/>
      <w:lvlText w:val="%4."/>
      <w:lvlJc w:val="left"/>
      <w:pPr>
        <w:tabs>
          <w:tab w:val="left" w:pos="0"/>
        </w:tabs>
        <w:ind w:left="2662" w:hanging="360"/>
      </w:pPr>
    </w:lvl>
    <w:lvl w:ilvl="4">
      <w:start w:val="1"/>
      <w:numFmt w:val="lowerLetter"/>
      <w:lvlText w:val="%5."/>
      <w:lvlJc w:val="left"/>
      <w:pPr>
        <w:tabs>
          <w:tab w:val="left" w:pos="0"/>
        </w:tabs>
        <w:ind w:left="3382" w:hanging="360"/>
      </w:pPr>
    </w:lvl>
    <w:lvl w:ilvl="5">
      <w:start w:val="1"/>
      <w:numFmt w:val="lowerRoman"/>
      <w:lvlText w:val="%6."/>
      <w:lvlJc w:val="right"/>
      <w:pPr>
        <w:tabs>
          <w:tab w:val="left" w:pos="0"/>
        </w:tabs>
        <w:ind w:left="4102" w:hanging="180"/>
      </w:pPr>
    </w:lvl>
    <w:lvl w:ilvl="6">
      <w:start w:val="1"/>
      <w:numFmt w:val="decimal"/>
      <w:lvlText w:val="%7."/>
      <w:lvlJc w:val="left"/>
      <w:pPr>
        <w:tabs>
          <w:tab w:val="left" w:pos="0"/>
        </w:tabs>
        <w:ind w:left="4822" w:hanging="360"/>
      </w:pPr>
    </w:lvl>
    <w:lvl w:ilvl="7">
      <w:start w:val="1"/>
      <w:numFmt w:val="lowerLetter"/>
      <w:lvlText w:val="%8."/>
      <w:lvlJc w:val="left"/>
      <w:pPr>
        <w:tabs>
          <w:tab w:val="left" w:pos="0"/>
        </w:tabs>
        <w:ind w:left="5542" w:hanging="360"/>
      </w:pPr>
    </w:lvl>
    <w:lvl w:ilvl="8">
      <w:start w:val="1"/>
      <w:numFmt w:val="lowerRoman"/>
      <w:lvlText w:val="%9."/>
      <w:lvlJc w:val="right"/>
      <w:pPr>
        <w:tabs>
          <w:tab w:val="left" w:pos="0"/>
        </w:tabs>
        <w:ind w:left="6262" w:hanging="180"/>
      </w:pPr>
    </w:lvl>
  </w:abstractNum>
  <w:abstractNum w:abstractNumId="16" w15:restartNumberingAfterBreak="0">
    <w:nsid w:val="AA398D97"/>
    <w:multiLevelType w:val="multilevel"/>
    <w:tmpl w:val="AA398D97"/>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7" w15:restartNumberingAfterBreak="0">
    <w:nsid w:val="AC7F0F7D"/>
    <w:multiLevelType w:val="multilevel"/>
    <w:tmpl w:val="AC7F0F7D"/>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8" w15:restartNumberingAfterBreak="0">
    <w:nsid w:val="AE19A3EB"/>
    <w:multiLevelType w:val="multilevel"/>
    <w:tmpl w:val="AE19A3EB"/>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9" w15:restartNumberingAfterBreak="0">
    <w:nsid w:val="B186BD2E"/>
    <w:multiLevelType w:val="multilevel"/>
    <w:tmpl w:val="B186BD2E"/>
    <w:lvl w:ilvl="0">
      <w:start w:val="1"/>
      <w:numFmt w:val="bullet"/>
      <w:lvlText w:val=""/>
      <w:lvlJc w:val="left"/>
      <w:pPr>
        <w:tabs>
          <w:tab w:val="left" w:pos="0"/>
        </w:tabs>
        <w:ind w:left="720" w:hanging="360"/>
      </w:pPr>
      <w:rPr>
        <w:rFonts w:ascii="Symbol" w:hAnsi="Symbol" w:cs="Symbol"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20" w15:restartNumberingAfterBreak="0">
    <w:nsid w:val="B1AAA31F"/>
    <w:multiLevelType w:val="multilevel"/>
    <w:tmpl w:val="B1AAA31F"/>
    <w:lvl w:ilvl="0">
      <w:numFmt w:val="bullet"/>
      <w:lvlText w:val="-"/>
      <w:lvlJc w:val="left"/>
      <w:pPr>
        <w:tabs>
          <w:tab w:val="left" w:pos="0"/>
        </w:tabs>
        <w:ind w:left="1440" w:hanging="360"/>
      </w:pPr>
      <w:rPr>
        <w:rFonts w:ascii="Calibri" w:hAnsi="Calibri" w:cs="Calibri" w:hint="default"/>
      </w:rPr>
    </w:lvl>
    <w:lvl w:ilvl="1">
      <w:start w:val="1"/>
      <w:numFmt w:val="bullet"/>
      <w:lvlText w:val="o"/>
      <w:lvlJc w:val="left"/>
      <w:pPr>
        <w:tabs>
          <w:tab w:val="left" w:pos="0"/>
        </w:tabs>
        <w:ind w:left="2160" w:hanging="360"/>
      </w:pPr>
      <w:rPr>
        <w:rFonts w:ascii="Courier New" w:hAnsi="Courier New" w:cs="Courier New" w:hint="default"/>
      </w:rPr>
    </w:lvl>
    <w:lvl w:ilvl="2">
      <w:start w:val="1"/>
      <w:numFmt w:val="bullet"/>
      <w:lvlText w:val=""/>
      <w:lvlJc w:val="left"/>
      <w:pPr>
        <w:tabs>
          <w:tab w:val="left" w:pos="0"/>
        </w:tabs>
        <w:ind w:left="2880" w:hanging="360"/>
      </w:pPr>
      <w:rPr>
        <w:rFonts w:ascii="Wingdings" w:hAnsi="Wingdings" w:cs="Wingdings" w:hint="default"/>
      </w:rPr>
    </w:lvl>
    <w:lvl w:ilvl="3">
      <w:start w:val="1"/>
      <w:numFmt w:val="bullet"/>
      <w:lvlText w:val=""/>
      <w:lvlJc w:val="left"/>
      <w:pPr>
        <w:tabs>
          <w:tab w:val="left" w:pos="0"/>
        </w:tabs>
        <w:ind w:left="3600" w:hanging="360"/>
      </w:pPr>
      <w:rPr>
        <w:rFonts w:ascii="Symbol" w:hAnsi="Symbol" w:cs="Symbol" w:hint="default"/>
      </w:rPr>
    </w:lvl>
    <w:lvl w:ilvl="4">
      <w:start w:val="1"/>
      <w:numFmt w:val="bullet"/>
      <w:lvlText w:val="o"/>
      <w:lvlJc w:val="left"/>
      <w:pPr>
        <w:tabs>
          <w:tab w:val="left" w:pos="0"/>
        </w:tabs>
        <w:ind w:left="4320" w:hanging="360"/>
      </w:pPr>
      <w:rPr>
        <w:rFonts w:ascii="Courier New" w:hAnsi="Courier New" w:cs="Courier New" w:hint="default"/>
      </w:rPr>
    </w:lvl>
    <w:lvl w:ilvl="5">
      <w:start w:val="1"/>
      <w:numFmt w:val="bullet"/>
      <w:lvlText w:val=""/>
      <w:lvlJc w:val="left"/>
      <w:pPr>
        <w:tabs>
          <w:tab w:val="left" w:pos="0"/>
        </w:tabs>
        <w:ind w:left="5040" w:hanging="360"/>
      </w:pPr>
      <w:rPr>
        <w:rFonts w:ascii="Wingdings" w:hAnsi="Wingdings" w:cs="Wingdings" w:hint="default"/>
      </w:rPr>
    </w:lvl>
    <w:lvl w:ilvl="6">
      <w:start w:val="1"/>
      <w:numFmt w:val="bullet"/>
      <w:lvlText w:val=""/>
      <w:lvlJc w:val="left"/>
      <w:pPr>
        <w:tabs>
          <w:tab w:val="left" w:pos="0"/>
        </w:tabs>
        <w:ind w:left="5760" w:hanging="360"/>
      </w:pPr>
      <w:rPr>
        <w:rFonts w:ascii="Symbol" w:hAnsi="Symbol" w:cs="Symbol" w:hint="default"/>
      </w:rPr>
    </w:lvl>
    <w:lvl w:ilvl="7">
      <w:start w:val="1"/>
      <w:numFmt w:val="bullet"/>
      <w:lvlText w:val="o"/>
      <w:lvlJc w:val="left"/>
      <w:pPr>
        <w:tabs>
          <w:tab w:val="left" w:pos="0"/>
        </w:tabs>
        <w:ind w:left="6480" w:hanging="360"/>
      </w:pPr>
      <w:rPr>
        <w:rFonts w:ascii="Courier New" w:hAnsi="Courier New" w:cs="Courier New" w:hint="default"/>
      </w:rPr>
    </w:lvl>
    <w:lvl w:ilvl="8">
      <w:start w:val="1"/>
      <w:numFmt w:val="bullet"/>
      <w:lvlText w:val=""/>
      <w:lvlJc w:val="left"/>
      <w:pPr>
        <w:tabs>
          <w:tab w:val="left" w:pos="0"/>
        </w:tabs>
        <w:ind w:left="7200" w:hanging="360"/>
      </w:pPr>
      <w:rPr>
        <w:rFonts w:ascii="Wingdings" w:hAnsi="Wingdings" w:cs="Wingdings" w:hint="default"/>
      </w:rPr>
    </w:lvl>
  </w:abstractNum>
  <w:abstractNum w:abstractNumId="21" w15:restartNumberingAfterBreak="0">
    <w:nsid w:val="B26FF47C"/>
    <w:multiLevelType w:val="multilevel"/>
    <w:tmpl w:val="B26FF47C"/>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22" w15:restartNumberingAfterBreak="0">
    <w:nsid w:val="B285D00E"/>
    <w:multiLevelType w:val="multilevel"/>
    <w:tmpl w:val="B285D00E"/>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23" w15:restartNumberingAfterBreak="0">
    <w:nsid w:val="B2B49E83"/>
    <w:multiLevelType w:val="multilevel"/>
    <w:tmpl w:val="B2B49E83"/>
    <w:lvl w:ilvl="0">
      <w:start w:val="1"/>
      <w:numFmt w:val="bullet"/>
      <w:lvlText w:val=""/>
      <w:lvlJc w:val="left"/>
      <w:pPr>
        <w:tabs>
          <w:tab w:val="left" w:pos="720"/>
        </w:tabs>
        <w:ind w:left="720" w:hanging="360"/>
      </w:pPr>
      <w:rPr>
        <w:rFonts w:ascii="Symbol" w:hAnsi="Symbol" w:cs="Symbol" w:hint="default"/>
        <w:sz w:val="20"/>
      </w:rPr>
    </w:lvl>
    <w:lvl w:ilvl="1">
      <w:start w:val="1"/>
      <w:numFmt w:val="lowerLetter"/>
      <w:lvlText w:val="%2)"/>
      <w:lvlJc w:val="left"/>
      <w:pPr>
        <w:tabs>
          <w:tab w:val="left" w:pos="0"/>
        </w:tabs>
        <w:ind w:left="1440" w:hanging="360"/>
      </w:pPr>
      <w:rPr>
        <w:rFonts w:cs="Times New Roman"/>
      </w:rPr>
    </w:lvl>
    <w:lvl w:ilvl="2">
      <w:start w:val="1"/>
      <w:numFmt w:val="bullet"/>
      <w:lvlText w:val=""/>
      <w:lvlJc w:val="left"/>
      <w:pPr>
        <w:tabs>
          <w:tab w:val="left" w:pos="0"/>
        </w:tabs>
        <w:ind w:left="2160" w:hanging="360"/>
      </w:pPr>
      <w:rPr>
        <w:rFonts w:ascii="Symbol" w:hAnsi="Symbol" w:cs="Symbol" w:hint="default"/>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4" w15:restartNumberingAfterBreak="0">
    <w:nsid w:val="B59CF4C5"/>
    <w:multiLevelType w:val="multilevel"/>
    <w:tmpl w:val="B59CF4C5"/>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25" w15:restartNumberingAfterBreak="0">
    <w:nsid w:val="BC65DE21"/>
    <w:multiLevelType w:val="multilevel"/>
    <w:tmpl w:val="BC65DE21"/>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26" w15:restartNumberingAfterBreak="0">
    <w:nsid w:val="BDA6C4E3"/>
    <w:multiLevelType w:val="multilevel"/>
    <w:tmpl w:val="BDA6C4E3"/>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27" w15:restartNumberingAfterBreak="0">
    <w:nsid w:val="C1B1CAAB"/>
    <w:multiLevelType w:val="multilevel"/>
    <w:tmpl w:val="C1B1CAAB"/>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28" w15:restartNumberingAfterBreak="0">
    <w:nsid w:val="C2AA2EF6"/>
    <w:multiLevelType w:val="multilevel"/>
    <w:tmpl w:val="C2AA2EF6"/>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29" w15:restartNumberingAfterBreak="0">
    <w:nsid w:val="C54474B1"/>
    <w:multiLevelType w:val="multilevel"/>
    <w:tmpl w:val="C54474B1"/>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30" w15:restartNumberingAfterBreak="0">
    <w:nsid w:val="C6B6510E"/>
    <w:multiLevelType w:val="multilevel"/>
    <w:tmpl w:val="C6B6510E"/>
    <w:lvl w:ilvl="0">
      <w:numFmt w:val="bullet"/>
      <w:lvlText w:val="-"/>
      <w:lvlJc w:val="left"/>
      <w:pPr>
        <w:tabs>
          <w:tab w:val="left" w:pos="0"/>
        </w:tabs>
        <w:ind w:left="720" w:hanging="360"/>
      </w:pPr>
      <w:rPr>
        <w:rFonts w:ascii="Calibri" w:hAnsi="Calibri" w:cs="Calibri" w:hint="default"/>
        <w:b/>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31" w15:restartNumberingAfterBreak="0">
    <w:nsid w:val="C75497CE"/>
    <w:multiLevelType w:val="multilevel"/>
    <w:tmpl w:val="C75497CE"/>
    <w:lvl w:ilvl="0">
      <w:start w:val="1"/>
      <w:numFmt w:val="bullet"/>
      <w:lvlText w:val=""/>
      <w:lvlJc w:val="left"/>
      <w:pPr>
        <w:tabs>
          <w:tab w:val="left" w:pos="0"/>
        </w:tabs>
        <w:ind w:left="1080" w:hanging="360"/>
      </w:pPr>
      <w:rPr>
        <w:rFonts w:ascii="Symbol" w:hAnsi="Symbol" w:cs="Symbol" w:hint="default"/>
      </w:rPr>
    </w:lvl>
    <w:lvl w:ilvl="1">
      <w:numFmt w:val="bullet"/>
      <w:lvlText w:val="o"/>
      <w:lvlJc w:val="left"/>
      <w:pPr>
        <w:tabs>
          <w:tab w:val="left" w:pos="0"/>
        </w:tabs>
        <w:ind w:left="1800" w:hanging="360"/>
      </w:pPr>
      <w:rPr>
        <w:rFonts w:ascii="Courier New" w:hAnsi="Courier New" w:cs="Courier New" w:hint="default"/>
      </w:rPr>
    </w:lvl>
    <w:lvl w:ilvl="2">
      <w:numFmt w:val="bullet"/>
      <w:lvlText w:val=""/>
      <w:lvlJc w:val="left"/>
      <w:pPr>
        <w:tabs>
          <w:tab w:val="left" w:pos="0"/>
        </w:tabs>
        <w:ind w:left="2520" w:hanging="360"/>
      </w:pPr>
      <w:rPr>
        <w:rFonts w:ascii="Wingdings" w:hAnsi="Wingdings" w:cs="Wingdings" w:hint="default"/>
      </w:rPr>
    </w:lvl>
    <w:lvl w:ilvl="3">
      <w:numFmt w:val="bullet"/>
      <w:lvlText w:val=""/>
      <w:lvlJc w:val="left"/>
      <w:pPr>
        <w:tabs>
          <w:tab w:val="left" w:pos="0"/>
        </w:tabs>
        <w:ind w:left="3240" w:hanging="360"/>
      </w:pPr>
      <w:rPr>
        <w:rFonts w:ascii="Symbol" w:hAnsi="Symbol" w:cs="Symbol" w:hint="default"/>
      </w:rPr>
    </w:lvl>
    <w:lvl w:ilvl="4">
      <w:numFmt w:val="bullet"/>
      <w:lvlText w:val="o"/>
      <w:lvlJc w:val="left"/>
      <w:pPr>
        <w:tabs>
          <w:tab w:val="left" w:pos="0"/>
        </w:tabs>
        <w:ind w:left="3960" w:hanging="360"/>
      </w:pPr>
      <w:rPr>
        <w:rFonts w:ascii="Courier New" w:hAnsi="Courier New" w:cs="Courier New" w:hint="default"/>
      </w:rPr>
    </w:lvl>
    <w:lvl w:ilvl="5">
      <w:numFmt w:val="bullet"/>
      <w:lvlText w:val=""/>
      <w:lvlJc w:val="left"/>
      <w:pPr>
        <w:tabs>
          <w:tab w:val="left" w:pos="0"/>
        </w:tabs>
        <w:ind w:left="4680" w:hanging="360"/>
      </w:pPr>
      <w:rPr>
        <w:rFonts w:ascii="Wingdings" w:hAnsi="Wingdings" w:cs="Wingdings" w:hint="default"/>
      </w:rPr>
    </w:lvl>
    <w:lvl w:ilvl="6">
      <w:numFmt w:val="bullet"/>
      <w:lvlText w:val=""/>
      <w:lvlJc w:val="left"/>
      <w:pPr>
        <w:tabs>
          <w:tab w:val="left" w:pos="0"/>
        </w:tabs>
        <w:ind w:left="5400" w:hanging="360"/>
      </w:pPr>
      <w:rPr>
        <w:rFonts w:ascii="Symbol" w:hAnsi="Symbol" w:cs="Symbol" w:hint="default"/>
      </w:rPr>
    </w:lvl>
    <w:lvl w:ilvl="7">
      <w:numFmt w:val="bullet"/>
      <w:lvlText w:val="o"/>
      <w:lvlJc w:val="left"/>
      <w:pPr>
        <w:tabs>
          <w:tab w:val="left" w:pos="0"/>
        </w:tabs>
        <w:ind w:left="6120" w:hanging="360"/>
      </w:pPr>
      <w:rPr>
        <w:rFonts w:ascii="Courier New" w:hAnsi="Courier New" w:cs="Courier New" w:hint="default"/>
      </w:rPr>
    </w:lvl>
    <w:lvl w:ilvl="8">
      <w:numFmt w:val="bullet"/>
      <w:lvlText w:val=""/>
      <w:lvlJc w:val="left"/>
      <w:pPr>
        <w:tabs>
          <w:tab w:val="left" w:pos="0"/>
        </w:tabs>
        <w:ind w:left="6840" w:hanging="360"/>
      </w:pPr>
      <w:rPr>
        <w:rFonts w:ascii="Wingdings" w:hAnsi="Wingdings" w:cs="Wingdings" w:hint="default"/>
      </w:rPr>
    </w:lvl>
  </w:abstractNum>
  <w:abstractNum w:abstractNumId="32" w15:restartNumberingAfterBreak="0">
    <w:nsid w:val="C87EA50F"/>
    <w:multiLevelType w:val="multilevel"/>
    <w:tmpl w:val="C87EA50F"/>
    <w:lvl w:ilvl="0">
      <w:start w:val="1"/>
      <w:numFmt w:val="bullet"/>
      <w:lvlText w:val=""/>
      <w:lvlJc w:val="left"/>
      <w:pPr>
        <w:tabs>
          <w:tab w:val="left" w:pos="0"/>
        </w:tabs>
        <w:ind w:left="1440" w:hanging="360"/>
      </w:pPr>
      <w:rPr>
        <w:rFonts w:ascii="Symbol" w:hAnsi="Symbol" w:cs="Symbol" w:hint="default"/>
      </w:rPr>
    </w:lvl>
    <w:lvl w:ilvl="1">
      <w:start w:val="1"/>
      <w:numFmt w:val="bullet"/>
      <w:lvlText w:val="o"/>
      <w:lvlJc w:val="left"/>
      <w:pPr>
        <w:tabs>
          <w:tab w:val="left" w:pos="0"/>
        </w:tabs>
        <w:ind w:left="2160" w:hanging="360"/>
      </w:pPr>
      <w:rPr>
        <w:rFonts w:ascii="Courier New" w:hAnsi="Courier New" w:cs="Courier New" w:hint="default"/>
      </w:rPr>
    </w:lvl>
    <w:lvl w:ilvl="2">
      <w:start w:val="1"/>
      <w:numFmt w:val="bullet"/>
      <w:lvlText w:val=""/>
      <w:lvlJc w:val="left"/>
      <w:pPr>
        <w:tabs>
          <w:tab w:val="left" w:pos="0"/>
        </w:tabs>
        <w:ind w:left="2880" w:hanging="360"/>
      </w:pPr>
      <w:rPr>
        <w:rFonts w:ascii="Wingdings" w:hAnsi="Wingdings" w:cs="Wingdings" w:hint="default"/>
      </w:rPr>
    </w:lvl>
    <w:lvl w:ilvl="3">
      <w:start w:val="1"/>
      <w:numFmt w:val="bullet"/>
      <w:lvlText w:val=""/>
      <w:lvlJc w:val="left"/>
      <w:pPr>
        <w:tabs>
          <w:tab w:val="left" w:pos="0"/>
        </w:tabs>
        <w:ind w:left="3600" w:hanging="360"/>
      </w:pPr>
      <w:rPr>
        <w:rFonts w:ascii="Symbol" w:hAnsi="Symbol" w:cs="Symbol" w:hint="default"/>
      </w:rPr>
    </w:lvl>
    <w:lvl w:ilvl="4">
      <w:start w:val="1"/>
      <w:numFmt w:val="bullet"/>
      <w:lvlText w:val="o"/>
      <w:lvlJc w:val="left"/>
      <w:pPr>
        <w:tabs>
          <w:tab w:val="left" w:pos="0"/>
        </w:tabs>
        <w:ind w:left="4320" w:hanging="360"/>
      </w:pPr>
      <w:rPr>
        <w:rFonts w:ascii="Courier New" w:hAnsi="Courier New" w:cs="Courier New" w:hint="default"/>
      </w:rPr>
    </w:lvl>
    <w:lvl w:ilvl="5">
      <w:start w:val="1"/>
      <w:numFmt w:val="bullet"/>
      <w:lvlText w:val=""/>
      <w:lvlJc w:val="left"/>
      <w:pPr>
        <w:tabs>
          <w:tab w:val="left" w:pos="0"/>
        </w:tabs>
        <w:ind w:left="5040" w:hanging="360"/>
      </w:pPr>
      <w:rPr>
        <w:rFonts w:ascii="Wingdings" w:hAnsi="Wingdings" w:cs="Wingdings" w:hint="default"/>
      </w:rPr>
    </w:lvl>
    <w:lvl w:ilvl="6">
      <w:start w:val="1"/>
      <w:numFmt w:val="bullet"/>
      <w:lvlText w:val=""/>
      <w:lvlJc w:val="left"/>
      <w:pPr>
        <w:tabs>
          <w:tab w:val="left" w:pos="0"/>
        </w:tabs>
        <w:ind w:left="5760" w:hanging="360"/>
      </w:pPr>
      <w:rPr>
        <w:rFonts w:ascii="Symbol" w:hAnsi="Symbol" w:cs="Symbol" w:hint="default"/>
      </w:rPr>
    </w:lvl>
    <w:lvl w:ilvl="7">
      <w:start w:val="1"/>
      <w:numFmt w:val="bullet"/>
      <w:lvlText w:val="o"/>
      <w:lvlJc w:val="left"/>
      <w:pPr>
        <w:tabs>
          <w:tab w:val="left" w:pos="0"/>
        </w:tabs>
        <w:ind w:left="6480" w:hanging="360"/>
      </w:pPr>
      <w:rPr>
        <w:rFonts w:ascii="Courier New" w:hAnsi="Courier New" w:cs="Courier New" w:hint="default"/>
      </w:rPr>
    </w:lvl>
    <w:lvl w:ilvl="8">
      <w:start w:val="1"/>
      <w:numFmt w:val="bullet"/>
      <w:lvlText w:val=""/>
      <w:lvlJc w:val="left"/>
      <w:pPr>
        <w:tabs>
          <w:tab w:val="left" w:pos="0"/>
        </w:tabs>
        <w:ind w:left="7200" w:hanging="360"/>
      </w:pPr>
      <w:rPr>
        <w:rFonts w:ascii="Wingdings" w:hAnsi="Wingdings" w:cs="Wingdings" w:hint="default"/>
      </w:rPr>
    </w:lvl>
  </w:abstractNum>
  <w:abstractNum w:abstractNumId="33" w15:restartNumberingAfterBreak="0">
    <w:nsid w:val="C923945C"/>
    <w:multiLevelType w:val="multilevel"/>
    <w:tmpl w:val="C923945C"/>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4" w15:restartNumberingAfterBreak="0">
    <w:nsid w:val="CA33B807"/>
    <w:multiLevelType w:val="multilevel"/>
    <w:tmpl w:val="CA33B807"/>
    <w:lvl w:ilvl="0">
      <w:start w:val="1"/>
      <w:numFmt w:val="bullet"/>
      <w:lvlText w:val=""/>
      <w:lvlJc w:val="left"/>
      <w:pPr>
        <w:tabs>
          <w:tab w:val="left" w:pos="0"/>
        </w:tabs>
        <w:ind w:left="720" w:hanging="360"/>
      </w:pPr>
      <w:rPr>
        <w:rFonts w:ascii="Symbol" w:hAnsi="Symbol" w:cs="Symbol" w:hint="default"/>
      </w:rPr>
    </w:lvl>
    <w:lvl w:ilvl="1">
      <w:numFmt w:val="bullet"/>
      <w:lvlText w:val="–"/>
      <w:lvlJc w:val="left"/>
      <w:pPr>
        <w:tabs>
          <w:tab w:val="left" w:pos="0"/>
        </w:tabs>
        <w:ind w:left="1440" w:hanging="360"/>
      </w:pPr>
      <w:rPr>
        <w:rFonts w:ascii="Calibri" w:eastAsiaTheme="minorHAnsi" w:hAnsi="Calibri" w:cs="Calibri"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35" w15:restartNumberingAfterBreak="0">
    <w:nsid w:val="CB71AFF8"/>
    <w:multiLevelType w:val="multilevel"/>
    <w:tmpl w:val="CB71AFF8"/>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36" w15:restartNumberingAfterBreak="0">
    <w:nsid w:val="CC585FF4"/>
    <w:multiLevelType w:val="multilevel"/>
    <w:tmpl w:val="CC585FF4"/>
    <w:lvl w:ilvl="0">
      <w:start w:val="1"/>
      <w:numFmt w:val="bullet"/>
      <w:lvlText w:val=""/>
      <w:lvlJc w:val="left"/>
      <w:pPr>
        <w:tabs>
          <w:tab w:val="left" w:pos="0"/>
        </w:tabs>
        <w:ind w:left="720" w:hanging="360"/>
      </w:pPr>
      <w:rPr>
        <w:rFonts w:ascii="Symbol" w:hAnsi="Symbol" w:cs="Symbol"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37" w15:restartNumberingAfterBreak="0">
    <w:nsid w:val="CF7C3C27"/>
    <w:multiLevelType w:val="multilevel"/>
    <w:tmpl w:val="CF7C3C27"/>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38" w15:restartNumberingAfterBreak="0">
    <w:nsid w:val="D04EFE18"/>
    <w:multiLevelType w:val="multilevel"/>
    <w:tmpl w:val="D04EFE18"/>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39" w15:restartNumberingAfterBreak="0">
    <w:nsid w:val="D2F6C627"/>
    <w:multiLevelType w:val="multilevel"/>
    <w:tmpl w:val="D2F6C627"/>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40" w15:restartNumberingAfterBreak="0">
    <w:nsid w:val="D3754BF1"/>
    <w:multiLevelType w:val="multilevel"/>
    <w:tmpl w:val="D3754BF1"/>
    <w:lvl w:ilvl="0">
      <w:numFmt w:val="bullet"/>
      <w:lvlText w:val=""/>
      <w:lvlJc w:val="left"/>
      <w:pPr>
        <w:tabs>
          <w:tab w:val="left" w:pos="0"/>
        </w:tabs>
        <w:ind w:left="720" w:hanging="360"/>
      </w:pPr>
      <w:rPr>
        <w:rFonts w:ascii="Symbol" w:hAnsi="Symbol" w:cs="Symbol"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41" w15:restartNumberingAfterBreak="0">
    <w:nsid w:val="D5CD54D3"/>
    <w:multiLevelType w:val="multilevel"/>
    <w:tmpl w:val="D5CD54D3"/>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42" w15:restartNumberingAfterBreak="0">
    <w:nsid w:val="D626F29D"/>
    <w:multiLevelType w:val="multilevel"/>
    <w:tmpl w:val="D626F29D"/>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43" w15:restartNumberingAfterBreak="0">
    <w:nsid w:val="D63E7357"/>
    <w:multiLevelType w:val="multilevel"/>
    <w:tmpl w:val="D63E7357"/>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44" w15:restartNumberingAfterBreak="0">
    <w:nsid w:val="D6663076"/>
    <w:multiLevelType w:val="multilevel"/>
    <w:tmpl w:val="D666307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5" w15:restartNumberingAfterBreak="0">
    <w:nsid w:val="D6AB3528"/>
    <w:multiLevelType w:val="multilevel"/>
    <w:tmpl w:val="D6AB3528"/>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46" w15:restartNumberingAfterBreak="0">
    <w:nsid w:val="D8C8F006"/>
    <w:multiLevelType w:val="multilevel"/>
    <w:tmpl w:val="D8C8F00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7" w15:restartNumberingAfterBreak="0">
    <w:nsid w:val="D92D1250"/>
    <w:multiLevelType w:val="multilevel"/>
    <w:tmpl w:val="D92D1250"/>
    <w:lvl w:ilvl="0">
      <w:start w:val="1"/>
      <w:numFmt w:val="bullet"/>
      <w:lvlText w:val=""/>
      <w:lvlJc w:val="left"/>
      <w:pPr>
        <w:tabs>
          <w:tab w:val="left" w:pos="0"/>
        </w:tabs>
        <w:ind w:left="720" w:hanging="360"/>
      </w:pPr>
      <w:rPr>
        <w:rFonts w:ascii="Symbol" w:hAnsi="Symbol" w:cs="Symbol"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48" w15:restartNumberingAfterBreak="0">
    <w:nsid w:val="D9BA07B9"/>
    <w:multiLevelType w:val="multilevel"/>
    <w:tmpl w:val="D9BA07B9"/>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49" w15:restartNumberingAfterBreak="0">
    <w:nsid w:val="DEB14472"/>
    <w:multiLevelType w:val="multilevel"/>
    <w:tmpl w:val="DEB14472"/>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0" w15:restartNumberingAfterBreak="0">
    <w:nsid w:val="DF93A182"/>
    <w:multiLevelType w:val="multilevel"/>
    <w:tmpl w:val="DF93A182"/>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1" w15:restartNumberingAfterBreak="0">
    <w:nsid w:val="DFC6DDB3"/>
    <w:multiLevelType w:val="multilevel"/>
    <w:tmpl w:val="DFC6DDB3"/>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2" w15:restartNumberingAfterBreak="0">
    <w:nsid w:val="E0F91D13"/>
    <w:multiLevelType w:val="multilevel"/>
    <w:tmpl w:val="E0F91D13"/>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3" w15:restartNumberingAfterBreak="0">
    <w:nsid w:val="E548B5A4"/>
    <w:multiLevelType w:val="multilevel"/>
    <w:tmpl w:val="E548B5A4"/>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4" w15:restartNumberingAfterBreak="0">
    <w:nsid w:val="EAD1A572"/>
    <w:multiLevelType w:val="multilevel"/>
    <w:tmpl w:val="EAD1A572"/>
    <w:lvl w:ilvl="0">
      <w:numFmt w:val="bullet"/>
      <w:lvlText w:val=""/>
      <w:lvlJc w:val="left"/>
      <w:pPr>
        <w:tabs>
          <w:tab w:val="left" w:pos="0"/>
        </w:tabs>
        <w:ind w:left="720" w:hanging="360"/>
      </w:pPr>
      <w:rPr>
        <w:rFonts w:ascii="Symbol" w:hAnsi="Symbol" w:cs="Symbol" w:hint="default"/>
        <w:sz w:val="20"/>
      </w:rPr>
    </w:lvl>
    <w:lvl w:ilvl="1">
      <w:numFmt w:val="bullet"/>
      <w:lvlText w:val=""/>
      <w:lvlJc w:val="left"/>
      <w:pPr>
        <w:tabs>
          <w:tab w:val="left" w:pos="0"/>
        </w:tabs>
        <w:ind w:left="1440" w:hanging="360"/>
      </w:pPr>
      <w:rPr>
        <w:rFonts w:ascii="Symbol" w:hAnsi="Symbol" w:cs="Symbol" w:hint="default"/>
        <w:sz w:val="20"/>
      </w:rPr>
    </w:lvl>
    <w:lvl w:ilvl="2">
      <w:numFmt w:val="bullet"/>
      <w:lvlText w:val=""/>
      <w:lvlJc w:val="left"/>
      <w:pPr>
        <w:tabs>
          <w:tab w:val="left" w:pos="0"/>
        </w:tabs>
        <w:ind w:left="2160" w:hanging="360"/>
      </w:pPr>
      <w:rPr>
        <w:rFonts w:ascii="Symbol" w:hAnsi="Symbol" w:cs="Symbol" w:hint="default"/>
        <w:sz w:val="20"/>
      </w:rPr>
    </w:lvl>
    <w:lvl w:ilvl="3">
      <w:numFmt w:val="bullet"/>
      <w:lvlText w:val=""/>
      <w:lvlJc w:val="left"/>
      <w:pPr>
        <w:tabs>
          <w:tab w:val="left" w:pos="0"/>
        </w:tabs>
        <w:ind w:left="2880" w:hanging="360"/>
      </w:pPr>
      <w:rPr>
        <w:rFonts w:ascii="Symbol" w:hAnsi="Symbol" w:cs="Symbol" w:hint="default"/>
        <w:sz w:val="20"/>
      </w:rPr>
    </w:lvl>
    <w:lvl w:ilvl="4">
      <w:numFmt w:val="bullet"/>
      <w:lvlText w:val=""/>
      <w:lvlJc w:val="left"/>
      <w:pPr>
        <w:tabs>
          <w:tab w:val="left" w:pos="0"/>
        </w:tabs>
        <w:ind w:left="3600" w:hanging="360"/>
      </w:pPr>
      <w:rPr>
        <w:rFonts w:ascii="Symbol" w:hAnsi="Symbol" w:cs="Symbol" w:hint="default"/>
        <w:sz w:val="20"/>
      </w:rPr>
    </w:lvl>
    <w:lvl w:ilvl="5">
      <w:numFmt w:val="bullet"/>
      <w:lvlText w:val=""/>
      <w:lvlJc w:val="left"/>
      <w:pPr>
        <w:tabs>
          <w:tab w:val="left" w:pos="0"/>
        </w:tabs>
        <w:ind w:left="4320" w:hanging="360"/>
      </w:pPr>
      <w:rPr>
        <w:rFonts w:ascii="Symbol" w:hAnsi="Symbol" w:cs="Symbol" w:hint="default"/>
        <w:sz w:val="20"/>
      </w:rPr>
    </w:lvl>
    <w:lvl w:ilvl="6">
      <w:numFmt w:val="bullet"/>
      <w:lvlText w:val=""/>
      <w:lvlJc w:val="left"/>
      <w:pPr>
        <w:tabs>
          <w:tab w:val="left" w:pos="0"/>
        </w:tabs>
        <w:ind w:left="5040" w:hanging="360"/>
      </w:pPr>
      <w:rPr>
        <w:rFonts w:ascii="Symbol" w:hAnsi="Symbol" w:cs="Symbol" w:hint="default"/>
        <w:sz w:val="20"/>
      </w:rPr>
    </w:lvl>
    <w:lvl w:ilvl="7">
      <w:numFmt w:val="bullet"/>
      <w:lvlText w:val=""/>
      <w:lvlJc w:val="left"/>
      <w:pPr>
        <w:tabs>
          <w:tab w:val="left" w:pos="0"/>
        </w:tabs>
        <w:ind w:left="5760" w:hanging="360"/>
      </w:pPr>
      <w:rPr>
        <w:rFonts w:ascii="Symbol" w:hAnsi="Symbol" w:cs="Symbol" w:hint="default"/>
        <w:sz w:val="20"/>
      </w:rPr>
    </w:lvl>
    <w:lvl w:ilvl="8">
      <w:numFmt w:val="bullet"/>
      <w:lvlText w:val=""/>
      <w:lvlJc w:val="left"/>
      <w:pPr>
        <w:tabs>
          <w:tab w:val="left" w:pos="0"/>
        </w:tabs>
        <w:ind w:left="6480" w:hanging="360"/>
      </w:pPr>
      <w:rPr>
        <w:rFonts w:ascii="Symbol" w:hAnsi="Symbol" w:cs="Symbol" w:hint="default"/>
        <w:sz w:val="20"/>
      </w:rPr>
    </w:lvl>
  </w:abstractNum>
  <w:abstractNum w:abstractNumId="55" w15:restartNumberingAfterBreak="0">
    <w:nsid w:val="EAF90918"/>
    <w:multiLevelType w:val="multilevel"/>
    <w:tmpl w:val="EAF90918"/>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6" w15:restartNumberingAfterBreak="0">
    <w:nsid w:val="EC525A4E"/>
    <w:multiLevelType w:val="multilevel"/>
    <w:tmpl w:val="EC525A4E"/>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7" w15:restartNumberingAfterBreak="0">
    <w:nsid w:val="ED25A2F3"/>
    <w:multiLevelType w:val="multilevel"/>
    <w:tmpl w:val="ED25A2F3"/>
    <w:lvl w:ilvl="0">
      <w:start w:val="1"/>
      <w:numFmt w:val="bullet"/>
      <w:lvlText w:val=""/>
      <w:lvlJc w:val="left"/>
      <w:pPr>
        <w:tabs>
          <w:tab w:val="left" w:pos="0"/>
        </w:tabs>
        <w:ind w:left="1440" w:hanging="360"/>
      </w:pPr>
      <w:rPr>
        <w:rFonts w:ascii="Symbol" w:hAnsi="Symbol" w:cs="Symbol" w:hint="default"/>
      </w:rPr>
    </w:lvl>
    <w:lvl w:ilvl="1">
      <w:start w:val="1"/>
      <w:numFmt w:val="bullet"/>
      <w:lvlText w:val="o"/>
      <w:lvlJc w:val="left"/>
      <w:pPr>
        <w:tabs>
          <w:tab w:val="left" w:pos="0"/>
        </w:tabs>
        <w:ind w:left="2160" w:hanging="360"/>
      </w:pPr>
      <w:rPr>
        <w:rFonts w:ascii="Courier New" w:hAnsi="Courier New" w:cs="Courier New" w:hint="default"/>
      </w:rPr>
    </w:lvl>
    <w:lvl w:ilvl="2">
      <w:start w:val="1"/>
      <w:numFmt w:val="bullet"/>
      <w:lvlText w:val=""/>
      <w:lvlJc w:val="left"/>
      <w:pPr>
        <w:tabs>
          <w:tab w:val="left" w:pos="0"/>
        </w:tabs>
        <w:ind w:left="2880" w:hanging="360"/>
      </w:pPr>
      <w:rPr>
        <w:rFonts w:ascii="Wingdings" w:hAnsi="Wingdings" w:cs="Wingdings" w:hint="default"/>
      </w:rPr>
    </w:lvl>
    <w:lvl w:ilvl="3">
      <w:start w:val="1"/>
      <w:numFmt w:val="bullet"/>
      <w:lvlText w:val=""/>
      <w:lvlJc w:val="left"/>
      <w:pPr>
        <w:tabs>
          <w:tab w:val="left" w:pos="0"/>
        </w:tabs>
        <w:ind w:left="3600" w:hanging="360"/>
      </w:pPr>
      <w:rPr>
        <w:rFonts w:ascii="Symbol" w:hAnsi="Symbol" w:cs="Symbol" w:hint="default"/>
      </w:rPr>
    </w:lvl>
    <w:lvl w:ilvl="4">
      <w:start w:val="1"/>
      <w:numFmt w:val="bullet"/>
      <w:lvlText w:val="o"/>
      <w:lvlJc w:val="left"/>
      <w:pPr>
        <w:tabs>
          <w:tab w:val="left" w:pos="0"/>
        </w:tabs>
        <w:ind w:left="4320" w:hanging="360"/>
      </w:pPr>
      <w:rPr>
        <w:rFonts w:ascii="Courier New" w:hAnsi="Courier New" w:cs="Courier New" w:hint="default"/>
      </w:rPr>
    </w:lvl>
    <w:lvl w:ilvl="5">
      <w:start w:val="1"/>
      <w:numFmt w:val="bullet"/>
      <w:lvlText w:val=""/>
      <w:lvlJc w:val="left"/>
      <w:pPr>
        <w:tabs>
          <w:tab w:val="left" w:pos="0"/>
        </w:tabs>
        <w:ind w:left="5040" w:hanging="360"/>
      </w:pPr>
      <w:rPr>
        <w:rFonts w:ascii="Wingdings" w:hAnsi="Wingdings" w:cs="Wingdings" w:hint="default"/>
      </w:rPr>
    </w:lvl>
    <w:lvl w:ilvl="6">
      <w:start w:val="1"/>
      <w:numFmt w:val="bullet"/>
      <w:lvlText w:val=""/>
      <w:lvlJc w:val="left"/>
      <w:pPr>
        <w:tabs>
          <w:tab w:val="left" w:pos="0"/>
        </w:tabs>
        <w:ind w:left="5760" w:hanging="360"/>
      </w:pPr>
      <w:rPr>
        <w:rFonts w:ascii="Symbol" w:hAnsi="Symbol" w:cs="Symbol" w:hint="default"/>
      </w:rPr>
    </w:lvl>
    <w:lvl w:ilvl="7">
      <w:start w:val="1"/>
      <w:numFmt w:val="bullet"/>
      <w:lvlText w:val="o"/>
      <w:lvlJc w:val="left"/>
      <w:pPr>
        <w:tabs>
          <w:tab w:val="left" w:pos="0"/>
        </w:tabs>
        <w:ind w:left="6480" w:hanging="360"/>
      </w:pPr>
      <w:rPr>
        <w:rFonts w:ascii="Courier New" w:hAnsi="Courier New" w:cs="Courier New" w:hint="default"/>
      </w:rPr>
    </w:lvl>
    <w:lvl w:ilvl="8">
      <w:start w:val="1"/>
      <w:numFmt w:val="bullet"/>
      <w:lvlText w:val=""/>
      <w:lvlJc w:val="left"/>
      <w:pPr>
        <w:tabs>
          <w:tab w:val="left" w:pos="0"/>
        </w:tabs>
        <w:ind w:left="7200" w:hanging="360"/>
      </w:pPr>
      <w:rPr>
        <w:rFonts w:ascii="Wingdings" w:hAnsi="Wingdings" w:cs="Wingdings" w:hint="default"/>
      </w:rPr>
    </w:lvl>
  </w:abstractNum>
  <w:abstractNum w:abstractNumId="58" w15:restartNumberingAfterBreak="0">
    <w:nsid w:val="ED4983E9"/>
    <w:multiLevelType w:val="multilevel"/>
    <w:tmpl w:val="ED4983E9"/>
    <w:lvl w:ilvl="0">
      <w:numFmt w:val="bullet"/>
      <w:lvlText w:val="-"/>
      <w:lvlJc w:val="left"/>
      <w:pPr>
        <w:tabs>
          <w:tab w:val="left" w:pos="0"/>
        </w:tabs>
        <w:ind w:left="1440" w:hanging="360"/>
      </w:pPr>
      <w:rPr>
        <w:rFonts w:ascii="Calibri" w:hAnsi="Calibri" w:cs="Calibri" w:hint="default"/>
      </w:rPr>
    </w:lvl>
    <w:lvl w:ilvl="1">
      <w:start w:val="1"/>
      <w:numFmt w:val="bullet"/>
      <w:lvlText w:val="o"/>
      <w:lvlJc w:val="left"/>
      <w:pPr>
        <w:tabs>
          <w:tab w:val="left" w:pos="0"/>
        </w:tabs>
        <w:ind w:left="2160" w:hanging="360"/>
      </w:pPr>
      <w:rPr>
        <w:rFonts w:ascii="Courier New" w:hAnsi="Courier New" w:cs="Courier New" w:hint="default"/>
      </w:rPr>
    </w:lvl>
    <w:lvl w:ilvl="2">
      <w:start w:val="1"/>
      <w:numFmt w:val="bullet"/>
      <w:lvlText w:val=""/>
      <w:lvlJc w:val="left"/>
      <w:pPr>
        <w:tabs>
          <w:tab w:val="left" w:pos="0"/>
        </w:tabs>
        <w:ind w:left="2880" w:hanging="360"/>
      </w:pPr>
      <w:rPr>
        <w:rFonts w:ascii="Wingdings" w:hAnsi="Wingdings" w:cs="Wingdings" w:hint="default"/>
      </w:rPr>
    </w:lvl>
    <w:lvl w:ilvl="3">
      <w:start w:val="1"/>
      <w:numFmt w:val="bullet"/>
      <w:lvlText w:val=""/>
      <w:lvlJc w:val="left"/>
      <w:pPr>
        <w:tabs>
          <w:tab w:val="left" w:pos="0"/>
        </w:tabs>
        <w:ind w:left="3600" w:hanging="360"/>
      </w:pPr>
      <w:rPr>
        <w:rFonts w:ascii="Symbol" w:hAnsi="Symbol" w:cs="Symbol" w:hint="default"/>
      </w:rPr>
    </w:lvl>
    <w:lvl w:ilvl="4">
      <w:start w:val="1"/>
      <w:numFmt w:val="bullet"/>
      <w:lvlText w:val="o"/>
      <w:lvlJc w:val="left"/>
      <w:pPr>
        <w:tabs>
          <w:tab w:val="left" w:pos="0"/>
        </w:tabs>
        <w:ind w:left="4320" w:hanging="360"/>
      </w:pPr>
      <w:rPr>
        <w:rFonts w:ascii="Courier New" w:hAnsi="Courier New" w:cs="Courier New" w:hint="default"/>
      </w:rPr>
    </w:lvl>
    <w:lvl w:ilvl="5">
      <w:start w:val="1"/>
      <w:numFmt w:val="bullet"/>
      <w:lvlText w:val=""/>
      <w:lvlJc w:val="left"/>
      <w:pPr>
        <w:tabs>
          <w:tab w:val="left" w:pos="0"/>
        </w:tabs>
        <w:ind w:left="5040" w:hanging="360"/>
      </w:pPr>
      <w:rPr>
        <w:rFonts w:ascii="Wingdings" w:hAnsi="Wingdings" w:cs="Wingdings" w:hint="default"/>
      </w:rPr>
    </w:lvl>
    <w:lvl w:ilvl="6">
      <w:start w:val="1"/>
      <w:numFmt w:val="bullet"/>
      <w:lvlText w:val=""/>
      <w:lvlJc w:val="left"/>
      <w:pPr>
        <w:tabs>
          <w:tab w:val="left" w:pos="0"/>
        </w:tabs>
        <w:ind w:left="5760" w:hanging="360"/>
      </w:pPr>
      <w:rPr>
        <w:rFonts w:ascii="Symbol" w:hAnsi="Symbol" w:cs="Symbol" w:hint="default"/>
      </w:rPr>
    </w:lvl>
    <w:lvl w:ilvl="7">
      <w:start w:val="1"/>
      <w:numFmt w:val="bullet"/>
      <w:lvlText w:val="o"/>
      <w:lvlJc w:val="left"/>
      <w:pPr>
        <w:tabs>
          <w:tab w:val="left" w:pos="0"/>
        </w:tabs>
        <w:ind w:left="6480" w:hanging="360"/>
      </w:pPr>
      <w:rPr>
        <w:rFonts w:ascii="Courier New" w:hAnsi="Courier New" w:cs="Courier New" w:hint="default"/>
      </w:rPr>
    </w:lvl>
    <w:lvl w:ilvl="8">
      <w:start w:val="1"/>
      <w:numFmt w:val="bullet"/>
      <w:lvlText w:val=""/>
      <w:lvlJc w:val="left"/>
      <w:pPr>
        <w:tabs>
          <w:tab w:val="left" w:pos="0"/>
        </w:tabs>
        <w:ind w:left="7200" w:hanging="360"/>
      </w:pPr>
      <w:rPr>
        <w:rFonts w:ascii="Wingdings" w:hAnsi="Wingdings" w:cs="Wingdings" w:hint="default"/>
      </w:rPr>
    </w:lvl>
  </w:abstractNum>
  <w:abstractNum w:abstractNumId="59" w15:restartNumberingAfterBreak="0">
    <w:nsid w:val="EDDC2548"/>
    <w:multiLevelType w:val="multilevel"/>
    <w:tmpl w:val="EDDC2548"/>
    <w:lvl w:ilvl="0">
      <w:numFmt w:val="bullet"/>
      <w:lvlText w:val=""/>
      <w:lvlJc w:val="left"/>
      <w:pPr>
        <w:tabs>
          <w:tab w:val="left" w:pos="0"/>
        </w:tabs>
        <w:ind w:left="720" w:hanging="360"/>
      </w:pPr>
      <w:rPr>
        <w:rFonts w:ascii="Symbol" w:hAnsi="Symbol" w:cs="Symbol" w:hint="default"/>
        <w:sz w:val="20"/>
      </w:rPr>
    </w:lvl>
    <w:lvl w:ilvl="1">
      <w:numFmt w:val="bullet"/>
      <w:lvlText w:val=""/>
      <w:lvlJc w:val="left"/>
      <w:pPr>
        <w:tabs>
          <w:tab w:val="left" w:pos="0"/>
        </w:tabs>
        <w:ind w:left="1440" w:hanging="360"/>
      </w:pPr>
      <w:rPr>
        <w:rFonts w:ascii="Symbol" w:hAnsi="Symbol" w:cs="Symbol" w:hint="default"/>
        <w:sz w:val="20"/>
      </w:rPr>
    </w:lvl>
    <w:lvl w:ilvl="2">
      <w:numFmt w:val="bullet"/>
      <w:lvlText w:val=""/>
      <w:lvlJc w:val="left"/>
      <w:pPr>
        <w:tabs>
          <w:tab w:val="left" w:pos="0"/>
        </w:tabs>
        <w:ind w:left="2160" w:hanging="360"/>
      </w:pPr>
      <w:rPr>
        <w:rFonts w:ascii="Symbol" w:hAnsi="Symbol" w:cs="Symbol" w:hint="default"/>
        <w:sz w:val="20"/>
      </w:rPr>
    </w:lvl>
    <w:lvl w:ilvl="3">
      <w:numFmt w:val="bullet"/>
      <w:lvlText w:val=""/>
      <w:lvlJc w:val="left"/>
      <w:pPr>
        <w:tabs>
          <w:tab w:val="left" w:pos="0"/>
        </w:tabs>
        <w:ind w:left="2880" w:hanging="360"/>
      </w:pPr>
      <w:rPr>
        <w:rFonts w:ascii="Symbol" w:hAnsi="Symbol" w:cs="Symbol" w:hint="default"/>
        <w:sz w:val="20"/>
      </w:rPr>
    </w:lvl>
    <w:lvl w:ilvl="4">
      <w:numFmt w:val="bullet"/>
      <w:lvlText w:val=""/>
      <w:lvlJc w:val="left"/>
      <w:pPr>
        <w:tabs>
          <w:tab w:val="left" w:pos="0"/>
        </w:tabs>
        <w:ind w:left="3600" w:hanging="360"/>
      </w:pPr>
      <w:rPr>
        <w:rFonts w:ascii="Symbol" w:hAnsi="Symbol" w:cs="Symbol" w:hint="default"/>
        <w:sz w:val="20"/>
      </w:rPr>
    </w:lvl>
    <w:lvl w:ilvl="5">
      <w:numFmt w:val="bullet"/>
      <w:lvlText w:val=""/>
      <w:lvlJc w:val="left"/>
      <w:pPr>
        <w:tabs>
          <w:tab w:val="left" w:pos="0"/>
        </w:tabs>
        <w:ind w:left="4320" w:hanging="360"/>
      </w:pPr>
      <w:rPr>
        <w:rFonts w:ascii="Symbol" w:hAnsi="Symbol" w:cs="Symbol" w:hint="default"/>
        <w:sz w:val="20"/>
      </w:rPr>
    </w:lvl>
    <w:lvl w:ilvl="6">
      <w:numFmt w:val="bullet"/>
      <w:lvlText w:val=""/>
      <w:lvlJc w:val="left"/>
      <w:pPr>
        <w:tabs>
          <w:tab w:val="left" w:pos="0"/>
        </w:tabs>
        <w:ind w:left="5040" w:hanging="360"/>
      </w:pPr>
      <w:rPr>
        <w:rFonts w:ascii="Symbol" w:hAnsi="Symbol" w:cs="Symbol" w:hint="default"/>
        <w:sz w:val="20"/>
      </w:rPr>
    </w:lvl>
    <w:lvl w:ilvl="7">
      <w:numFmt w:val="bullet"/>
      <w:lvlText w:val=""/>
      <w:lvlJc w:val="left"/>
      <w:pPr>
        <w:tabs>
          <w:tab w:val="left" w:pos="0"/>
        </w:tabs>
        <w:ind w:left="5760" w:hanging="360"/>
      </w:pPr>
      <w:rPr>
        <w:rFonts w:ascii="Symbol" w:hAnsi="Symbol" w:cs="Symbol" w:hint="default"/>
        <w:sz w:val="20"/>
      </w:rPr>
    </w:lvl>
    <w:lvl w:ilvl="8">
      <w:numFmt w:val="bullet"/>
      <w:lvlText w:val=""/>
      <w:lvlJc w:val="left"/>
      <w:pPr>
        <w:tabs>
          <w:tab w:val="left" w:pos="0"/>
        </w:tabs>
        <w:ind w:left="6480" w:hanging="360"/>
      </w:pPr>
      <w:rPr>
        <w:rFonts w:ascii="Symbol" w:hAnsi="Symbol" w:cs="Symbol" w:hint="default"/>
        <w:sz w:val="20"/>
      </w:rPr>
    </w:lvl>
  </w:abstractNum>
  <w:abstractNum w:abstractNumId="60" w15:restartNumberingAfterBreak="0">
    <w:nsid w:val="F0067A81"/>
    <w:multiLevelType w:val="multilevel"/>
    <w:tmpl w:val="F0067A81"/>
    <w:lvl w:ilvl="0">
      <w:start w:val="1"/>
      <w:numFmt w:val="decimal"/>
      <w:lvlText w:val="%1."/>
      <w:lvlJc w:val="left"/>
      <w:pPr>
        <w:tabs>
          <w:tab w:val="left" w:pos="0"/>
        </w:tabs>
        <w:ind w:left="502"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61" w15:restartNumberingAfterBreak="0">
    <w:nsid w:val="F1495923"/>
    <w:multiLevelType w:val="multilevel"/>
    <w:tmpl w:val="F1495923"/>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62" w15:restartNumberingAfterBreak="0">
    <w:nsid w:val="F3E870CB"/>
    <w:multiLevelType w:val="multilevel"/>
    <w:tmpl w:val="F3E870CB"/>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63" w15:restartNumberingAfterBreak="0">
    <w:nsid w:val="F45C554A"/>
    <w:multiLevelType w:val="multilevel"/>
    <w:tmpl w:val="F45C554A"/>
    <w:lvl w:ilvl="0">
      <w:numFmt w:val="bullet"/>
      <w:lvlText w:val=""/>
      <w:lvlJc w:val="left"/>
      <w:pPr>
        <w:tabs>
          <w:tab w:val="left" w:pos="0"/>
        </w:tabs>
        <w:ind w:left="720" w:hanging="360"/>
      </w:pPr>
      <w:rPr>
        <w:rFonts w:ascii="Symbol" w:hAnsi="Symbol" w:cs="Symbol"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64" w15:restartNumberingAfterBreak="0">
    <w:nsid w:val="F7300F61"/>
    <w:multiLevelType w:val="multilevel"/>
    <w:tmpl w:val="F7300F61"/>
    <w:lvl w:ilvl="0">
      <w:start w:val="1"/>
      <w:numFmt w:val="bullet"/>
      <w:lvlText w:val=""/>
      <w:lvlJc w:val="left"/>
      <w:pPr>
        <w:tabs>
          <w:tab w:val="left" w:pos="0"/>
        </w:tabs>
        <w:ind w:left="720" w:hanging="360"/>
      </w:pPr>
      <w:rPr>
        <w:rFonts w:ascii="Symbol" w:hAnsi="Symbol" w:cs="Symbol"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65" w15:restartNumberingAfterBreak="0">
    <w:nsid w:val="027ED85E"/>
    <w:multiLevelType w:val="multilevel"/>
    <w:tmpl w:val="027ED85E"/>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66" w15:restartNumberingAfterBreak="0">
    <w:nsid w:val="06848376"/>
    <w:multiLevelType w:val="multilevel"/>
    <w:tmpl w:val="0684837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67" w15:restartNumberingAfterBreak="0">
    <w:nsid w:val="0A312D06"/>
    <w:multiLevelType w:val="multilevel"/>
    <w:tmpl w:val="0A312D0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68" w15:restartNumberingAfterBreak="0">
    <w:nsid w:val="0BF9821F"/>
    <w:multiLevelType w:val="multilevel"/>
    <w:tmpl w:val="0BF9821F"/>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69" w15:restartNumberingAfterBreak="0">
    <w:nsid w:val="0D1E7A8B"/>
    <w:multiLevelType w:val="multilevel"/>
    <w:tmpl w:val="0D1E7A8B"/>
    <w:lvl w:ilvl="0">
      <w:start w:val="1"/>
      <w:numFmt w:val="bullet"/>
      <w:lvlText w:val=""/>
      <w:lvlJc w:val="left"/>
      <w:pPr>
        <w:tabs>
          <w:tab w:val="left" w:pos="0"/>
        </w:tabs>
        <w:ind w:left="720" w:hanging="360"/>
      </w:pPr>
      <w:rPr>
        <w:rFonts w:ascii="Symbol" w:hAnsi="Symbol" w:cs="Symbol"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70" w15:restartNumberingAfterBreak="0">
    <w:nsid w:val="0EB533E1"/>
    <w:multiLevelType w:val="multilevel"/>
    <w:tmpl w:val="0EB533E1"/>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1" w15:restartNumberingAfterBreak="0">
    <w:nsid w:val="0EBD5976"/>
    <w:multiLevelType w:val="multilevel"/>
    <w:tmpl w:val="0EBD5976"/>
    <w:lvl w:ilvl="0">
      <w:start w:val="1"/>
      <w:numFmt w:val="bullet"/>
      <w:lvlText w:val=""/>
      <w:lvlJc w:val="left"/>
      <w:pPr>
        <w:tabs>
          <w:tab w:val="left" w:pos="0"/>
        </w:tabs>
        <w:ind w:left="1080" w:hanging="360"/>
      </w:pPr>
      <w:rPr>
        <w:rFonts w:ascii="Symbol" w:hAnsi="Symbol" w:cs="Symbol" w:hint="default"/>
      </w:rPr>
    </w:lvl>
    <w:lvl w:ilvl="1">
      <w:numFmt w:val="bullet"/>
      <w:lvlText w:val="o"/>
      <w:lvlJc w:val="left"/>
      <w:pPr>
        <w:tabs>
          <w:tab w:val="left" w:pos="0"/>
        </w:tabs>
        <w:ind w:left="1800" w:hanging="360"/>
      </w:pPr>
      <w:rPr>
        <w:rFonts w:ascii="Courier New" w:hAnsi="Courier New" w:cs="Courier New" w:hint="default"/>
      </w:rPr>
    </w:lvl>
    <w:lvl w:ilvl="2">
      <w:numFmt w:val="bullet"/>
      <w:lvlText w:val=""/>
      <w:lvlJc w:val="left"/>
      <w:pPr>
        <w:tabs>
          <w:tab w:val="left" w:pos="0"/>
        </w:tabs>
        <w:ind w:left="2520" w:hanging="360"/>
      </w:pPr>
      <w:rPr>
        <w:rFonts w:ascii="Wingdings" w:hAnsi="Wingdings" w:cs="Wingdings" w:hint="default"/>
      </w:rPr>
    </w:lvl>
    <w:lvl w:ilvl="3">
      <w:numFmt w:val="bullet"/>
      <w:lvlText w:val=""/>
      <w:lvlJc w:val="left"/>
      <w:pPr>
        <w:tabs>
          <w:tab w:val="left" w:pos="0"/>
        </w:tabs>
        <w:ind w:left="3240" w:hanging="360"/>
      </w:pPr>
      <w:rPr>
        <w:rFonts w:ascii="Symbol" w:hAnsi="Symbol" w:cs="Symbol" w:hint="default"/>
      </w:rPr>
    </w:lvl>
    <w:lvl w:ilvl="4">
      <w:numFmt w:val="bullet"/>
      <w:lvlText w:val="o"/>
      <w:lvlJc w:val="left"/>
      <w:pPr>
        <w:tabs>
          <w:tab w:val="left" w:pos="0"/>
        </w:tabs>
        <w:ind w:left="3960" w:hanging="360"/>
      </w:pPr>
      <w:rPr>
        <w:rFonts w:ascii="Courier New" w:hAnsi="Courier New" w:cs="Courier New" w:hint="default"/>
      </w:rPr>
    </w:lvl>
    <w:lvl w:ilvl="5">
      <w:numFmt w:val="bullet"/>
      <w:lvlText w:val=""/>
      <w:lvlJc w:val="left"/>
      <w:pPr>
        <w:tabs>
          <w:tab w:val="left" w:pos="0"/>
        </w:tabs>
        <w:ind w:left="4680" w:hanging="360"/>
      </w:pPr>
      <w:rPr>
        <w:rFonts w:ascii="Wingdings" w:hAnsi="Wingdings" w:cs="Wingdings" w:hint="default"/>
      </w:rPr>
    </w:lvl>
    <w:lvl w:ilvl="6">
      <w:numFmt w:val="bullet"/>
      <w:lvlText w:val=""/>
      <w:lvlJc w:val="left"/>
      <w:pPr>
        <w:tabs>
          <w:tab w:val="left" w:pos="0"/>
        </w:tabs>
        <w:ind w:left="5400" w:hanging="360"/>
      </w:pPr>
      <w:rPr>
        <w:rFonts w:ascii="Symbol" w:hAnsi="Symbol" w:cs="Symbol" w:hint="default"/>
      </w:rPr>
    </w:lvl>
    <w:lvl w:ilvl="7">
      <w:numFmt w:val="bullet"/>
      <w:lvlText w:val="o"/>
      <w:lvlJc w:val="left"/>
      <w:pPr>
        <w:tabs>
          <w:tab w:val="left" w:pos="0"/>
        </w:tabs>
        <w:ind w:left="6120" w:hanging="360"/>
      </w:pPr>
      <w:rPr>
        <w:rFonts w:ascii="Courier New" w:hAnsi="Courier New" w:cs="Courier New" w:hint="default"/>
      </w:rPr>
    </w:lvl>
    <w:lvl w:ilvl="8">
      <w:numFmt w:val="bullet"/>
      <w:lvlText w:val=""/>
      <w:lvlJc w:val="left"/>
      <w:pPr>
        <w:tabs>
          <w:tab w:val="left" w:pos="0"/>
        </w:tabs>
        <w:ind w:left="6840" w:hanging="360"/>
      </w:pPr>
      <w:rPr>
        <w:rFonts w:ascii="Wingdings" w:hAnsi="Wingdings" w:cs="Wingdings" w:hint="default"/>
      </w:rPr>
    </w:lvl>
  </w:abstractNum>
  <w:abstractNum w:abstractNumId="72" w15:restartNumberingAfterBreak="0">
    <w:nsid w:val="1370422B"/>
    <w:multiLevelType w:val="multilevel"/>
    <w:tmpl w:val="1370422B"/>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3" w15:restartNumberingAfterBreak="0">
    <w:nsid w:val="1469F016"/>
    <w:multiLevelType w:val="multilevel"/>
    <w:tmpl w:val="1469F016"/>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4" w15:restartNumberingAfterBreak="0">
    <w:nsid w:val="15EE1742"/>
    <w:multiLevelType w:val="multilevel"/>
    <w:tmpl w:val="15EE1742"/>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5" w15:restartNumberingAfterBreak="0">
    <w:nsid w:val="18B3B42A"/>
    <w:multiLevelType w:val="multilevel"/>
    <w:tmpl w:val="18B3B42A"/>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6" w15:restartNumberingAfterBreak="0">
    <w:nsid w:val="19CADF81"/>
    <w:multiLevelType w:val="multilevel"/>
    <w:tmpl w:val="19CADF81"/>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7" w15:restartNumberingAfterBreak="0">
    <w:nsid w:val="1A24DC9A"/>
    <w:multiLevelType w:val="multilevel"/>
    <w:tmpl w:val="1A24DC9A"/>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8" w15:restartNumberingAfterBreak="0">
    <w:nsid w:val="1C47B0FB"/>
    <w:multiLevelType w:val="multilevel"/>
    <w:tmpl w:val="1C47B0FB"/>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9" w15:restartNumberingAfterBreak="0">
    <w:nsid w:val="1C53E016"/>
    <w:multiLevelType w:val="multilevel"/>
    <w:tmpl w:val="1C53E016"/>
    <w:lvl w:ilvl="0">
      <w:start w:val="1"/>
      <w:numFmt w:val="bullet"/>
      <w:lvlText w:val="-"/>
      <w:lvlJc w:val="left"/>
      <w:pPr>
        <w:tabs>
          <w:tab w:val="left" w:pos="0"/>
        </w:tabs>
        <w:ind w:left="1080" w:hanging="360"/>
      </w:pPr>
      <w:rPr>
        <w:rFonts w:ascii="Calibri" w:hAnsi="Calibri" w:cs="Calibri" w:hint="default"/>
        <w:b w:val="0"/>
      </w:rPr>
    </w:lvl>
    <w:lvl w:ilvl="1">
      <w:start w:val="1"/>
      <w:numFmt w:val="bullet"/>
      <w:lvlText w:val="o"/>
      <w:lvlJc w:val="left"/>
      <w:pPr>
        <w:tabs>
          <w:tab w:val="left" w:pos="0"/>
        </w:tabs>
        <w:ind w:left="1800" w:hanging="360"/>
      </w:pPr>
      <w:rPr>
        <w:rFonts w:ascii="Courier New" w:hAnsi="Courier New" w:cs="Courier New" w:hint="default"/>
      </w:rPr>
    </w:lvl>
    <w:lvl w:ilvl="2">
      <w:start w:val="1"/>
      <w:numFmt w:val="bullet"/>
      <w:lvlText w:val=""/>
      <w:lvlJc w:val="left"/>
      <w:pPr>
        <w:tabs>
          <w:tab w:val="left" w:pos="0"/>
        </w:tabs>
        <w:ind w:left="2520" w:hanging="360"/>
      </w:pPr>
      <w:rPr>
        <w:rFonts w:ascii="Wingdings" w:hAnsi="Wingdings" w:cs="Wingdings" w:hint="default"/>
      </w:rPr>
    </w:lvl>
    <w:lvl w:ilvl="3">
      <w:start w:val="1"/>
      <w:numFmt w:val="bullet"/>
      <w:lvlText w:val=""/>
      <w:lvlJc w:val="left"/>
      <w:pPr>
        <w:tabs>
          <w:tab w:val="left" w:pos="0"/>
        </w:tabs>
        <w:ind w:left="3240" w:hanging="360"/>
      </w:pPr>
      <w:rPr>
        <w:rFonts w:ascii="Symbol" w:hAnsi="Symbol" w:cs="Symbol" w:hint="default"/>
      </w:rPr>
    </w:lvl>
    <w:lvl w:ilvl="4">
      <w:start w:val="1"/>
      <w:numFmt w:val="bullet"/>
      <w:lvlText w:val="o"/>
      <w:lvlJc w:val="left"/>
      <w:pPr>
        <w:tabs>
          <w:tab w:val="left" w:pos="0"/>
        </w:tabs>
        <w:ind w:left="3960" w:hanging="360"/>
      </w:pPr>
      <w:rPr>
        <w:rFonts w:ascii="Courier New" w:hAnsi="Courier New" w:cs="Courier New" w:hint="default"/>
      </w:rPr>
    </w:lvl>
    <w:lvl w:ilvl="5">
      <w:start w:val="1"/>
      <w:numFmt w:val="bullet"/>
      <w:lvlText w:val=""/>
      <w:lvlJc w:val="left"/>
      <w:pPr>
        <w:tabs>
          <w:tab w:val="left" w:pos="0"/>
        </w:tabs>
        <w:ind w:left="4680" w:hanging="360"/>
      </w:pPr>
      <w:rPr>
        <w:rFonts w:ascii="Wingdings" w:hAnsi="Wingdings" w:cs="Wingdings" w:hint="default"/>
      </w:rPr>
    </w:lvl>
    <w:lvl w:ilvl="6">
      <w:start w:val="1"/>
      <w:numFmt w:val="bullet"/>
      <w:lvlText w:val=""/>
      <w:lvlJc w:val="left"/>
      <w:pPr>
        <w:tabs>
          <w:tab w:val="left" w:pos="0"/>
        </w:tabs>
        <w:ind w:left="5400" w:hanging="360"/>
      </w:pPr>
      <w:rPr>
        <w:rFonts w:ascii="Symbol" w:hAnsi="Symbol" w:cs="Symbol" w:hint="default"/>
      </w:rPr>
    </w:lvl>
    <w:lvl w:ilvl="7">
      <w:start w:val="1"/>
      <w:numFmt w:val="bullet"/>
      <w:lvlText w:val="o"/>
      <w:lvlJc w:val="left"/>
      <w:pPr>
        <w:tabs>
          <w:tab w:val="left" w:pos="0"/>
        </w:tabs>
        <w:ind w:left="6120" w:hanging="360"/>
      </w:pPr>
      <w:rPr>
        <w:rFonts w:ascii="Courier New" w:hAnsi="Courier New" w:cs="Courier New" w:hint="default"/>
      </w:rPr>
    </w:lvl>
    <w:lvl w:ilvl="8">
      <w:start w:val="1"/>
      <w:numFmt w:val="bullet"/>
      <w:lvlText w:val=""/>
      <w:lvlJc w:val="left"/>
      <w:pPr>
        <w:tabs>
          <w:tab w:val="left" w:pos="0"/>
        </w:tabs>
        <w:ind w:left="6840" w:hanging="360"/>
      </w:pPr>
      <w:rPr>
        <w:rFonts w:ascii="Wingdings" w:hAnsi="Wingdings" w:cs="Wingdings" w:hint="default"/>
      </w:rPr>
    </w:lvl>
  </w:abstractNum>
  <w:abstractNum w:abstractNumId="80" w15:restartNumberingAfterBreak="0">
    <w:nsid w:val="1F637CCE"/>
    <w:multiLevelType w:val="multilevel"/>
    <w:tmpl w:val="1F637CCE"/>
    <w:lvl w:ilvl="0">
      <w:start w:val="1"/>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81" w15:restartNumberingAfterBreak="0">
    <w:nsid w:val="21A5EDE7"/>
    <w:multiLevelType w:val="multilevel"/>
    <w:tmpl w:val="21A5EDE7"/>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82" w15:restartNumberingAfterBreak="0">
    <w:nsid w:val="24C8D263"/>
    <w:multiLevelType w:val="multilevel"/>
    <w:tmpl w:val="24C8D263"/>
    <w:lvl w:ilvl="0">
      <w:numFmt w:val="bullet"/>
      <w:lvlText w:val="-"/>
      <w:lvlJc w:val="left"/>
      <w:pPr>
        <w:tabs>
          <w:tab w:val="left" w:pos="0"/>
        </w:tabs>
        <w:ind w:left="720" w:hanging="360"/>
      </w:pPr>
      <w:rPr>
        <w:rFonts w:ascii="Calibri" w:hAnsi="Calibri" w:cs="Calibri"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83" w15:restartNumberingAfterBreak="0">
    <w:nsid w:val="24DCDA45"/>
    <w:multiLevelType w:val="multilevel"/>
    <w:tmpl w:val="24DCDA45"/>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84" w15:restartNumberingAfterBreak="0">
    <w:nsid w:val="268F0E5A"/>
    <w:multiLevelType w:val="multilevel"/>
    <w:tmpl w:val="268F0E5A"/>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85" w15:restartNumberingAfterBreak="0">
    <w:nsid w:val="28AC6195"/>
    <w:multiLevelType w:val="multilevel"/>
    <w:tmpl w:val="28AC6195"/>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86" w15:restartNumberingAfterBreak="0">
    <w:nsid w:val="2A7F5B05"/>
    <w:multiLevelType w:val="multilevel"/>
    <w:tmpl w:val="2A7F5B05"/>
    <w:lvl w:ilvl="0">
      <w:numFmt w:val="bullet"/>
      <w:lvlText w:val="-"/>
      <w:lvlJc w:val="left"/>
      <w:pPr>
        <w:tabs>
          <w:tab w:val="left" w:pos="0"/>
        </w:tabs>
        <w:ind w:left="1077" w:hanging="360"/>
      </w:pPr>
      <w:rPr>
        <w:rFonts w:ascii="Calibri" w:hAnsi="Calibri" w:cs="Calibri" w:hint="default"/>
      </w:rPr>
    </w:lvl>
    <w:lvl w:ilvl="1">
      <w:start w:val="1"/>
      <w:numFmt w:val="bullet"/>
      <w:lvlText w:val="o"/>
      <w:lvlJc w:val="left"/>
      <w:pPr>
        <w:tabs>
          <w:tab w:val="left" w:pos="0"/>
        </w:tabs>
        <w:ind w:left="1797" w:hanging="360"/>
      </w:pPr>
      <w:rPr>
        <w:rFonts w:ascii="Courier New" w:hAnsi="Courier New" w:cs="Courier New" w:hint="default"/>
      </w:rPr>
    </w:lvl>
    <w:lvl w:ilvl="2">
      <w:start w:val="1"/>
      <w:numFmt w:val="bullet"/>
      <w:lvlText w:val=""/>
      <w:lvlJc w:val="left"/>
      <w:pPr>
        <w:tabs>
          <w:tab w:val="left" w:pos="0"/>
        </w:tabs>
        <w:ind w:left="2517" w:hanging="360"/>
      </w:pPr>
      <w:rPr>
        <w:rFonts w:ascii="Wingdings" w:hAnsi="Wingdings" w:cs="Wingdings" w:hint="default"/>
      </w:rPr>
    </w:lvl>
    <w:lvl w:ilvl="3">
      <w:start w:val="1"/>
      <w:numFmt w:val="bullet"/>
      <w:lvlText w:val=""/>
      <w:lvlJc w:val="left"/>
      <w:pPr>
        <w:tabs>
          <w:tab w:val="left" w:pos="0"/>
        </w:tabs>
        <w:ind w:left="3237" w:hanging="360"/>
      </w:pPr>
      <w:rPr>
        <w:rFonts w:ascii="Symbol" w:hAnsi="Symbol" w:cs="Symbol" w:hint="default"/>
      </w:rPr>
    </w:lvl>
    <w:lvl w:ilvl="4">
      <w:start w:val="1"/>
      <w:numFmt w:val="bullet"/>
      <w:lvlText w:val="o"/>
      <w:lvlJc w:val="left"/>
      <w:pPr>
        <w:tabs>
          <w:tab w:val="left" w:pos="0"/>
        </w:tabs>
        <w:ind w:left="3957" w:hanging="360"/>
      </w:pPr>
      <w:rPr>
        <w:rFonts w:ascii="Courier New" w:hAnsi="Courier New" w:cs="Courier New" w:hint="default"/>
      </w:rPr>
    </w:lvl>
    <w:lvl w:ilvl="5">
      <w:start w:val="1"/>
      <w:numFmt w:val="bullet"/>
      <w:lvlText w:val=""/>
      <w:lvlJc w:val="left"/>
      <w:pPr>
        <w:tabs>
          <w:tab w:val="left" w:pos="0"/>
        </w:tabs>
        <w:ind w:left="4677" w:hanging="360"/>
      </w:pPr>
      <w:rPr>
        <w:rFonts w:ascii="Wingdings" w:hAnsi="Wingdings" w:cs="Wingdings" w:hint="default"/>
      </w:rPr>
    </w:lvl>
    <w:lvl w:ilvl="6">
      <w:start w:val="1"/>
      <w:numFmt w:val="bullet"/>
      <w:lvlText w:val=""/>
      <w:lvlJc w:val="left"/>
      <w:pPr>
        <w:tabs>
          <w:tab w:val="left" w:pos="0"/>
        </w:tabs>
        <w:ind w:left="5397" w:hanging="360"/>
      </w:pPr>
      <w:rPr>
        <w:rFonts w:ascii="Symbol" w:hAnsi="Symbol" w:cs="Symbol" w:hint="default"/>
      </w:rPr>
    </w:lvl>
    <w:lvl w:ilvl="7">
      <w:start w:val="1"/>
      <w:numFmt w:val="bullet"/>
      <w:lvlText w:val="o"/>
      <w:lvlJc w:val="left"/>
      <w:pPr>
        <w:tabs>
          <w:tab w:val="left" w:pos="0"/>
        </w:tabs>
        <w:ind w:left="6117" w:hanging="360"/>
      </w:pPr>
      <w:rPr>
        <w:rFonts w:ascii="Courier New" w:hAnsi="Courier New" w:cs="Courier New" w:hint="default"/>
      </w:rPr>
    </w:lvl>
    <w:lvl w:ilvl="8">
      <w:start w:val="1"/>
      <w:numFmt w:val="bullet"/>
      <w:lvlText w:val=""/>
      <w:lvlJc w:val="left"/>
      <w:pPr>
        <w:tabs>
          <w:tab w:val="left" w:pos="0"/>
        </w:tabs>
        <w:ind w:left="6837" w:hanging="360"/>
      </w:pPr>
      <w:rPr>
        <w:rFonts w:ascii="Wingdings" w:hAnsi="Wingdings" w:cs="Wingdings" w:hint="default"/>
      </w:rPr>
    </w:lvl>
  </w:abstractNum>
  <w:abstractNum w:abstractNumId="87" w15:restartNumberingAfterBreak="0">
    <w:nsid w:val="2B95920A"/>
    <w:multiLevelType w:val="multilevel"/>
    <w:tmpl w:val="2B95920A"/>
    <w:lvl w:ilvl="0">
      <w:start w:val="3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88" w15:restartNumberingAfterBreak="0">
    <w:nsid w:val="2C2893FA"/>
    <w:multiLevelType w:val="multilevel"/>
    <w:tmpl w:val="2C2893FA"/>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89" w15:restartNumberingAfterBreak="0">
    <w:nsid w:val="2D3A3102"/>
    <w:multiLevelType w:val="multilevel"/>
    <w:tmpl w:val="2D3A3102"/>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90" w15:restartNumberingAfterBreak="0">
    <w:nsid w:val="31D90DB4"/>
    <w:multiLevelType w:val="multilevel"/>
    <w:tmpl w:val="31D90DB4"/>
    <w:lvl w:ilvl="0">
      <w:start w:val="1"/>
      <w:numFmt w:val="bullet"/>
      <w:lvlText w:val=""/>
      <w:lvlJc w:val="left"/>
      <w:pPr>
        <w:tabs>
          <w:tab w:val="left" w:pos="0"/>
        </w:tabs>
        <w:ind w:left="720" w:hanging="360"/>
      </w:pPr>
      <w:rPr>
        <w:rFonts w:ascii="Symbol" w:hAnsi="Symbol" w:cs="Symbol" w:hint="default"/>
      </w:rPr>
    </w:lvl>
    <w:lvl w:ilvl="1">
      <w:start w:val="1"/>
      <w:numFmt w:val="bullet"/>
      <w:lvlText w:val=""/>
      <w:lvlJc w:val="left"/>
      <w:pPr>
        <w:tabs>
          <w:tab w:val="left" w:pos="0"/>
        </w:tabs>
        <w:ind w:left="720" w:hanging="360"/>
      </w:pPr>
      <w:rPr>
        <w:rFonts w:ascii="Symbol" w:hAnsi="Symbol" w:cs="Symbol"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91" w15:restartNumberingAfterBreak="0">
    <w:nsid w:val="3514326B"/>
    <w:multiLevelType w:val="multilevel"/>
    <w:tmpl w:val="3514326B"/>
    <w:lvl w:ilvl="0">
      <w:start w:val="1"/>
      <w:numFmt w:val="decimal"/>
      <w:lvlText w:val="%1."/>
      <w:lvlJc w:val="left"/>
      <w:pPr>
        <w:tabs>
          <w:tab w:val="left" w:pos="0"/>
        </w:tabs>
        <w:ind w:left="502" w:hanging="360"/>
      </w:pPr>
    </w:lvl>
    <w:lvl w:ilvl="1">
      <w:start w:val="1"/>
      <w:numFmt w:val="lowerLetter"/>
      <w:lvlText w:val="%2."/>
      <w:lvlJc w:val="left"/>
      <w:pPr>
        <w:tabs>
          <w:tab w:val="left" w:pos="0"/>
        </w:tabs>
        <w:ind w:left="1222" w:hanging="360"/>
      </w:pPr>
    </w:lvl>
    <w:lvl w:ilvl="2">
      <w:start w:val="1"/>
      <w:numFmt w:val="lowerRoman"/>
      <w:lvlText w:val="%3."/>
      <w:lvlJc w:val="right"/>
      <w:pPr>
        <w:tabs>
          <w:tab w:val="left" w:pos="0"/>
        </w:tabs>
        <w:ind w:left="1942" w:hanging="180"/>
      </w:pPr>
    </w:lvl>
    <w:lvl w:ilvl="3">
      <w:start w:val="1"/>
      <w:numFmt w:val="decimal"/>
      <w:lvlText w:val="%4."/>
      <w:lvlJc w:val="left"/>
      <w:pPr>
        <w:tabs>
          <w:tab w:val="left" w:pos="0"/>
        </w:tabs>
        <w:ind w:left="2662" w:hanging="360"/>
      </w:pPr>
    </w:lvl>
    <w:lvl w:ilvl="4">
      <w:start w:val="1"/>
      <w:numFmt w:val="lowerLetter"/>
      <w:lvlText w:val="%5."/>
      <w:lvlJc w:val="left"/>
      <w:pPr>
        <w:tabs>
          <w:tab w:val="left" w:pos="0"/>
        </w:tabs>
        <w:ind w:left="3382" w:hanging="360"/>
      </w:pPr>
    </w:lvl>
    <w:lvl w:ilvl="5">
      <w:start w:val="1"/>
      <w:numFmt w:val="lowerRoman"/>
      <w:lvlText w:val="%6."/>
      <w:lvlJc w:val="right"/>
      <w:pPr>
        <w:tabs>
          <w:tab w:val="left" w:pos="0"/>
        </w:tabs>
        <w:ind w:left="4102" w:hanging="180"/>
      </w:pPr>
    </w:lvl>
    <w:lvl w:ilvl="6">
      <w:start w:val="1"/>
      <w:numFmt w:val="decimal"/>
      <w:lvlText w:val="%7."/>
      <w:lvlJc w:val="left"/>
      <w:pPr>
        <w:tabs>
          <w:tab w:val="left" w:pos="0"/>
        </w:tabs>
        <w:ind w:left="4822" w:hanging="360"/>
      </w:pPr>
    </w:lvl>
    <w:lvl w:ilvl="7">
      <w:start w:val="1"/>
      <w:numFmt w:val="lowerLetter"/>
      <w:lvlText w:val="%8."/>
      <w:lvlJc w:val="left"/>
      <w:pPr>
        <w:tabs>
          <w:tab w:val="left" w:pos="0"/>
        </w:tabs>
        <w:ind w:left="5542" w:hanging="360"/>
      </w:pPr>
    </w:lvl>
    <w:lvl w:ilvl="8">
      <w:start w:val="1"/>
      <w:numFmt w:val="lowerRoman"/>
      <w:lvlText w:val="%9."/>
      <w:lvlJc w:val="right"/>
      <w:pPr>
        <w:tabs>
          <w:tab w:val="left" w:pos="0"/>
        </w:tabs>
        <w:ind w:left="6262" w:hanging="180"/>
      </w:pPr>
    </w:lvl>
  </w:abstractNum>
  <w:abstractNum w:abstractNumId="92" w15:restartNumberingAfterBreak="0">
    <w:nsid w:val="3935E839"/>
    <w:multiLevelType w:val="multilevel"/>
    <w:tmpl w:val="3935E839"/>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93" w15:restartNumberingAfterBreak="0">
    <w:nsid w:val="3A847A77"/>
    <w:multiLevelType w:val="multilevel"/>
    <w:tmpl w:val="3A847A77"/>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94" w15:restartNumberingAfterBreak="0">
    <w:nsid w:val="3A894D4B"/>
    <w:multiLevelType w:val="multilevel"/>
    <w:tmpl w:val="3A894D4B"/>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95" w15:restartNumberingAfterBreak="0">
    <w:nsid w:val="3B7981BB"/>
    <w:multiLevelType w:val="multilevel"/>
    <w:tmpl w:val="3B7981BB"/>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96" w15:restartNumberingAfterBreak="0">
    <w:nsid w:val="3C15F5F8"/>
    <w:multiLevelType w:val="multilevel"/>
    <w:tmpl w:val="3C15F5F8"/>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97" w15:restartNumberingAfterBreak="0">
    <w:nsid w:val="3D08E260"/>
    <w:multiLevelType w:val="multilevel"/>
    <w:tmpl w:val="3D08E260"/>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98" w15:restartNumberingAfterBreak="0">
    <w:nsid w:val="40324318"/>
    <w:multiLevelType w:val="multilevel"/>
    <w:tmpl w:val="40324318"/>
    <w:lvl w:ilvl="0">
      <w:start w:val="1"/>
      <w:numFmt w:val="bullet"/>
      <w:lvlText w:val=""/>
      <w:lvlJc w:val="left"/>
      <w:pPr>
        <w:tabs>
          <w:tab w:val="left" w:pos="0"/>
        </w:tabs>
        <w:ind w:left="720" w:hanging="360"/>
      </w:pPr>
      <w:rPr>
        <w:rFonts w:ascii="Symbol" w:hAnsi="Symbol" w:cs="Symbol"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99" w15:restartNumberingAfterBreak="0">
    <w:nsid w:val="40EA4F09"/>
    <w:multiLevelType w:val="multilevel"/>
    <w:tmpl w:val="40EA4F09"/>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00" w15:restartNumberingAfterBreak="0">
    <w:nsid w:val="45618BDB"/>
    <w:multiLevelType w:val="multilevel"/>
    <w:tmpl w:val="45618BDB"/>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01" w15:restartNumberingAfterBreak="0">
    <w:nsid w:val="46A6BFC8"/>
    <w:multiLevelType w:val="multilevel"/>
    <w:tmpl w:val="46A6BFC8"/>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02" w15:restartNumberingAfterBreak="0">
    <w:nsid w:val="479FDEC6"/>
    <w:multiLevelType w:val="multilevel"/>
    <w:tmpl w:val="479FDEC6"/>
    <w:lvl w:ilvl="0">
      <w:start w:val="1"/>
      <w:numFmt w:val="decimal"/>
      <w:lvlText w:val="%1)"/>
      <w:lvlJc w:val="left"/>
      <w:pPr>
        <w:tabs>
          <w:tab w:val="left" w:pos="0"/>
        </w:tabs>
        <w:ind w:left="720" w:hanging="360"/>
      </w:pPr>
      <w:rPr>
        <w:b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03" w15:restartNumberingAfterBreak="0">
    <w:nsid w:val="48D8F0C3"/>
    <w:multiLevelType w:val="multilevel"/>
    <w:tmpl w:val="48D8F0C3"/>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04" w15:restartNumberingAfterBreak="0">
    <w:nsid w:val="49204520"/>
    <w:multiLevelType w:val="multilevel"/>
    <w:tmpl w:val="49204520"/>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05" w15:restartNumberingAfterBreak="0">
    <w:nsid w:val="4A0D3287"/>
    <w:multiLevelType w:val="multilevel"/>
    <w:tmpl w:val="4A0D3287"/>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06" w15:restartNumberingAfterBreak="0">
    <w:nsid w:val="4A14A7A7"/>
    <w:multiLevelType w:val="multilevel"/>
    <w:tmpl w:val="4A14A7A7"/>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07" w15:restartNumberingAfterBreak="0">
    <w:nsid w:val="4AC3B4AB"/>
    <w:multiLevelType w:val="multilevel"/>
    <w:tmpl w:val="4AC3B4AB"/>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08" w15:restartNumberingAfterBreak="0">
    <w:nsid w:val="51E02814"/>
    <w:multiLevelType w:val="multilevel"/>
    <w:tmpl w:val="51E02814"/>
    <w:lvl w:ilvl="0">
      <w:numFmt w:val="bullet"/>
      <w:lvlText w:val=""/>
      <w:lvlJc w:val="left"/>
      <w:pPr>
        <w:tabs>
          <w:tab w:val="left" w:pos="0"/>
        </w:tabs>
        <w:ind w:left="1440" w:hanging="360"/>
      </w:pPr>
      <w:rPr>
        <w:rFonts w:ascii="Symbol" w:hAnsi="Symbol" w:cs="Symbol" w:hint="default"/>
      </w:rPr>
    </w:lvl>
    <w:lvl w:ilvl="1">
      <w:numFmt w:val="bullet"/>
      <w:lvlText w:val="o"/>
      <w:lvlJc w:val="left"/>
      <w:pPr>
        <w:tabs>
          <w:tab w:val="left" w:pos="0"/>
        </w:tabs>
        <w:ind w:left="2160" w:hanging="360"/>
      </w:pPr>
      <w:rPr>
        <w:rFonts w:ascii="Courier New" w:hAnsi="Courier New" w:cs="Courier New" w:hint="default"/>
      </w:rPr>
    </w:lvl>
    <w:lvl w:ilvl="2">
      <w:numFmt w:val="bullet"/>
      <w:lvlText w:val=""/>
      <w:lvlJc w:val="left"/>
      <w:pPr>
        <w:tabs>
          <w:tab w:val="left" w:pos="0"/>
        </w:tabs>
        <w:ind w:left="2880" w:hanging="360"/>
      </w:pPr>
      <w:rPr>
        <w:rFonts w:ascii="Wingdings" w:hAnsi="Wingdings" w:cs="Wingdings" w:hint="default"/>
      </w:rPr>
    </w:lvl>
    <w:lvl w:ilvl="3">
      <w:numFmt w:val="bullet"/>
      <w:lvlText w:val=""/>
      <w:lvlJc w:val="left"/>
      <w:pPr>
        <w:tabs>
          <w:tab w:val="left" w:pos="0"/>
        </w:tabs>
        <w:ind w:left="3600" w:hanging="360"/>
      </w:pPr>
      <w:rPr>
        <w:rFonts w:ascii="Symbol" w:hAnsi="Symbol" w:cs="Symbol" w:hint="default"/>
      </w:rPr>
    </w:lvl>
    <w:lvl w:ilvl="4">
      <w:numFmt w:val="bullet"/>
      <w:lvlText w:val="o"/>
      <w:lvlJc w:val="left"/>
      <w:pPr>
        <w:tabs>
          <w:tab w:val="left" w:pos="0"/>
        </w:tabs>
        <w:ind w:left="4320" w:hanging="360"/>
      </w:pPr>
      <w:rPr>
        <w:rFonts w:ascii="Courier New" w:hAnsi="Courier New" w:cs="Courier New" w:hint="default"/>
      </w:rPr>
    </w:lvl>
    <w:lvl w:ilvl="5">
      <w:numFmt w:val="bullet"/>
      <w:lvlText w:val=""/>
      <w:lvlJc w:val="left"/>
      <w:pPr>
        <w:tabs>
          <w:tab w:val="left" w:pos="0"/>
        </w:tabs>
        <w:ind w:left="5040" w:hanging="360"/>
      </w:pPr>
      <w:rPr>
        <w:rFonts w:ascii="Wingdings" w:hAnsi="Wingdings" w:cs="Wingdings" w:hint="default"/>
      </w:rPr>
    </w:lvl>
    <w:lvl w:ilvl="6">
      <w:numFmt w:val="bullet"/>
      <w:lvlText w:val=""/>
      <w:lvlJc w:val="left"/>
      <w:pPr>
        <w:tabs>
          <w:tab w:val="left" w:pos="0"/>
        </w:tabs>
        <w:ind w:left="5760" w:hanging="360"/>
      </w:pPr>
      <w:rPr>
        <w:rFonts w:ascii="Symbol" w:hAnsi="Symbol" w:cs="Symbol" w:hint="default"/>
      </w:rPr>
    </w:lvl>
    <w:lvl w:ilvl="7">
      <w:numFmt w:val="bullet"/>
      <w:lvlText w:val="o"/>
      <w:lvlJc w:val="left"/>
      <w:pPr>
        <w:tabs>
          <w:tab w:val="left" w:pos="0"/>
        </w:tabs>
        <w:ind w:left="6480" w:hanging="360"/>
      </w:pPr>
      <w:rPr>
        <w:rFonts w:ascii="Courier New" w:hAnsi="Courier New" w:cs="Courier New" w:hint="default"/>
      </w:rPr>
    </w:lvl>
    <w:lvl w:ilvl="8">
      <w:numFmt w:val="bullet"/>
      <w:lvlText w:val=""/>
      <w:lvlJc w:val="left"/>
      <w:pPr>
        <w:tabs>
          <w:tab w:val="left" w:pos="0"/>
        </w:tabs>
        <w:ind w:left="7200" w:hanging="360"/>
      </w:pPr>
      <w:rPr>
        <w:rFonts w:ascii="Wingdings" w:hAnsi="Wingdings" w:cs="Wingdings" w:hint="default"/>
      </w:rPr>
    </w:lvl>
  </w:abstractNum>
  <w:abstractNum w:abstractNumId="109" w15:restartNumberingAfterBreak="0">
    <w:nsid w:val="5425CEF2"/>
    <w:multiLevelType w:val="multilevel"/>
    <w:tmpl w:val="5425CEF2"/>
    <w:lvl w:ilvl="0">
      <w:numFmt w:val="bullet"/>
      <w:lvlText w:val="-"/>
      <w:lvlJc w:val="left"/>
      <w:pPr>
        <w:tabs>
          <w:tab w:val="left" w:pos="0"/>
        </w:tabs>
        <w:ind w:left="720" w:hanging="360"/>
      </w:pPr>
      <w:rPr>
        <w:rFonts w:ascii="Calibri" w:hAnsi="Calibri" w:cs="Calibri"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10" w15:restartNumberingAfterBreak="0">
    <w:nsid w:val="56AF5268"/>
    <w:multiLevelType w:val="multilevel"/>
    <w:tmpl w:val="56AF5268"/>
    <w:lvl w:ilvl="0">
      <w:start w:val="1"/>
      <w:numFmt w:val="bullet"/>
      <w:lvlText w:val=""/>
      <w:lvlJc w:val="left"/>
      <w:pPr>
        <w:tabs>
          <w:tab w:val="left" w:pos="0"/>
        </w:tabs>
        <w:ind w:left="1080" w:hanging="360"/>
      </w:pPr>
      <w:rPr>
        <w:rFonts w:ascii="Symbol" w:hAnsi="Symbol" w:cs="Symbol" w:hint="default"/>
      </w:rPr>
    </w:lvl>
    <w:lvl w:ilvl="1">
      <w:numFmt w:val="bullet"/>
      <w:lvlText w:val="o"/>
      <w:lvlJc w:val="left"/>
      <w:pPr>
        <w:tabs>
          <w:tab w:val="left" w:pos="0"/>
        </w:tabs>
        <w:ind w:left="1800" w:hanging="360"/>
      </w:pPr>
      <w:rPr>
        <w:rFonts w:ascii="Courier New" w:hAnsi="Courier New" w:cs="Courier New" w:hint="default"/>
      </w:rPr>
    </w:lvl>
    <w:lvl w:ilvl="2">
      <w:numFmt w:val="bullet"/>
      <w:lvlText w:val=""/>
      <w:lvlJc w:val="left"/>
      <w:pPr>
        <w:tabs>
          <w:tab w:val="left" w:pos="0"/>
        </w:tabs>
        <w:ind w:left="2520" w:hanging="360"/>
      </w:pPr>
      <w:rPr>
        <w:rFonts w:ascii="Wingdings" w:hAnsi="Wingdings" w:cs="Wingdings" w:hint="default"/>
      </w:rPr>
    </w:lvl>
    <w:lvl w:ilvl="3">
      <w:numFmt w:val="bullet"/>
      <w:lvlText w:val=""/>
      <w:lvlJc w:val="left"/>
      <w:pPr>
        <w:tabs>
          <w:tab w:val="left" w:pos="0"/>
        </w:tabs>
        <w:ind w:left="3240" w:hanging="360"/>
      </w:pPr>
      <w:rPr>
        <w:rFonts w:ascii="Symbol" w:hAnsi="Symbol" w:cs="Symbol" w:hint="default"/>
      </w:rPr>
    </w:lvl>
    <w:lvl w:ilvl="4">
      <w:numFmt w:val="bullet"/>
      <w:lvlText w:val="o"/>
      <w:lvlJc w:val="left"/>
      <w:pPr>
        <w:tabs>
          <w:tab w:val="left" w:pos="0"/>
        </w:tabs>
        <w:ind w:left="3960" w:hanging="360"/>
      </w:pPr>
      <w:rPr>
        <w:rFonts w:ascii="Courier New" w:hAnsi="Courier New" w:cs="Courier New" w:hint="default"/>
      </w:rPr>
    </w:lvl>
    <w:lvl w:ilvl="5">
      <w:numFmt w:val="bullet"/>
      <w:lvlText w:val=""/>
      <w:lvlJc w:val="left"/>
      <w:pPr>
        <w:tabs>
          <w:tab w:val="left" w:pos="0"/>
        </w:tabs>
        <w:ind w:left="4680" w:hanging="360"/>
      </w:pPr>
      <w:rPr>
        <w:rFonts w:ascii="Wingdings" w:hAnsi="Wingdings" w:cs="Wingdings" w:hint="default"/>
      </w:rPr>
    </w:lvl>
    <w:lvl w:ilvl="6">
      <w:numFmt w:val="bullet"/>
      <w:lvlText w:val=""/>
      <w:lvlJc w:val="left"/>
      <w:pPr>
        <w:tabs>
          <w:tab w:val="left" w:pos="0"/>
        </w:tabs>
        <w:ind w:left="5400" w:hanging="360"/>
      </w:pPr>
      <w:rPr>
        <w:rFonts w:ascii="Symbol" w:hAnsi="Symbol" w:cs="Symbol" w:hint="default"/>
      </w:rPr>
    </w:lvl>
    <w:lvl w:ilvl="7">
      <w:numFmt w:val="bullet"/>
      <w:lvlText w:val="o"/>
      <w:lvlJc w:val="left"/>
      <w:pPr>
        <w:tabs>
          <w:tab w:val="left" w:pos="0"/>
        </w:tabs>
        <w:ind w:left="6120" w:hanging="360"/>
      </w:pPr>
      <w:rPr>
        <w:rFonts w:ascii="Courier New" w:hAnsi="Courier New" w:cs="Courier New" w:hint="default"/>
      </w:rPr>
    </w:lvl>
    <w:lvl w:ilvl="8">
      <w:numFmt w:val="bullet"/>
      <w:lvlText w:val=""/>
      <w:lvlJc w:val="left"/>
      <w:pPr>
        <w:tabs>
          <w:tab w:val="left" w:pos="0"/>
        </w:tabs>
        <w:ind w:left="6840" w:hanging="360"/>
      </w:pPr>
      <w:rPr>
        <w:rFonts w:ascii="Wingdings" w:hAnsi="Wingdings" w:cs="Wingdings" w:hint="default"/>
      </w:rPr>
    </w:lvl>
  </w:abstractNum>
  <w:abstractNum w:abstractNumId="111" w15:restartNumberingAfterBreak="0">
    <w:nsid w:val="5981FA43"/>
    <w:multiLevelType w:val="multilevel"/>
    <w:tmpl w:val="5981FA43"/>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12" w15:restartNumberingAfterBreak="0">
    <w:nsid w:val="5A682867"/>
    <w:multiLevelType w:val="multilevel"/>
    <w:tmpl w:val="5A682867"/>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13" w15:restartNumberingAfterBreak="0">
    <w:nsid w:val="6231C5B3"/>
    <w:multiLevelType w:val="multilevel"/>
    <w:tmpl w:val="6231C5B3"/>
    <w:lvl w:ilvl="0">
      <w:start w:val="5"/>
      <w:numFmt w:val="bullet"/>
      <w:lvlText w:val="-"/>
      <w:lvlJc w:val="left"/>
      <w:pPr>
        <w:tabs>
          <w:tab w:val="left" w:pos="0"/>
        </w:tabs>
        <w:ind w:left="720" w:hanging="360"/>
      </w:pPr>
      <w:rPr>
        <w:rFonts w:ascii="Arial" w:hAnsi="Arial" w:cs="Arial" w:hint="default"/>
        <w:b/>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14" w15:restartNumberingAfterBreak="0">
    <w:nsid w:val="62A7C9B4"/>
    <w:multiLevelType w:val="multilevel"/>
    <w:tmpl w:val="62A7C9B4"/>
    <w:lvl w:ilvl="0">
      <w:numFmt w:val="bullet"/>
      <w:lvlText w:val="-"/>
      <w:lvlJc w:val="left"/>
      <w:pPr>
        <w:tabs>
          <w:tab w:val="left" w:pos="0"/>
        </w:tabs>
        <w:ind w:left="720" w:hanging="360"/>
      </w:pPr>
      <w:rPr>
        <w:rFonts w:ascii="Calibri" w:hAnsi="Calibri" w:cs="Calibri" w:hint="default"/>
        <w:b/>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115" w15:restartNumberingAfterBreak="0">
    <w:nsid w:val="699BE864"/>
    <w:multiLevelType w:val="multilevel"/>
    <w:tmpl w:val="699BE864"/>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16" w15:restartNumberingAfterBreak="0">
    <w:nsid w:val="6A1CF7D0"/>
    <w:multiLevelType w:val="multilevel"/>
    <w:tmpl w:val="6A1CF7D0"/>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17" w15:restartNumberingAfterBreak="0">
    <w:nsid w:val="6EEA0418"/>
    <w:multiLevelType w:val="multilevel"/>
    <w:tmpl w:val="6EEA0418"/>
    <w:lvl w:ilvl="0">
      <w:start w:val="1"/>
      <w:numFmt w:val="bullet"/>
      <w:lvlText w:val=""/>
      <w:lvlJc w:val="left"/>
      <w:pPr>
        <w:tabs>
          <w:tab w:val="left" w:pos="0"/>
        </w:tabs>
        <w:ind w:left="720" w:hanging="360"/>
      </w:pPr>
      <w:rPr>
        <w:rFonts w:ascii="Symbol" w:hAnsi="Symbol" w:cs="Symbol" w:hint="default"/>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18" w15:restartNumberingAfterBreak="0">
    <w:nsid w:val="713EEA3A"/>
    <w:multiLevelType w:val="multilevel"/>
    <w:tmpl w:val="713EEA3A"/>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19" w15:restartNumberingAfterBreak="0">
    <w:nsid w:val="73212CB3"/>
    <w:multiLevelType w:val="multilevel"/>
    <w:tmpl w:val="73212CB3"/>
    <w:lvl w:ilvl="0">
      <w:start w:val="1"/>
      <w:numFmt w:val="bullet"/>
      <w:lvlText w:val="o"/>
      <w:lvlJc w:val="left"/>
      <w:pPr>
        <w:tabs>
          <w:tab w:val="left" w:pos="0"/>
        </w:tabs>
        <w:ind w:left="720" w:hanging="360"/>
      </w:pPr>
      <w:rPr>
        <w:rFonts w:ascii="Courier New" w:hAnsi="Courier New" w:cs="Courier New" w:hint="default"/>
      </w:rPr>
    </w:lvl>
    <w:lvl w:ilvl="1">
      <w:numFmt w:val="bullet"/>
      <w:lvlText w:val="o"/>
      <w:lvlJc w:val="left"/>
      <w:pPr>
        <w:tabs>
          <w:tab w:val="left" w:pos="0"/>
        </w:tabs>
        <w:ind w:left="1440" w:hanging="360"/>
      </w:pPr>
      <w:rPr>
        <w:rFonts w:ascii="Courier New" w:hAnsi="Courier New" w:cs="Courier New" w:hint="default"/>
      </w:rPr>
    </w:lvl>
    <w:lvl w:ilvl="2">
      <w:numFmt w:val="bullet"/>
      <w:lvlText w:val=""/>
      <w:lvlJc w:val="left"/>
      <w:pPr>
        <w:tabs>
          <w:tab w:val="left" w:pos="0"/>
        </w:tabs>
        <w:ind w:left="2160" w:hanging="360"/>
      </w:pPr>
      <w:rPr>
        <w:rFonts w:ascii="Wingdings" w:hAnsi="Wingdings" w:cs="Wingdings" w:hint="default"/>
      </w:rPr>
    </w:lvl>
    <w:lvl w:ilvl="3">
      <w:numFmt w:val="bullet"/>
      <w:lvlText w:val=""/>
      <w:lvlJc w:val="left"/>
      <w:pPr>
        <w:tabs>
          <w:tab w:val="left" w:pos="0"/>
        </w:tabs>
        <w:ind w:left="2880" w:hanging="360"/>
      </w:pPr>
      <w:rPr>
        <w:rFonts w:ascii="Symbol" w:hAnsi="Symbol" w:cs="Symbol" w:hint="default"/>
      </w:rPr>
    </w:lvl>
    <w:lvl w:ilvl="4">
      <w:numFmt w:val="bullet"/>
      <w:lvlText w:val="o"/>
      <w:lvlJc w:val="left"/>
      <w:pPr>
        <w:tabs>
          <w:tab w:val="left" w:pos="0"/>
        </w:tabs>
        <w:ind w:left="3600" w:hanging="360"/>
      </w:pPr>
      <w:rPr>
        <w:rFonts w:ascii="Courier New" w:hAnsi="Courier New" w:cs="Courier New" w:hint="default"/>
      </w:rPr>
    </w:lvl>
    <w:lvl w:ilvl="5">
      <w:numFmt w:val="bullet"/>
      <w:lvlText w:val=""/>
      <w:lvlJc w:val="left"/>
      <w:pPr>
        <w:tabs>
          <w:tab w:val="left" w:pos="0"/>
        </w:tabs>
        <w:ind w:left="4320" w:hanging="360"/>
      </w:pPr>
      <w:rPr>
        <w:rFonts w:ascii="Wingdings" w:hAnsi="Wingdings" w:cs="Wingdings" w:hint="default"/>
      </w:rPr>
    </w:lvl>
    <w:lvl w:ilvl="6">
      <w:numFmt w:val="bullet"/>
      <w:lvlText w:val=""/>
      <w:lvlJc w:val="left"/>
      <w:pPr>
        <w:tabs>
          <w:tab w:val="left" w:pos="0"/>
        </w:tabs>
        <w:ind w:left="5040" w:hanging="360"/>
      </w:pPr>
      <w:rPr>
        <w:rFonts w:ascii="Symbol" w:hAnsi="Symbol" w:cs="Symbol" w:hint="default"/>
      </w:rPr>
    </w:lvl>
    <w:lvl w:ilvl="7">
      <w:numFmt w:val="bullet"/>
      <w:lvlText w:val="o"/>
      <w:lvlJc w:val="left"/>
      <w:pPr>
        <w:tabs>
          <w:tab w:val="left" w:pos="0"/>
        </w:tabs>
        <w:ind w:left="5760" w:hanging="360"/>
      </w:pPr>
      <w:rPr>
        <w:rFonts w:ascii="Courier New" w:hAnsi="Courier New" w:cs="Courier New" w:hint="default"/>
      </w:rPr>
    </w:lvl>
    <w:lvl w:ilvl="8">
      <w:numFmt w:val="bullet"/>
      <w:lvlText w:val=""/>
      <w:lvlJc w:val="left"/>
      <w:pPr>
        <w:tabs>
          <w:tab w:val="left" w:pos="0"/>
        </w:tabs>
        <w:ind w:left="6480" w:hanging="360"/>
      </w:pPr>
      <w:rPr>
        <w:rFonts w:ascii="Wingdings" w:hAnsi="Wingdings" w:cs="Wingdings" w:hint="default"/>
      </w:rPr>
    </w:lvl>
  </w:abstractNum>
  <w:abstractNum w:abstractNumId="120" w15:restartNumberingAfterBreak="0">
    <w:nsid w:val="74EE8B61"/>
    <w:multiLevelType w:val="multilevel"/>
    <w:tmpl w:val="74EE8B61"/>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21" w15:restartNumberingAfterBreak="0">
    <w:nsid w:val="75BD7777"/>
    <w:multiLevelType w:val="multilevel"/>
    <w:tmpl w:val="75BD7777"/>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22" w15:restartNumberingAfterBreak="0">
    <w:nsid w:val="781BDC7C"/>
    <w:multiLevelType w:val="multilevel"/>
    <w:tmpl w:val="781BDC7C"/>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23" w15:restartNumberingAfterBreak="0">
    <w:nsid w:val="7D744EBD"/>
    <w:multiLevelType w:val="multilevel"/>
    <w:tmpl w:val="7D744EBD"/>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24" w15:restartNumberingAfterBreak="0">
    <w:nsid w:val="7EF39A3E"/>
    <w:multiLevelType w:val="multilevel"/>
    <w:tmpl w:val="7EF39A3E"/>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num w:numId="1" w16cid:durableId="11492879">
    <w:abstractNumId w:val="31"/>
  </w:num>
  <w:num w:numId="2" w16cid:durableId="1024554197">
    <w:abstractNumId w:val="37"/>
  </w:num>
  <w:num w:numId="3" w16cid:durableId="1404832156">
    <w:abstractNumId w:val="63"/>
  </w:num>
  <w:num w:numId="4" w16cid:durableId="411508601">
    <w:abstractNumId w:val="11"/>
  </w:num>
  <w:num w:numId="5" w16cid:durableId="93207479">
    <w:abstractNumId w:val="52"/>
  </w:num>
  <w:num w:numId="6" w16cid:durableId="839657472">
    <w:abstractNumId w:val="95"/>
  </w:num>
  <w:num w:numId="7" w16cid:durableId="1833912427">
    <w:abstractNumId w:val="100"/>
  </w:num>
  <w:num w:numId="8" w16cid:durableId="1699312222">
    <w:abstractNumId w:val="79"/>
  </w:num>
  <w:num w:numId="9" w16cid:durableId="569923534">
    <w:abstractNumId w:val="4"/>
  </w:num>
  <w:num w:numId="10" w16cid:durableId="461113223">
    <w:abstractNumId w:val="20"/>
  </w:num>
  <w:num w:numId="11" w16cid:durableId="407044286">
    <w:abstractNumId w:val="58"/>
  </w:num>
  <w:num w:numId="12" w16cid:durableId="2060279317">
    <w:abstractNumId w:val="12"/>
  </w:num>
  <w:num w:numId="13" w16cid:durableId="299386647">
    <w:abstractNumId w:val="15"/>
  </w:num>
  <w:num w:numId="14" w16cid:durableId="1195776691">
    <w:abstractNumId w:val="13"/>
  </w:num>
  <w:num w:numId="15" w16cid:durableId="1254976797">
    <w:abstractNumId w:val="109"/>
  </w:num>
  <w:num w:numId="16" w16cid:durableId="918710587">
    <w:abstractNumId w:val="25"/>
  </w:num>
  <w:num w:numId="17" w16cid:durableId="2031563145">
    <w:abstractNumId w:val="62"/>
  </w:num>
  <w:num w:numId="18" w16cid:durableId="818032680">
    <w:abstractNumId w:val="116"/>
  </w:num>
  <w:num w:numId="19" w16cid:durableId="1203252492">
    <w:abstractNumId w:val="0"/>
  </w:num>
  <w:num w:numId="20" w16cid:durableId="1862670758">
    <w:abstractNumId w:val="99"/>
  </w:num>
  <w:num w:numId="21" w16cid:durableId="1061367330">
    <w:abstractNumId w:val="124"/>
  </w:num>
  <w:num w:numId="22" w16cid:durableId="495148497">
    <w:abstractNumId w:val="105"/>
  </w:num>
  <w:num w:numId="23" w16cid:durableId="557134732">
    <w:abstractNumId w:val="8"/>
  </w:num>
  <w:num w:numId="24" w16cid:durableId="1822966303">
    <w:abstractNumId w:val="90"/>
  </w:num>
  <w:num w:numId="25" w16cid:durableId="675619913">
    <w:abstractNumId w:val="48"/>
  </w:num>
  <w:num w:numId="26" w16cid:durableId="1085883429">
    <w:abstractNumId w:val="107"/>
  </w:num>
  <w:num w:numId="27" w16cid:durableId="36049776">
    <w:abstractNumId w:val="117"/>
  </w:num>
  <w:num w:numId="28" w16cid:durableId="907961713">
    <w:abstractNumId w:val="115"/>
  </w:num>
  <w:num w:numId="29" w16cid:durableId="236331940">
    <w:abstractNumId w:val="64"/>
  </w:num>
  <w:num w:numId="30" w16cid:durableId="1264190471">
    <w:abstractNumId w:val="24"/>
  </w:num>
  <w:num w:numId="31" w16cid:durableId="400714596">
    <w:abstractNumId w:val="103"/>
  </w:num>
  <w:num w:numId="32" w16cid:durableId="115946955">
    <w:abstractNumId w:val="91"/>
  </w:num>
  <w:num w:numId="33" w16cid:durableId="83108148">
    <w:abstractNumId w:val="120"/>
  </w:num>
  <w:num w:numId="34" w16cid:durableId="1318652625">
    <w:abstractNumId w:val="34"/>
  </w:num>
  <w:num w:numId="35" w16cid:durableId="1751543305">
    <w:abstractNumId w:val="119"/>
  </w:num>
  <w:num w:numId="36" w16cid:durableId="753673819">
    <w:abstractNumId w:val="76"/>
  </w:num>
  <w:num w:numId="37" w16cid:durableId="1954511376">
    <w:abstractNumId w:val="45"/>
  </w:num>
  <w:num w:numId="38" w16cid:durableId="314338470">
    <w:abstractNumId w:val="75"/>
  </w:num>
  <w:num w:numId="39" w16cid:durableId="354770237">
    <w:abstractNumId w:val="56"/>
  </w:num>
  <w:num w:numId="40" w16cid:durableId="384719734">
    <w:abstractNumId w:val="112"/>
  </w:num>
  <w:num w:numId="41" w16cid:durableId="319037908">
    <w:abstractNumId w:val="16"/>
  </w:num>
  <w:num w:numId="42" w16cid:durableId="1850673854">
    <w:abstractNumId w:val="110"/>
  </w:num>
  <w:num w:numId="43" w16cid:durableId="184877296">
    <w:abstractNumId w:val="71"/>
  </w:num>
  <w:num w:numId="44" w16cid:durableId="210657327">
    <w:abstractNumId w:val="108"/>
  </w:num>
  <w:num w:numId="45" w16cid:durableId="1740322614">
    <w:abstractNumId w:val="68"/>
  </w:num>
  <w:num w:numId="46" w16cid:durableId="713236926">
    <w:abstractNumId w:val="66"/>
  </w:num>
  <w:num w:numId="47" w16cid:durableId="1085999596">
    <w:abstractNumId w:val="67"/>
  </w:num>
  <w:num w:numId="48" w16cid:durableId="679434828">
    <w:abstractNumId w:val="97"/>
  </w:num>
  <w:num w:numId="49" w16cid:durableId="370110818">
    <w:abstractNumId w:val="2"/>
  </w:num>
  <w:num w:numId="50" w16cid:durableId="942108826">
    <w:abstractNumId w:val="33"/>
  </w:num>
  <w:num w:numId="51" w16cid:durableId="1799909687">
    <w:abstractNumId w:val="113"/>
  </w:num>
  <w:num w:numId="52" w16cid:durableId="1689330772">
    <w:abstractNumId w:val="3"/>
  </w:num>
  <w:num w:numId="53" w16cid:durableId="1339625237">
    <w:abstractNumId w:val="23"/>
  </w:num>
  <w:num w:numId="54" w16cid:durableId="642471005">
    <w:abstractNumId w:val="21"/>
  </w:num>
  <w:num w:numId="55" w16cid:durableId="1105538401">
    <w:abstractNumId w:val="85"/>
  </w:num>
  <w:num w:numId="56" w16cid:durableId="1938366793">
    <w:abstractNumId w:val="106"/>
  </w:num>
  <w:num w:numId="57" w16cid:durableId="319774202">
    <w:abstractNumId w:val="32"/>
  </w:num>
  <w:num w:numId="58" w16cid:durableId="448163127">
    <w:abstractNumId w:val="122"/>
  </w:num>
  <w:num w:numId="59" w16cid:durableId="1741126452">
    <w:abstractNumId w:val="89"/>
  </w:num>
  <w:num w:numId="60" w16cid:durableId="1433823838">
    <w:abstractNumId w:val="38"/>
  </w:num>
  <w:num w:numId="61" w16cid:durableId="892276527">
    <w:abstractNumId w:val="93"/>
  </w:num>
  <w:num w:numId="62" w16cid:durableId="361131312">
    <w:abstractNumId w:val="39"/>
  </w:num>
  <w:num w:numId="63" w16cid:durableId="2012902568">
    <w:abstractNumId w:val="46"/>
  </w:num>
  <w:num w:numId="64" w16cid:durableId="328992902">
    <w:abstractNumId w:val="87"/>
  </w:num>
  <w:num w:numId="65" w16cid:durableId="716129675">
    <w:abstractNumId w:val="22"/>
  </w:num>
  <w:num w:numId="66" w16cid:durableId="20207116">
    <w:abstractNumId w:val="54"/>
  </w:num>
  <w:num w:numId="67" w16cid:durableId="1368795114">
    <w:abstractNumId w:val="59"/>
  </w:num>
  <w:num w:numId="68" w16cid:durableId="1607541764">
    <w:abstractNumId w:val="123"/>
  </w:num>
  <w:num w:numId="69" w16cid:durableId="793911591">
    <w:abstractNumId w:val="18"/>
  </w:num>
  <w:num w:numId="70" w16cid:durableId="155001476">
    <w:abstractNumId w:val="82"/>
  </w:num>
  <w:num w:numId="71" w16cid:durableId="887183404">
    <w:abstractNumId w:val="53"/>
  </w:num>
  <w:num w:numId="72" w16cid:durableId="1004743704">
    <w:abstractNumId w:val="40"/>
  </w:num>
  <w:num w:numId="73" w16cid:durableId="511064458">
    <w:abstractNumId w:val="30"/>
  </w:num>
  <w:num w:numId="74" w16cid:durableId="1013455012">
    <w:abstractNumId w:val="88"/>
  </w:num>
  <w:num w:numId="75" w16cid:durableId="538203843">
    <w:abstractNumId w:val="80"/>
  </w:num>
  <w:num w:numId="76" w16cid:durableId="2040474780">
    <w:abstractNumId w:val="9"/>
  </w:num>
  <w:num w:numId="77" w16cid:durableId="807554329">
    <w:abstractNumId w:val="77"/>
  </w:num>
  <w:num w:numId="78" w16cid:durableId="1295133689">
    <w:abstractNumId w:val="5"/>
  </w:num>
  <w:num w:numId="79" w16cid:durableId="350567721">
    <w:abstractNumId w:val="14"/>
  </w:num>
  <w:num w:numId="80" w16cid:durableId="817496805">
    <w:abstractNumId w:val="84"/>
  </w:num>
  <w:num w:numId="81" w16cid:durableId="1485656110">
    <w:abstractNumId w:val="35"/>
  </w:num>
  <w:num w:numId="82" w16cid:durableId="2037267485">
    <w:abstractNumId w:val="26"/>
  </w:num>
  <w:num w:numId="83" w16cid:durableId="1889805944">
    <w:abstractNumId w:val="10"/>
  </w:num>
  <w:num w:numId="84" w16cid:durableId="1350788813">
    <w:abstractNumId w:val="28"/>
  </w:num>
  <w:num w:numId="85" w16cid:durableId="2076464308">
    <w:abstractNumId w:val="73"/>
  </w:num>
  <w:num w:numId="86" w16cid:durableId="736130893">
    <w:abstractNumId w:val="51"/>
  </w:num>
  <w:num w:numId="87" w16cid:durableId="1550993012">
    <w:abstractNumId w:val="111"/>
  </w:num>
  <w:num w:numId="88" w16cid:durableId="1800297636">
    <w:abstractNumId w:val="102"/>
  </w:num>
  <w:num w:numId="89" w16cid:durableId="365183085">
    <w:abstractNumId w:val="50"/>
  </w:num>
  <w:num w:numId="90" w16cid:durableId="1246457114">
    <w:abstractNumId w:val="86"/>
  </w:num>
  <w:num w:numId="91" w16cid:durableId="1342439690">
    <w:abstractNumId w:val="70"/>
  </w:num>
  <w:num w:numId="92" w16cid:durableId="1956596366">
    <w:abstractNumId w:val="55"/>
  </w:num>
  <w:num w:numId="93" w16cid:durableId="1421752383">
    <w:abstractNumId w:val="114"/>
  </w:num>
  <w:num w:numId="94" w16cid:durableId="664279790">
    <w:abstractNumId w:val="96"/>
  </w:num>
  <w:num w:numId="95" w16cid:durableId="909198396">
    <w:abstractNumId w:val="49"/>
  </w:num>
  <w:num w:numId="96" w16cid:durableId="830607269">
    <w:abstractNumId w:val="1"/>
  </w:num>
  <w:num w:numId="97" w16cid:durableId="1733655560">
    <w:abstractNumId w:val="19"/>
  </w:num>
  <w:num w:numId="98" w16cid:durableId="1529637873">
    <w:abstractNumId w:val="94"/>
  </w:num>
  <w:num w:numId="99" w16cid:durableId="602156036">
    <w:abstractNumId w:val="17"/>
  </w:num>
  <w:num w:numId="100" w16cid:durableId="70473063">
    <w:abstractNumId w:val="118"/>
  </w:num>
  <w:num w:numId="101" w16cid:durableId="107313025">
    <w:abstractNumId w:val="27"/>
  </w:num>
  <w:num w:numId="102" w16cid:durableId="2145268579">
    <w:abstractNumId w:val="74"/>
  </w:num>
  <w:num w:numId="103" w16cid:durableId="974721757">
    <w:abstractNumId w:val="92"/>
  </w:num>
  <w:num w:numId="104" w16cid:durableId="1516918207">
    <w:abstractNumId w:val="42"/>
  </w:num>
  <w:num w:numId="105" w16cid:durableId="1609005742">
    <w:abstractNumId w:val="43"/>
  </w:num>
  <w:num w:numId="106" w16cid:durableId="306126698">
    <w:abstractNumId w:val="29"/>
  </w:num>
  <w:num w:numId="107" w16cid:durableId="1144469222">
    <w:abstractNumId w:val="47"/>
  </w:num>
  <w:num w:numId="108" w16cid:durableId="1451167070">
    <w:abstractNumId w:val="69"/>
  </w:num>
  <w:num w:numId="109" w16cid:durableId="1636066007">
    <w:abstractNumId w:val="36"/>
  </w:num>
  <w:num w:numId="110" w16cid:durableId="1811438638">
    <w:abstractNumId w:val="41"/>
  </w:num>
  <w:num w:numId="111" w16cid:durableId="2003196177">
    <w:abstractNumId w:val="121"/>
  </w:num>
  <w:num w:numId="112" w16cid:durableId="2094349578">
    <w:abstractNumId w:val="81"/>
  </w:num>
  <w:num w:numId="113" w16cid:durableId="119080147">
    <w:abstractNumId w:val="98"/>
  </w:num>
  <w:num w:numId="114" w16cid:durableId="434176240">
    <w:abstractNumId w:val="83"/>
  </w:num>
  <w:num w:numId="115" w16cid:durableId="1526676691">
    <w:abstractNumId w:val="72"/>
  </w:num>
  <w:num w:numId="116" w16cid:durableId="536042614">
    <w:abstractNumId w:val="101"/>
  </w:num>
  <w:num w:numId="117" w16cid:durableId="1783038578">
    <w:abstractNumId w:val="65"/>
  </w:num>
  <w:num w:numId="118" w16cid:durableId="1310138565">
    <w:abstractNumId w:val="78"/>
  </w:num>
  <w:num w:numId="119" w16cid:durableId="921373402">
    <w:abstractNumId w:val="7"/>
  </w:num>
  <w:num w:numId="120" w16cid:durableId="1326202394">
    <w:abstractNumId w:val="57"/>
  </w:num>
  <w:num w:numId="121" w16cid:durableId="423039636">
    <w:abstractNumId w:val="44"/>
  </w:num>
  <w:num w:numId="122" w16cid:durableId="790706912">
    <w:abstractNumId w:val="104"/>
  </w:num>
  <w:num w:numId="123" w16cid:durableId="710615730">
    <w:abstractNumId w:val="61"/>
  </w:num>
  <w:num w:numId="124" w16cid:durableId="1330868288">
    <w:abstractNumId w:val="6"/>
  </w:num>
  <w:num w:numId="125" w16cid:durableId="2042783363">
    <w:abstractNumId w:val="60"/>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800"/>
    <w:rsid w:val="0036048F"/>
    <w:rsid w:val="005737BA"/>
    <w:rsid w:val="005937FA"/>
    <w:rsid w:val="00654800"/>
    <w:rsid w:val="1CCA0BF6"/>
  </w:rsids>
  <m:mathPr>
    <m:mathFont m:val="Cambria Math"/>
    <m:brkBin m:val="before"/>
    <m:brkBinSub m:val="--"/>
    <m:smallFrac m:val="0"/>
    <m:dispDef/>
    <m:lMargin m:val="0"/>
    <m:rMargin m:val="0"/>
    <m:defJc m:val="centerGroup"/>
    <m:wrapIndent m:val="1440"/>
    <m:intLim m:val="subSup"/>
    <m:naryLim m:val="undOvr"/>
  </m:mathPr>
  <w:themeFontLang w:val="hr-HR"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E3706"/>
  <w15:docId w15:val="{9EED2F8C-9D1C-4683-81E3-B4F527401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iPriority="0" w:unhideWhenUsed="1"/>
    <w:lsdException w:name="annotation text" w:unhideWhenUsed="1" w:qFormat="1"/>
    <w:lsdException w:name="header" w:unhideWhenUsed="1"/>
    <w:lsdException w:name="footer" w:uiPriority="0" w:unhideWhenUsed="1"/>
    <w:lsdException w:name="index heading" w:uiPriority="0" w:qFormat="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jc w:val="both"/>
    </w:pPr>
    <w:rPr>
      <w:sz w:val="24"/>
      <w:szCs w:val="22"/>
      <w:lang w:eastAsia="en-US"/>
    </w:rPr>
  </w:style>
  <w:style w:type="paragraph" w:styleId="Naslov1">
    <w:name w:val="heading 1"/>
    <w:basedOn w:val="Normal"/>
    <w:next w:val="Normal"/>
    <w:uiPriority w:val="9"/>
    <w:qFormat/>
    <w:pPr>
      <w:keepNext/>
      <w:keepLines/>
      <w:spacing w:before="480" w:after="0"/>
      <w:outlineLvl w:val="0"/>
    </w:pPr>
    <w:rPr>
      <w:rFonts w:eastAsiaTheme="majorEastAsia" w:cstheme="majorBidi"/>
      <w:b/>
      <w:bCs/>
      <w:szCs w:val="28"/>
    </w:rPr>
  </w:style>
  <w:style w:type="paragraph" w:styleId="Naslov2">
    <w:name w:val="heading 2"/>
    <w:basedOn w:val="Normal"/>
    <w:next w:val="Normal"/>
    <w:uiPriority w:val="9"/>
    <w:unhideWhenUsed/>
    <w:qFormat/>
    <w:pPr>
      <w:keepNext/>
      <w:keepLines/>
      <w:spacing w:before="200" w:after="0"/>
      <w:outlineLvl w:val="1"/>
    </w:pPr>
    <w:rPr>
      <w:rFonts w:eastAsiaTheme="majorEastAsia" w:cstheme="majorBidi"/>
      <w:bCs/>
      <w:sz w:val="22"/>
      <w:szCs w:val="26"/>
    </w:rPr>
  </w:style>
  <w:style w:type="paragraph" w:styleId="Naslov3">
    <w:name w:val="heading 3"/>
    <w:basedOn w:val="Normal"/>
    <w:next w:val="Normal"/>
    <w:uiPriority w:val="9"/>
    <w:unhideWhenUsed/>
    <w:qFormat/>
    <w:pPr>
      <w:keepNext/>
      <w:keepLines/>
      <w:spacing w:before="200" w:after="0"/>
      <w:outlineLvl w:val="2"/>
    </w:pPr>
    <w:rPr>
      <w:rFonts w:eastAsiaTheme="majorEastAsia" w:cstheme="majorBidi"/>
      <w:b/>
      <w:bCs/>
      <w:sz w:val="20"/>
    </w:rPr>
  </w:style>
  <w:style w:type="paragraph" w:styleId="Naslov4">
    <w:name w:val="heading 4"/>
    <w:basedOn w:val="Normal"/>
    <w:next w:val="Normal"/>
    <w:uiPriority w:val="9"/>
    <w:unhideWhenUsed/>
    <w:qFormat/>
    <w:pPr>
      <w:keepNext/>
      <w:keepLines/>
      <w:spacing w:before="200" w:after="0"/>
      <w:outlineLvl w:val="3"/>
    </w:pPr>
    <w:rPr>
      <w:rFonts w:eastAsiaTheme="majorEastAsia" w:cstheme="majorBidi"/>
      <w:bCs/>
      <w:iCs/>
      <w:sz w:val="20"/>
    </w:rPr>
  </w:style>
  <w:style w:type="paragraph" w:styleId="Naslov5">
    <w:name w:val="heading 5"/>
    <w:basedOn w:val="Normal"/>
    <w:next w:val="Normal"/>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uiPriority w:val="9"/>
    <w:unhideWhenUsed/>
    <w:qFormat/>
    <w:pPr>
      <w:keepNext/>
      <w:keepLines/>
      <w:spacing w:before="40" w:after="0"/>
      <w:outlineLvl w:val="5"/>
    </w:pPr>
    <w:rPr>
      <w:rFonts w:asciiTheme="majorHAnsi" w:eastAsiaTheme="majorEastAsia" w:hAnsiTheme="majorHAnsi" w:cstheme="majorBidi"/>
      <w:color w:val="1F4E79" w:themeColor="accent1" w:themeShade="8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qFormat/>
    <w:pPr>
      <w:spacing w:after="0" w:line="240" w:lineRule="auto"/>
    </w:pPr>
    <w:rPr>
      <w:rFonts w:ascii="Tahoma" w:hAnsi="Tahoma" w:cs="Tahoma"/>
      <w:sz w:val="16"/>
      <w:szCs w:val="16"/>
    </w:rPr>
  </w:style>
  <w:style w:type="paragraph" w:styleId="Tijeloteksta">
    <w:name w:val="Body Text"/>
    <w:basedOn w:val="Normal"/>
    <w:link w:val="TijelotekstaChar"/>
    <w:uiPriority w:val="99"/>
    <w:unhideWhenUsed/>
    <w:pPr>
      <w:spacing w:after="120"/>
    </w:pPr>
  </w:style>
  <w:style w:type="paragraph" w:styleId="Tijeloteksta2">
    <w:name w:val="Body Text 2"/>
    <w:basedOn w:val="Normal"/>
    <w:link w:val="Tijeloteksta2Char"/>
    <w:uiPriority w:val="99"/>
    <w:unhideWhenUsed/>
    <w:qFormat/>
    <w:pPr>
      <w:spacing w:after="120" w:line="480" w:lineRule="auto"/>
    </w:pPr>
  </w:style>
  <w:style w:type="paragraph" w:styleId="Tijeloteksta3">
    <w:name w:val="Body Text 3"/>
    <w:basedOn w:val="Normal"/>
    <w:link w:val="Tijeloteksta3Char"/>
    <w:uiPriority w:val="99"/>
    <w:semiHidden/>
    <w:unhideWhenUsed/>
    <w:qFormat/>
    <w:pPr>
      <w:spacing w:after="120"/>
    </w:pPr>
    <w:rPr>
      <w:sz w:val="16"/>
      <w:szCs w:val="16"/>
    </w:rPr>
  </w:style>
  <w:style w:type="paragraph" w:styleId="Uvuenotijeloteksta">
    <w:name w:val="Body Text Indent"/>
    <w:basedOn w:val="Normal"/>
    <w:link w:val="UvuenotijelotekstaChar"/>
    <w:uiPriority w:val="99"/>
    <w:semiHidden/>
    <w:unhideWhenUsed/>
    <w:pPr>
      <w:spacing w:after="120"/>
      <w:ind w:left="283"/>
    </w:pPr>
  </w:style>
  <w:style w:type="paragraph" w:styleId="Opisslike">
    <w:name w:val="caption"/>
    <w:basedOn w:val="Normal"/>
    <w:qFormat/>
    <w:pPr>
      <w:spacing w:after="0" w:line="360" w:lineRule="auto"/>
    </w:pPr>
    <w:rPr>
      <w:rFonts w:ascii="Calibri" w:eastAsia="Calibri" w:hAnsi="Calibri" w:cs="Arial"/>
      <w:b/>
      <w:bCs/>
      <w:sz w:val="20"/>
      <w:szCs w:val="20"/>
    </w:rPr>
  </w:style>
  <w:style w:type="character" w:styleId="Referencakomentara">
    <w:name w:val="annotation reference"/>
    <w:basedOn w:val="Zadanifontodlomka"/>
    <w:uiPriority w:val="99"/>
    <w:semiHidden/>
    <w:unhideWhenUsed/>
    <w:qFormat/>
    <w:rPr>
      <w:sz w:val="16"/>
      <w:szCs w:val="16"/>
    </w:rPr>
  </w:style>
  <w:style w:type="paragraph" w:styleId="Tekstkomentara">
    <w:name w:val="annotation text"/>
    <w:basedOn w:val="Normal"/>
    <w:link w:val="TekstkomentaraChar"/>
    <w:uiPriority w:val="99"/>
    <w:unhideWhenUsed/>
    <w:qFormat/>
    <w:pPr>
      <w:spacing w:line="240" w:lineRule="auto"/>
    </w:pPr>
    <w:rPr>
      <w:sz w:val="20"/>
      <w:szCs w:val="20"/>
    </w:rPr>
  </w:style>
  <w:style w:type="paragraph" w:styleId="Predmetkomentara">
    <w:name w:val="annotation subject"/>
    <w:basedOn w:val="Tekstkomentara"/>
    <w:next w:val="Tekstkomentara"/>
    <w:link w:val="PredmetkomentaraChar"/>
    <w:uiPriority w:val="99"/>
    <w:semiHidden/>
    <w:unhideWhenUsed/>
    <w:qFormat/>
    <w:rPr>
      <w:b/>
      <w:bCs/>
    </w:rPr>
  </w:style>
  <w:style w:type="paragraph" w:styleId="Podnoje">
    <w:name w:val="footer"/>
    <w:basedOn w:val="Normal"/>
    <w:link w:val="PodnojeChar"/>
    <w:unhideWhenUsed/>
    <w:pPr>
      <w:tabs>
        <w:tab w:val="center" w:pos="4536"/>
        <w:tab w:val="right" w:pos="9072"/>
      </w:tabs>
      <w:spacing w:after="0" w:line="240" w:lineRule="auto"/>
    </w:pPr>
  </w:style>
  <w:style w:type="paragraph" w:styleId="Tekstfusnote">
    <w:name w:val="footnote text"/>
    <w:basedOn w:val="Normal"/>
    <w:link w:val="TekstfusnoteChar"/>
    <w:unhideWhenUsed/>
    <w:pPr>
      <w:spacing w:after="0" w:line="240" w:lineRule="auto"/>
    </w:pPr>
    <w:rPr>
      <w:sz w:val="20"/>
      <w:szCs w:val="20"/>
    </w:rPr>
  </w:style>
  <w:style w:type="paragraph" w:styleId="Zaglavlje">
    <w:name w:val="header"/>
    <w:basedOn w:val="Normal"/>
    <w:link w:val="ZaglavljeChar"/>
    <w:uiPriority w:val="99"/>
    <w:unhideWhenUsed/>
    <w:pPr>
      <w:tabs>
        <w:tab w:val="center" w:pos="4536"/>
        <w:tab w:val="right" w:pos="9072"/>
      </w:tabs>
      <w:spacing w:after="0" w:line="240" w:lineRule="auto"/>
    </w:pPr>
  </w:style>
  <w:style w:type="paragraph" w:styleId="Naslovindeksa">
    <w:name w:val="index heading"/>
    <w:basedOn w:val="Stilnaslova"/>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Lucida Sans"/>
      <w:sz w:val="28"/>
      <w:szCs w:val="28"/>
    </w:rPr>
  </w:style>
  <w:style w:type="paragraph" w:styleId="Popis">
    <w:name w:val="List"/>
    <w:basedOn w:val="Tijeloteksta"/>
    <w:rPr>
      <w:rFonts w:cs="Lucida Sans"/>
    </w:rPr>
  </w:style>
  <w:style w:type="paragraph" w:styleId="StandardWeb">
    <w:name w:val="Normal (Web)"/>
    <w:basedOn w:val="Normal"/>
    <w:uiPriority w:val="99"/>
    <w:unhideWhenUsed/>
    <w:qFormat/>
    <w:pPr>
      <w:spacing w:beforeAutospacing="1" w:afterAutospacing="1" w:line="240" w:lineRule="auto"/>
      <w:jc w:val="left"/>
    </w:pPr>
    <w:rPr>
      <w:rFonts w:ascii="Times New Roman" w:eastAsia="Times New Roman" w:hAnsi="Times New Roman" w:cs="Times New Roman"/>
      <w:szCs w:val="24"/>
      <w:lang w:eastAsia="hr-HR"/>
    </w:rPr>
  </w:style>
  <w:style w:type="paragraph" w:styleId="Obinitekst">
    <w:name w:val="Plain Text"/>
    <w:basedOn w:val="Normal"/>
    <w:link w:val="ObinitekstChar"/>
    <w:qFormat/>
    <w:pPr>
      <w:spacing w:after="0" w:line="240" w:lineRule="auto"/>
      <w:jc w:val="left"/>
    </w:pPr>
    <w:rPr>
      <w:rFonts w:ascii="Courier New" w:eastAsia="Times New Roman" w:hAnsi="Courier New" w:cs="Times New Roman"/>
      <w:sz w:val="20"/>
      <w:szCs w:val="20"/>
      <w:lang w:val="en-US" w:eastAsia="hr-HR"/>
    </w:rPr>
  </w:style>
  <w:style w:type="character" w:styleId="Naglaeno">
    <w:name w:val="Strong"/>
    <w:basedOn w:val="Zadanifontodlomka"/>
    <w:uiPriority w:val="22"/>
    <w:qFormat/>
    <w:rPr>
      <w:b/>
      <w:bCs/>
    </w:rPr>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icaslika">
    <w:name w:val="table of figures"/>
    <w:basedOn w:val="Normal"/>
    <w:next w:val="Normal"/>
    <w:uiPriority w:val="99"/>
    <w:unhideWhenUsed/>
    <w:qFormat/>
    <w:pPr>
      <w:spacing w:after="0"/>
      <w:ind w:left="480" w:hanging="480"/>
      <w:jc w:val="left"/>
    </w:pPr>
    <w:rPr>
      <w:rFonts w:cstheme="minorHAnsi"/>
      <w:smallCaps/>
      <w:sz w:val="20"/>
      <w:szCs w:val="20"/>
    </w:rPr>
  </w:style>
  <w:style w:type="paragraph" w:styleId="Sadraj1">
    <w:name w:val="toc 1"/>
    <w:basedOn w:val="Normal"/>
    <w:next w:val="Normal"/>
    <w:autoRedefine/>
    <w:uiPriority w:val="39"/>
    <w:unhideWhenUsed/>
    <w:pPr>
      <w:tabs>
        <w:tab w:val="right" w:leader="dot" w:pos="9062"/>
      </w:tabs>
      <w:spacing w:before="120" w:after="0"/>
      <w:jc w:val="left"/>
    </w:pPr>
    <w:rPr>
      <w:rFonts w:cstheme="minorHAnsi"/>
      <w:b/>
      <w:bCs/>
      <w:caps/>
      <w:sz w:val="20"/>
      <w:szCs w:val="20"/>
    </w:rPr>
  </w:style>
  <w:style w:type="paragraph" w:styleId="Sadraj2">
    <w:name w:val="toc 2"/>
    <w:basedOn w:val="Normal"/>
    <w:next w:val="Normal"/>
    <w:autoRedefine/>
    <w:uiPriority w:val="39"/>
    <w:unhideWhenUsed/>
    <w:pPr>
      <w:spacing w:after="0"/>
      <w:ind w:left="240"/>
      <w:jc w:val="left"/>
    </w:pPr>
    <w:rPr>
      <w:rFonts w:cstheme="minorHAnsi"/>
      <w:smallCaps/>
      <w:sz w:val="20"/>
      <w:szCs w:val="20"/>
    </w:rPr>
  </w:style>
  <w:style w:type="paragraph" w:styleId="Sadraj3">
    <w:name w:val="toc 3"/>
    <w:basedOn w:val="Normal"/>
    <w:next w:val="Normal"/>
    <w:autoRedefine/>
    <w:uiPriority w:val="39"/>
    <w:unhideWhenUsed/>
    <w:pPr>
      <w:spacing w:after="0"/>
      <w:ind w:left="480"/>
      <w:jc w:val="left"/>
    </w:pPr>
    <w:rPr>
      <w:rFonts w:cstheme="minorHAnsi"/>
      <w:i/>
      <w:iCs/>
      <w:sz w:val="20"/>
      <w:szCs w:val="20"/>
    </w:rPr>
  </w:style>
  <w:style w:type="paragraph" w:styleId="Sadraj4">
    <w:name w:val="toc 4"/>
    <w:basedOn w:val="Normal"/>
    <w:next w:val="Normal"/>
    <w:autoRedefine/>
    <w:uiPriority w:val="39"/>
    <w:unhideWhenUsed/>
    <w:pPr>
      <w:spacing w:after="0"/>
      <w:ind w:left="720"/>
      <w:jc w:val="left"/>
    </w:pPr>
    <w:rPr>
      <w:rFonts w:cstheme="minorHAnsi"/>
      <w:sz w:val="18"/>
      <w:szCs w:val="18"/>
    </w:rPr>
  </w:style>
  <w:style w:type="paragraph" w:styleId="Sadraj5">
    <w:name w:val="toc 5"/>
    <w:basedOn w:val="Normal"/>
    <w:next w:val="Normal"/>
    <w:autoRedefine/>
    <w:uiPriority w:val="39"/>
    <w:unhideWhenUsed/>
    <w:pPr>
      <w:spacing w:after="0"/>
      <w:ind w:left="960"/>
      <w:jc w:val="left"/>
    </w:pPr>
    <w:rPr>
      <w:rFonts w:cstheme="minorHAnsi"/>
      <w:sz w:val="18"/>
      <w:szCs w:val="18"/>
    </w:rPr>
  </w:style>
  <w:style w:type="paragraph" w:styleId="Sadraj6">
    <w:name w:val="toc 6"/>
    <w:basedOn w:val="Normal"/>
    <w:next w:val="Normal"/>
    <w:autoRedefine/>
    <w:uiPriority w:val="39"/>
    <w:unhideWhenUsed/>
    <w:pPr>
      <w:spacing w:after="0"/>
      <w:ind w:left="1200"/>
      <w:jc w:val="left"/>
    </w:pPr>
    <w:rPr>
      <w:rFonts w:cstheme="minorHAnsi"/>
      <w:sz w:val="18"/>
      <w:szCs w:val="18"/>
    </w:rPr>
  </w:style>
  <w:style w:type="paragraph" w:styleId="Sadraj7">
    <w:name w:val="toc 7"/>
    <w:basedOn w:val="Normal"/>
    <w:next w:val="Normal"/>
    <w:autoRedefine/>
    <w:uiPriority w:val="39"/>
    <w:unhideWhenUsed/>
    <w:pPr>
      <w:spacing w:after="0"/>
      <w:ind w:left="1440"/>
      <w:jc w:val="left"/>
    </w:pPr>
    <w:rPr>
      <w:rFonts w:cstheme="minorHAnsi"/>
      <w:sz w:val="18"/>
      <w:szCs w:val="18"/>
    </w:rPr>
  </w:style>
  <w:style w:type="paragraph" w:styleId="Sadraj8">
    <w:name w:val="toc 8"/>
    <w:basedOn w:val="Normal"/>
    <w:next w:val="Normal"/>
    <w:autoRedefine/>
    <w:uiPriority w:val="39"/>
    <w:unhideWhenUsed/>
    <w:pPr>
      <w:spacing w:after="0"/>
      <w:ind w:left="1680"/>
      <w:jc w:val="left"/>
    </w:pPr>
    <w:rPr>
      <w:rFonts w:cstheme="minorHAnsi"/>
      <w:sz w:val="18"/>
      <w:szCs w:val="18"/>
    </w:rPr>
  </w:style>
  <w:style w:type="paragraph" w:styleId="Sadraj9">
    <w:name w:val="toc 9"/>
    <w:basedOn w:val="Normal"/>
    <w:next w:val="Normal"/>
    <w:autoRedefine/>
    <w:uiPriority w:val="39"/>
    <w:unhideWhenUsed/>
    <w:pPr>
      <w:spacing w:after="0"/>
      <w:ind w:left="1920"/>
      <w:jc w:val="left"/>
    </w:pPr>
    <w:rPr>
      <w:rFonts w:cstheme="minorHAnsi"/>
      <w:sz w:val="18"/>
      <w:szCs w:val="18"/>
    </w:rPr>
  </w:style>
  <w:style w:type="character" w:customStyle="1" w:styleId="Naslov1Char">
    <w:name w:val="Naslov 1 Char"/>
    <w:basedOn w:val="Zadanifontodlomka"/>
    <w:uiPriority w:val="9"/>
    <w:qFormat/>
    <w:rPr>
      <w:rFonts w:eastAsiaTheme="majorEastAsia" w:cstheme="majorBidi"/>
      <w:b/>
      <w:bCs/>
      <w:sz w:val="24"/>
      <w:szCs w:val="28"/>
    </w:rPr>
  </w:style>
  <w:style w:type="character" w:customStyle="1" w:styleId="Naslov2Char">
    <w:name w:val="Naslov 2 Char"/>
    <w:basedOn w:val="Zadanifontodlomka"/>
    <w:uiPriority w:val="9"/>
    <w:qFormat/>
    <w:rPr>
      <w:rFonts w:eastAsiaTheme="majorEastAsia" w:cstheme="majorBidi"/>
      <w:bCs/>
      <w:szCs w:val="26"/>
    </w:rPr>
  </w:style>
  <w:style w:type="character" w:customStyle="1" w:styleId="Naslov3Char">
    <w:name w:val="Naslov 3 Char"/>
    <w:basedOn w:val="Zadanifontodlomka"/>
    <w:uiPriority w:val="9"/>
    <w:qFormat/>
    <w:rPr>
      <w:rFonts w:eastAsiaTheme="majorEastAsia" w:cstheme="majorBidi"/>
      <w:b/>
      <w:bCs/>
      <w:sz w:val="20"/>
    </w:rPr>
  </w:style>
  <w:style w:type="character" w:customStyle="1" w:styleId="Naslov4Char">
    <w:name w:val="Naslov 4 Char"/>
    <w:basedOn w:val="Zadanifontodlomka"/>
    <w:uiPriority w:val="9"/>
    <w:qFormat/>
    <w:rPr>
      <w:rFonts w:eastAsiaTheme="majorEastAsia" w:cstheme="majorBidi"/>
      <w:bCs/>
      <w:iCs/>
      <w:sz w:val="20"/>
    </w:rPr>
  </w:style>
  <w:style w:type="character" w:customStyle="1" w:styleId="Internetskapoveznica">
    <w:name w:val="Internetska poveznica"/>
    <w:uiPriority w:val="99"/>
    <w:unhideWhenUsed/>
    <w:rPr>
      <w:color w:val="0000FF"/>
      <w:u w:val="single"/>
    </w:rPr>
  </w:style>
  <w:style w:type="character" w:customStyle="1" w:styleId="OdlomakpopisaChar">
    <w:name w:val="Odlomak popisa Char"/>
    <w:basedOn w:val="Zadanifontodlomka"/>
    <w:link w:val="Odlomakpopisa"/>
    <w:uiPriority w:val="34"/>
    <w:qFormat/>
    <w:rPr>
      <w:lang w:val="en-US"/>
    </w:rPr>
  </w:style>
  <w:style w:type="paragraph" w:styleId="Odlomakpopisa">
    <w:name w:val="List Paragraph"/>
    <w:basedOn w:val="Normal"/>
    <w:link w:val="OdlomakpopisaChar"/>
    <w:uiPriority w:val="34"/>
    <w:qFormat/>
    <w:pPr>
      <w:ind w:left="720"/>
      <w:contextualSpacing/>
      <w:jc w:val="left"/>
    </w:pPr>
    <w:rPr>
      <w:sz w:val="22"/>
      <w:lang w:val="en-US"/>
    </w:rPr>
  </w:style>
  <w:style w:type="character" w:customStyle="1" w:styleId="TekstbaloniaChar">
    <w:name w:val="Tekst balončića Char"/>
    <w:basedOn w:val="Zadanifontodlomka"/>
    <w:link w:val="Tekstbalonia"/>
    <w:uiPriority w:val="99"/>
    <w:semiHidden/>
    <w:qFormat/>
    <w:rPr>
      <w:rFonts w:ascii="Tahoma" w:hAnsi="Tahoma" w:cs="Tahoma"/>
      <w:sz w:val="16"/>
      <w:szCs w:val="16"/>
    </w:rPr>
  </w:style>
  <w:style w:type="character" w:customStyle="1" w:styleId="ZaglavljeChar">
    <w:name w:val="Zaglavlje Char"/>
    <w:basedOn w:val="Zadanifontodlomka"/>
    <w:link w:val="Zaglavlje"/>
    <w:uiPriority w:val="99"/>
    <w:qFormat/>
    <w:rPr>
      <w:sz w:val="24"/>
    </w:rPr>
  </w:style>
  <w:style w:type="character" w:customStyle="1" w:styleId="PodnojeChar">
    <w:name w:val="Podnožje Char"/>
    <w:basedOn w:val="Zadanifontodlomka"/>
    <w:link w:val="Podnoje"/>
    <w:uiPriority w:val="99"/>
    <w:qFormat/>
    <w:rPr>
      <w:sz w:val="24"/>
    </w:rPr>
  </w:style>
  <w:style w:type="character" w:customStyle="1" w:styleId="Bodytext">
    <w:name w:val="Body text_"/>
    <w:link w:val="BodyText20"/>
    <w:qFormat/>
    <w:locked/>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qFormat/>
    <w:pPr>
      <w:shd w:val="clear" w:color="auto" w:fill="FFFFFF"/>
      <w:spacing w:after="0" w:line="0" w:lineRule="atLeast"/>
      <w:ind w:hanging="1000"/>
      <w:jc w:val="left"/>
    </w:pPr>
    <w:rPr>
      <w:rFonts w:ascii="Times New Roman" w:eastAsia="Times New Roman" w:hAnsi="Times New Roman" w:cs="Times New Roman"/>
      <w:sz w:val="21"/>
      <w:szCs w:val="21"/>
    </w:rPr>
  </w:style>
  <w:style w:type="character" w:customStyle="1" w:styleId="TijelotekstaChar">
    <w:name w:val="Tijelo teksta Char"/>
    <w:basedOn w:val="Zadanifontodlomka"/>
    <w:link w:val="Tijeloteksta"/>
    <w:uiPriority w:val="99"/>
    <w:qFormat/>
    <w:rPr>
      <w:sz w:val="24"/>
    </w:rPr>
  </w:style>
  <w:style w:type="character" w:customStyle="1" w:styleId="apple-converted-space">
    <w:name w:val="apple-converted-space"/>
    <w:basedOn w:val="Zadanifontodlomka"/>
    <w:qFormat/>
  </w:style>
  <w:style w:type="character" w:customStyle="1" w:styleId="TekstfusnoteChar">
    <w:name w:val="Tekst fusnote Char"/>
    <w:basedOn w:val="Zadanifontodlomka"/>
    <w:link w:val="Tekstfusnote"/>
    <w:qFormat/>
    <w:rPr>
      <w:sz w:val="20"/>
      <w:szCs w:val="20"/>
    </w:rPr>
  </w:style>
  <w:style w:type="character" w:customStyle="1" w:styleId="Sidrofusnote">
    <w:name w:val="Sidro fusnote"/>
    <w:rPr>
      <w:vertAlign w:val="superscript"/>
    </w:rPr>
  </w:style>
  <w:style w:type="character" w:customStyle="1" w:styleId="FootnoteCharacters">
    <w:name w:val="Footnote Characters"/>
    <w:qFormat/>
    <w:rPr>
      <w:vertAlign w:val="superscript"/>
    </w:rPr>
  </w:style>
  <w:style w:type="character" w:customStyle="1" w:styleId="Tijeloteksta2Char">
    <w:name w:val="Tijelo teksta 2 Char"/>
    <w:basedOn w:val="Zadanifontodlomka"/>
    <w:link w:val="Tijeloteksta2"/>
    <w:uiPriority w:val="99"/>
    <w:qFormat/>
    <w:rPr>
      <w:sz w:val="24"/>
    </w:rPr>
  </w:style>
  <w:style w:type="character" w:customStyle="1" w:styleId="BezproredaChar">
    <w:name w:val="Bez proreda Char"/>
    <w:link w:val="Bezproreda2"/>
    <w:uiPriority w:val="1"/>
    <w:qFormat/>
    <w:rPr>
      <w:rFonts w:ascii="Calibri" w:eastAsia="Times New Roman" w:hAnsi="Calibri" w:cs="Times New Roman"/>
    </w:rPr>
  </w:style>
  <w:style w:type="paragraph" w:customStyle="1" w:styleId="Bezproreda2">
    <w:name w:val="Bez proreda2"/>
    <w:link w:val="BezproredaChar"/>
    <w:uiPriority w:val="1"/>
    <w:qFormat/>
    <w:pPr>
      <w:suppressAutoHyphens/>
    </w:pPr>
    <w:rPr>
      <w:rFonts w:eastAsia="Times New Roman" w:cs="Times New Roman"/>
      <w:sz w:val="22"/>
      <w:szCs w:val="22"/>
      <w:lang w:eastAsia="en-US"/>
    </w:rPr>
  </w:style>
  <w:style w:type="character" w:customStyle="1" w:styleId="Naslov5Char">
    <w:name w:val="Naslov 5 Char"/>
    <w:basedOn w:val="Zadanifontodlomka"/>
    <w:uiPriority w:val="9"/>
    <w:qFormat/>
    <w:rPr>
      <w:rFonts w:asciiTheme="majorHAnsi" w:eastAsiaTheme="majorEastAsia" w:hAnsiTheme="majorHAnsi" w:cstheme="majorBidi"/>
      <w:color w:val="2E74B5" w:themeColor="accent1" w:themeShade="BF"/>
      <w:sz w:val="24"/>
    </w:rPr>
  </w:style>
  <w:style w:type="character" w:customStyle="1" w:styleId="Naslov6Char">
    <w:name w:val="Naslov 6 Char"/>
    <w:basedOn w:val="Zadanifontodlomka"/>
    <w:uiPriority w:val="9"/>
    <w:qFormat/>
    <w:rPr>
      <w:rFonts w:asciiTheme="majorHAnsi" w:eastAsiaTheme="majorEastAsia" w:hAnsiTheme="majorHAnsi" w:cstheme="majorBidi"/>
      <w:color w:val="1F4E79" w:themeColor="accent1" w:themeShade="80"/>
      <w:sz w:val="24"/>
    </w:rPr>
  </w:style>
  <w:style w:type="character" w:customStyle="1" w:styleId="TekstkomentaraChar">
    <w:name w:val="Tekst komentara Char"/>
    <w:basedOn w:val="Zadanifontodlomka"/>
    <w:link w:val="Tekstkomentara"/>
    <w:uiPriority w:val="99"/>
    <w:qFormat/>
    <w:rPr>
      <w:sz w:val="20"/>
      <w:szCs w:val="20"/>
    </w:rPr>
  </w:style>
  <w:style w:type="character" w:customStyle="1" w:styleId="PredmetkomentaraChar">
    <w:name w:val="Predmet komentara Char"/>
    <w:basedOn w:val="TekstkomentaraChar"/>
    <w:link w:val="Predmetkomentara"/>
    <w:uiPriority w:val="99"/>
    <w:semiHidden/>
    <w:qFormat/>
    <w:rPr>
      <w:b/>
      <w:bCs/>
      <w:sz w:val="20"/>
      <w:szCs w:val="20"/>
    </w:rPr>
  </w:style>
  <w:style w:type="character" w:customStyle="1" w:styleId="Isticanje">
    <w:name w:val="Isticanje"/>
    <w:basedOn w:val="Zadanifontodlomka"/>
    <w:uiPriority w:val="20"/>
    <w:qFormat/>
    <w:rPr>
      <w:rFonts w:ascii="Calibri" w:hAnsi="Calibri"/>
      <w:b/>
      <w:iCs/>
      <w:sz w:val="20"/>
    </w:rPr>
  </w:style>
  <w:style w:type="character" w:customStyle="1" w:styleId="T-98-2Char">
    <w:name w:val="T-9/8-2 Char"/>
    <w:qFormat/>
    <w:rPr>
      <w:rFonts w:ascii="Times-NewRoman" w:eastAsia="Times New Roman" w:hAnsi="Times-NewRoman" w:cs="Times New Roman"/>
      <w:sz w:val="19"/>
      <w:szCs w:val="20"/>
      <w:lang w:val="en-GB"/>
    </w:rPr>
  </w:style>
  <w:style w:type="character" w:customStyle="1" w:styleId="Zadanifontodlomka1">
    <w:name w:val="Zadani font odlomka1"/>
    <w:qFormat/>
  </w:style>
  <w:style w:type="character" w:customStyle="1" w:styleId="FootnoteTextChar1">
    <w:name w:val="Footnote Text Char1"/>
    <w:basedOn w:val="Zadanifontodlomka"/>
    <w:qFormat/>
  </w:style>
  <w:style w:type="character" w:customStyle="1" w:styleId="st1">
    <w:name w:val="st1"/>
    <w:qFormat/>
  </w:style>
  <w:style w:type="character" w:customStyle="1" w:styleId="font81">
    <w:name w:val="font81"/>
    <w:basedOn w:val="Zadanifontodlomka"/>
    <w:qFormat/>
    <w:rPr>
      <w:rFonts w:ascii="Calibri" w:hAnsi="Calibri" w:cs="Calibri"/>
      <w:color w:val="333333"/>
      <w:sz w:val="21"/>
      <w:szCs w:val="21"/>
      <w:u w:val="none"/>
    </w:rPr>
  </w:style>
  <w:style w:type="character" w:customStyle="1" w:styleId="Mention1">
    <w:name w:val="Mention1"/>
    <w:basedOn w:val="Zadanifontodlomka"/>
    <w:uiPriority w:val="99"/>
    <w:semiHidden/>
    <w:unhideWhenUsed/>
    <w:qFormat/>
    <w:rPr>
      <w:color w:val="2B579A"/>
      <w:shd w:val="clear" w:color="auto" w:fill="E6E6E6"/>
    </w:rPr>
  </w:style>
  <w:style w:type="character" w:customStyle="1" w:styleId="Jakoisticanje1">
    <w:name w:val="Jako isticanje1"/>
    <w:basedOn w:val="Zadanifontodlomka"/>
    <w:uiPriority w:val="21"/>
    <w:qFormat/>
    <w:rPr>
      <w:i/>
      <w:iCs/>
      <w:color w:val="5B9BD5" w:themeColor="accent1"/>
    </w:rPr>
  </w:style>
  <w:style w:type="character" w:customStyle="1" w:styleId="Neupadljivareferenca1">
    <w:name w:val="Neupadljiva referenca1"/>
    <w:basedOn w:val="Zadanifontodlomka"/>
    <w:uiPriority w:val="31"/>
    <w:qFormat/>
    <w:rPr>
      <w:smallCaps/>
      <w:color w:val="595959" w:themeColor="text1" w:themeTint="A6"/>
    </w:rPr>
  </w:style>
  <w:style w:type="character" w:customStyle="1" w:styleId="Neupadljivoisticanje1">
    <w:name w:val="Neupadljivo isticanje1"/>
    <w:basedOn w:val="Zadanifontodlomka"/>
    <w:uiPriority w:val="19"/>
    <w:qFormat/>
    <w:rPr>
      <w:rFonts w:ascii="Calibri" w:hAnsi="Calibri"/>
      <w:iCs/>
      <w:color w:val="404040" w:themeColor="text1" w:themeTint="BF"/>
      <w:sz w:val="20"/>
    </w:rPr>
  </w:style>
  <w:style w:type="character" w:customStyle="1" w:styleId="Spominjanje1">
    <w:name w:val="Spominjanje1"/>
    <w:basedOn w:val="Zadanifontodlomka"/>
    <w:uiPriority w:val="99"/>
    <w:semiHidden/>
    <w:unhideWhenUsed/>
    <w:qFormat/>
    <w:rPr>
      <w:color w:val="2B579A"/>
      <w:shd w:val="clear" w:color="auto" w:fill="E6E6E6"/>
    </w:rPr>
  </w:style>
  <w:style w:type="character" w:customStyle="1" w:styleId="Mention2">
    <w:name w:val="Mention2"/>
    <w:basedOn w:val="Zadanifontodlomka"/>
    <w:uiPriority w:val="99"/>
    <w:semiHidden/>
    <w:unhideWhenUsed/>
    <w:qFormat/>
    <w:rPr>
      <w:color w:val="2B579A"/>
      <w:shd w:val="clear" w:color="auto" w:fill="E6E6E6"/>
    </w:rPr>
  </w:style>
  <w:style w:type="character" w:customStyle="1" w:styleId="Spominjanje2">
    <w:name w:val="Spominjanje2"/>
    <w:basedOn w:val="Zadanifontodlomka"/>
    <w:uiPriority w:val="99"/>
    <w:semiHidden/>
    <w:unhideWhenUsed/>
    <w:qFormat/>
    <w:rPr>
      <w:color w:val="2B579A"/>
      <w:shd w:val="clear" w:color="auto" w:fill="E6E6E6"/>
    </w:rPr>
  </w:style>
  <w:style w:type="character" w:customStyle="1" w:styleId="Nerijeenospominjanje1">
    <w:name w:val="Neriješeno spominjanje1"/>
    <w:basedOn w:val="Zadanifontodlomka"/>
    <w:uiPriority w:val="99"/>
    <w:semiHidden/>
    <w:unhideWhenUsed/>
    <w:qFormat/>
    <w:rPr>
      <w:color w:val="808080"/>
      <w:shd w:val="clear" w:color="auto" w:fill="E6E6E6"/>
    </w:rPr>
  </w:style>
  <w:style w:type="character" w:customStyle="1" w:styleId="Nerijeenospominjanje2">
    <w:name w:val="Neriješeno spominjanje2"/>
    <w:basedOn w:val="Zadanifontodlomka"/>
    <w:uiPriority w:val="99"/>
    <w:semiHidden/>
    <w:unhideWhenUsed/>
    <w:qFormat/>
    <w:rPr>
      <w:color w:val="808080"/>
      <w:shd w:val="clear" w:color="auto" w:fill="E6E6E6"/>
    </w:rPr>
  </w:style>
  <w:style w:type="character" w:customStyle="1" w:styleId="Naglaeno1">
    <w:name w:val="Naglašeno1"/>
    <w:basedOn w:val="Zadanifontodlomka1"/>
    <w:qFormat/>
    <w:rPr>
      <w:b/>
      <w:bCs/>
    </w:rPr>
  </w:style>
  <w:style w:type="character" w:customStyle="1" w:styleId="Zadanifontodlomka2">
    <w:name w:val="Zadani font odlomka2"/>
    <w:qFormat/>
  </w:style>
  <w:style w:type="character" w:customStyle="1" w:styleId="Tablecaption3">
    <w:name w:val="Table caption (3)_"/>
    <w:basedOn w:val="Zadanifontodlomka"/>
    <w:link w:val="Tablecaption30"/>
    <w:qFormat/>
    <w:rPr>
      <w:rFonts w:ascii="Arial" w:eastAsia="Arial" w:hAnsi="Arial" w:cs="Arial"/>
      <w:b/>
      <w:bCs/>
      <w:shd w:val="clear" w:color="auto" w:fill="FFFFFF"/>
    </w:rPr>
  </w:style>
  <w:style w:type="paragraph" w:customStyle="1" w:styleId="Tablecaption30">
    <w:name w:val="Table caption (3)"/>
    <w:basedOn w:val="Normal"/>
    <w:link w:val="Tablecaption3"/>
    <w:qFormat/>
    <w:pPr>
      <w:widowControl w:val="0"/>
      <w:shd w:val="clear" w:color="auto" w:fill="FFFFFF"/>
      <w:spacing w:after="0" w:line="0" w:lineRule="atLeast"/>
      <w:jc w:val="left"/>
    </w:pPr>
    <w:rPr>
      <w:rFonts w:ascii="Arial" w:eastAsia="Arial" w:hAnsi="Arial" w:cs="Arial"/>
      <w:b/>
      <w:bCs/>
      <w:sz w:val="22"/>
    </w:rPr>
  </w:style>
  <w:style w:type="character" w:customStyle="1" w:styleId="Picturecaption4">
    <w:name w:val="Picture caption (4)_"/>
    <w:basedOn w:val="Zadanifontodlomka"/>
    <w:link w:val="Picturecaption40"/>
    <w:qFormat/>
    <w:rPr>
      <w:rFonts w:ascii="Franklin Gothic Heavy" w:eastAsia="Franklin Gothic Heavy" w:hAnsi="Franklin Gothic Heavy" w:cs="Franklin Gothic Heavy"/>
      <w:sz w:val="11"/>
      <w:szCs w:val="11"/>
      <w:shd w:val="clear" w:color="auto" w:fill="FFFFFF"/>
    </w:rPr>
  </w:style>
  <w:style w:type="paragraph" w:customStyle="1" w:styleId="Picturecaption40">
    <w:name w:val="Picture caption (4)"/>
    <w:basedOn w:val="Normal"/>
    <w:link w:val="Picturecaption4"/>
    <w:qFormat/>
    <w:pPr>
      <w:widowControl w:val="0"/>
      <w:shd w:val="clear" w:color="auto" w:fill="FFFFFF"/>
      <w:spacing w:after="0" w:line="0" w:lineRule="atLeast"/>
      <w:jc w:val="left"/>
    </w:pPr>
    <w:rPr>
      <w:rFonts w:ascii="Franklin Gothic Heavy" w:eastAsia="Franklin Gothic Heavy" w:hAnsi="Franklin Gothic Heavy" w:cs="Franklin Gothic Heavy"/>
      <w:sz w:val="11"/>
      <w:szCs w:val="11"/>
    </w:rPr>
  </w:style>
  <w:style w:type="character" w:customStyle="1" w:styleId="Bodytext18">
    <w:name w:val="Body text (18)_"/>
    <w:basedOn w:val="Zadanifontodlomka"/>
    <w:link w:val="Bodytext180"/>
    <w:qFormat/>
    <w:rPr>
      <w:rFonts w:ascii="Arial" w:eastAsia="Arial" w:hAnsi="Arial" w:cs="Arial"/>
      <w:i/>
      <w:iCs/>
      <w:sz w:val="23"/>
      <w:szCs w:val="23"/>
      <w:shd w:val="clear" w:color="auto" w:fill="FFFFFF"/>
    </w:rPr>
  </w:style>
  <w:style w:type="paragraph" w:customStyle="1" w:styleId="Bodytext180">
    <w:name w:val="Body text (18)"/>
    <w:basedOn w:val="Normal"/>
    <w:link w:val="Bodytext18"/>
    <w:qFormat/>
    <w:pPr>
      <w:widowControl w:val="0"/>
      <w:shd w:val="clear" w:color="auto" w:fill="FFFFFF"/>
      <w:spacing w:before="60" w:after="0" w:line="394" w:lineRule="exact"/>
      <w:ind w:firstLine="720"/>
    </w:pPr>
    <w:rPr>
      <w:rFonts w:ascii="Arial" w:eastAsia="Arial" w:hAnsi="Arial" w:cs="Arial"/>
      <w:i/>
      <w:iCs/>
      <w:sz w:val="23"/>
      <w:szCs w:val="23"/>
    </w:rPr>
  </w:style>
  <w:style w:type="character" w:customStyle="1" w:styleId="Tablecaption3SmallCaps">
    <w:name w:val="Table caption (3) + Small Caps"/>
    <w:basedOn w:val="Tablecaption3"/>
    <w:qFormat/>
    <w:rPr>
      <w:rFonts w:ascii="Arial" w:eastAsia="Arial" w:hAnsi="Arial" w:cs="Arial"/>
      <w:b w:val="0"/>
      <w:bCs w:val="0"/>
      <w:smallCaps/>
      <w:color w:val="000000"/>
      <w:spacing w:val="0"/>
      <w:w w:val="100"/>
      <w:sz w:val="24"/>
      <w:szCs w:val="24"/>
      <w:u w:val="none"/>
      <w:shd w:val="clear" w:color="auto" w:fill="FFFFFF"/>
      <w:lang w:val="hr-HR"/>
    </w:rPr>
  </w:style>
  <w:style w:type="character" w:customStyle="1" w:styleId="Zadanifontodlomka3">
    <w:name w:val="Zadani font odlomka3"/>
    <w:qFormat/>
  </w:style>
  <w:style w:type="character" w:customStyle="1" w:styleId="Zadanifontodlomka4">
    <w:name w:val="Zadani font odlomka4"/>
    <w:qFormat/>
  </w:style>
  <w:style w:type="character" w:styleId="Tekstrezerviranogmjesta">
    <w:name w:val="Placeholder Text"/>
    <w:basedOn w:val="Zadanifontodlomka"/>
    <w:uiPriority w:val="99"/>
    <w:semiHidden/>
    <w:qFormat/>
    <w:rPr>
      <w:color w:val="808080"/>
    </w:rPr>
  </w:style>
  <w:style w:type="character" w:customStyle="1" w:styleId="NoSpacingChar">
    <w:name w:val="No Spacing Char"/>
    <w:link w:val="Bezproreda1"/>
    <w:qFormat/>
    <w:locked/>
    <w:rPr>
      <w:lang w:val="en-US"/>
    </w:rPr>
  </w:style>
  <w:style w:type="paragraph" w:customStyle="1" w:styleId="Bezproreda1">
    <w:name w:val="Bez proreda1"/>
    <w:link w:val="NoSpacingChar"/>
    <w:qFormat/>
    <w:pPr>
      <w:suppressAutoHyphens/>
    </w:pPr>
    <w:rPr>
      <w:sz w:val="22"/>
      <w:szCs w:val="22"/>
      <w:lang w:val="en-US" w:eastAsia="en-US"/>
    </w:rPr>
  </w:style>
  <w:style w:type="character" w:customStyle="1" w:styleId="ObinitekstChar">
    <w:name w:val="Obični tekst Char"/>
    <w:basedOn w:val="Zadanifontodlomka"/>
    <w:link w:val="Obinitekst"/>
    <w:qFormat/>
    <w:rPr>
      <w:rFonts w:ascii="Courier New" w:eastAsia="Times New Roman" w:hAnsi="Courier New" w:cs="Times New Roman"/>
      <w:sz w:val="20"/>
      <w:szCs w:val="20"/>
      <w:lang w:val="en-US" w:eastAsia="hr-HR"/>
    </w:rPr>
  </w:style>
  <w:style w:type="character" w:customStyle="1" w:styleId="ObicnitekstChar1">
    <w:name w:val="Obicni tekst Char1"/>
    <w:basedOn w:val="Zadanifontodlomka"/>
    <w:link w:val="Obicnitekst"/>
    <w:qFormat/>
    <w:rPr>
      <w:rFonts w:ascii="Arial" w:eastAsia="Times New Roman" w:hAnsi="Arial" w:cs="Times New Roman"/>
      <w:sz w:val="24"/>
      <w:szCs w:val="20"/>
      <w:lang w:eastAsia="hr-HR"/>
    </w:rPr>
  </w:style>
  <w:style w:type="paragraph" w:customStyle="1" w:styleId="Obicnitekst">
    <w:name w:val="Obicni tekst"/>
    <w:link w:val="ObicnitekstChar1"/>
    <w:qFormat/>
    <w:pPr>
      <w:suppressAutoHyphens/>
      <w:spacing w:after="120"/>
      <w:ind w:firstLine="720"/>
      <w:jc w:val="both"/>
    </w:pPr>
    <w:rPr>
      <w:rFonts w:ascii="Arial" w:eastAsia="Times New Roman" w:hAnsi="Arial" w:cs="Times New Roman"/>
      <w:sz w:val="24"/>
    </w:rPr>
  </w:style>
  <w:style w:type="character" w:customStyle="1" w:styleId="UvuenotijelotekstaChar">
    <w:name w:val="Uvučeno tijelo teksta Char"/>
    <w:basedOn w:val="Zadanifontodlomka"/>
    <w:link w:val="Uvuenotijeloteksta"/>
    <w:uiPriority w:val="99"/>
    <w:semiHidden/>
    <w:qFormat/>
    <w:rPr>
      <w:sz w:val="24"/>
    </w:rPr>
  </w:style>
  <w:style w:type="character" w:customStyle="1" w:styleId="ObicnitekstChar">
    <w:name w:val="Obicni tekst Char"/>
    <w:qFormat/>
    <w:locked/>
    <w:rPr>
      <w:rFonts w:ascii="Arial" w:hAnsi="Arial" w:cs="Arial"/>
      <w:sz w:val="24"/>
    </w:rPr>
  </w:style>
  <w:style w:type="character" w:customStyle="1" w:styleId="xrtl">
    <w:name w:val="xr_tl"/>
    <w:basedOn w:val="Zadanifontodlomka"/>
    <w:qFormat/>
  </w:style>
  <w:style w:type="character" w:customStyle="1" w:styleId="Posjeenainternetskapoveznica">
    <w:name w:val="Posjećena internetska poveznica"/>
    <w:basedOn w:val="Zadanifontodlomka"/>
    <w:uiPriority w:val="99"/>
    <w:semiHidden/>
    <w:unhideWhenUsed/>
    <w:rPr>
      <w:color w:val="954F72" w:themeColor="followedHyperlink"/>
      <w:u w:val="single"/>
    </w:rPr>
  </w:style>
  <w:style w:type="character" w:customStyle="1" w:styleId="Tijeloteksta3Char">
    <w:name w:val="Tijelo teksta 3 Char"/>
    <w:basedOn w:val="Zadanifontodlomka"/>
    <w:link w:val="Tijeloteksta3"/>
    <w:uiPriority w:val="99"/>
    <w:semiHidden/>
    <w:qFormat/>
    <w:rPr>
      <w:sz w:val="16"/>
      <w:szCs w:val="16"/>
    </w:rPr>
  </w:style>
  <w:style w:type="character" w:customStyle="1" w:styleId="Indeksnapoveznica">
    <w:name w:val="Indeksna poveznica"/>
    <w:qFormat/>
  </w:style>
  <w:style w:type="character" w:customStyle="1" w:styleId="Znakovifusnota">
    <w:name w:val="Znakovi fusnota"/>
    <w:qFormat/>
  </w:style>
  <w:style w:type="character" w:customStyle="1" w:styleId="Sidrozavrnebiljeke">
    <w:name w:val="Sidro završne bilješke"/>
    <w:rPr>
      <w:vertAlign w:val="superscript"/>
    </w:rPr>
  </w:style>
  <w:style w:type="character" w:customStyle="1" w:styleId="Znakovizavrnihbiljeki">
    <w:name w:val="Znakovi završnih bilješki"/>
    <w:qFormat/>
  </w:style>
  <w:style w:type="paragraph" w:customStyle="1" w:styleId="Indeks">
    <w:name w:val="Indeks"/>
    <w:basedOn w:val="Normal"/>
    <w:qFormat/>
    <w:pPr>
      <w:suppressLineNumbers/>
    </w:pPr>
    <w:rPr>
      <w:rFonts w:cs="Lucida Sans"/>
      <w:lang w:val="zh-CN" w:eastAsia="zh-CN" w:bidi="zh-CN"/>
    </w:rPr>
  </w:style>
  <w:style w:type="paragraph" w:customStyle="1" w:styleId="Zaglavljeipodnoje">
    <w:name w:val="Zaglavlje i podnožje"/>
    <w:basedOn w:val="Normal"/>
    <w:qFormat/>
  </w:style>
  <w:style w:type="paragraph" w:customStyle="1" w:styleId="NormalJustified">
    <w:name w:val="Normal + Justified"/>
    <w:basedOn w:val="Normal"/>
    <w:qFormat/>
    <w:pPr>
      <w:spacing w:after="0" w:line="240" w:lineRule="auto"/>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pPr>
      <w:spacing w:after="0" w:line="360" w:lineRule="auto"/>
      <w:ind w:left="720"/>
    </w:pPr>
    <w:rPr>
      <w:rFonts w:ascii="Times New Roman" w:eastAsia="Calibri" w:hAnsi="Times New Roman" w:cs="Times New Roman"/>
      <w:szCs w:val="24"/>
      <w:lang w:eastAsia="hr-HR"/>
    </w:rPr>
  </w:style>
  <w:style w:type="paragraph" w:customStyle="1" w:styleId="Default">
    <w:name w:val="Default"/>
    <w:qFormat/>
    <w:pPr>
      <w:suppressAutoHyphens/>
    </w:pPr>
    <w:rPr>
      <w:rFonts w:ascii="Cambria" w:eastAsia="Calibri" w:hAnsi="Cambria" w:cs="Cambria"/>
      <w:color w:val="000000"/>
      <w:sz w:val="24"/>
      <w:szCs w:val="24"/>
      <w:lang w:eastAsia="en-US"/>
    </w:rPr>
  </w:style>
  <w:style w:type="paragraph" w:customStyle="1" w:styleId="tekst11">
    <w:name w:val="tekst11"/>
    <w:basedOn w:val="Normal"/>
    <w:qFormat/>
    <w:pPr>
      <w:spacing w:after="0" w:line="288" w:lineRule="auto"/>
      <w:ind w:firstLine="709"/>
    </w:pPr>
    <w:rPr>
      <w:rFonts w:ascii="Arial" w:eastAsia="Times New Roman" w:hAnsi="Arial" w:cs="Times New Roman"/>
      <w:sz w:val="22"/>
      <w:lang w:eastAsia="hr-HR"/>
    </w:rPr>
  </w:style>
  <w:style w:type="paragraph" w:customStyle="1" w:styleId="T-98-2">
    <w:name w:val="T-9/8-2"/>
    <w:basedOn w:val="Normal"/>
    <w:qFormat/>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paragraph" w:customStyle="1" w:styleId="Odlomakpopisa1">
    <w:name w:val="Odlomak popisa1"/>
    <w:basedOn w:val="Normal"/>
    <w:qFormat/>
    <w:pPr>
      <w:ind w:left="720"/>
      <w:textAlignment w:val="baseline"/>
    </w:pPr>
    <w:rPr>
      <w:rFonts w:ascii="Calibri" w:eastAsia="Calibri" w:hAnsi="Calibri" w:cs="Times New Roman"/>
    </w:rPr>
  </w:style>
  <w:style w:type="paragraph" w:customStyle="1" w:styleId="TOCNaslov1">
    <w:name w:val="TOC Naslov1"/>
    <w:basedOn w:val="Naslov1"/>
    <w:next w:val="Normal"/>
    <w:uiPriority w:val="39"/>
    <w:unhideWhenUsed/>
    <w:qFormat/>
    <w:pPr>
      <w:spacing w:before="240" w:line="259" w:lineRule="auto"/>
      <w:jc w:val="left"/>
      <w:outlineLvl w:val="9"/>
    </w:pPr>
    <w:rPr>
      <w:rFonts w:asciiTheme="majorHAnsi" w:hAnsiTheme="majorHAnsi"/>
      <w:b w:val="0"/>
      <w:bCs w:val="0"/>
      <w:color w:val="2E74B5" w:themeColor="accent1" w:themeShade="BF"/>
      <w:sz w:val="32"/>
      <w:szCs w:val="32"/>
      <w:lang w:eastAsia="hr-HR"/>
    </w:rPr>
  </w:style>
  <w:style w:type="paragraph" w:styleId="Bezproreda">
    <w:name w:val="No Spacing"/>
    <w:uiPriority w:val="1"/>
    <w:qFormat/>
    <w:pPr>
      <w:suppressAutoHyphens/>
      <w:jc w:val="both"/>
    </w:pPr>
    <w:rPr>
      <w:sz w:val="24"/>
      <w:szCs w:val="22"/>
      <w:lang w:eastAsia="en-US"/>
    </w:rPr>
  </w:style>
  <w:style w:type="paragraph" w:customStyle="1" w:styleId="sluben">
    <w:name w:val="služben"/>
    <w:basedOn w:val="Bezproreda2"/>
    <w:qFormat/>
  </w:style>
  <w:style w:type="paragraph" w:customStyle="1" w:styleId="CM8">
    <w:name w:val="CM8"/>
    <w:basedOn w:val="Default"/>
    <w:next w:val="Default"/>
    <w:qFormat/>
    <w:pPr>
      <w:widowControl w:val="0"/>
      <w:spacing w:line="271" w:lineRule="atLeast"/>
    </w:pPr>
    <w:rPr>
      <w:rFonts w:ascii="Arial" w:eastAsia="Times New Roman" w:hAnsi="Arial" w:cs="Times New Roman"/>
      <w:color w:val="auto"/>
      <w:lang w:eastAsia="hr-HR"/>
    </w:rPr>
  </w:style>
  <w:style w:type="paragraph" w:customStyle="1" w:styleId="Tekstfusnote1">
    <w:name w:val="Tekst fusnote1"/>
    <w:basedOn w:val="Normal"/>
    <w:qFormat/>
    <w:pPr>
      <w:spacing w:after="0" w:line="240" w:lineRule="auto"/>
      <w:textAlignment w:val="baseline"/>
    </w:pPr>
    <w:rPr>
      <w:rFonts w:ascii="Calibri" w:eastAsia="Calibri" w:hAnsi="Calibri" w:cs="Times New Roman"/>
      <w:sz w:val="20"/>
      <w:szCs w:val="20"/>
    </w:rPr>
  </w:style>
  <w:style w:type="paragraph" w:customStyle="1" w:styleId="Tijeloteksta4">
    <w:name w:val="Tijelo teksta4"/>
    <w:basedOn w:val="Normal"/>
    <w:qFormat/>
    <w:pPr>
      <w:widowControl w:val="0"/>
      <w:shd w:val="clear" w:color="auto" w:fill="FFFFFF"/>
      <w:spacing w:before="180" w:after="180" w:line="274" w:lineRule="exact"/>
    </w:pPr>
    <w:rPr>
      <w:rFonts w:ascii="Arial" w:eastAsia="Arial" w:hAnsi="Arial" w:cs="Arial"/>
      <w:color w:val="000000"/>
      <w:szCs w:val="24"/>
      <w:lang w:eastAsia="hr-HR"/>
    </w:rPr>
  </w:style>
  <w:style w:type="paragraph" w:customStyle="1" w:styleId="Tijeloteksta20">
    <w:name w:val="Tijelo teksta2"/>
    <w:basedOn w:val="Normal"/>
    <w:qFormat/>
    <w:pPr>
      <w:widowControl w:val="0"/>
      <w:shd w:val="clear" w:color="auto" w:fill="FFFFFF"/>
      <w:spacing w:before="180" w:after="180" w:line="274" w:lineRule="exact"/>
    </w:pPr>
    <w:rPr>
      <w:rFonts w:ascii="Arial" w:eastAsia="Arial" w:hAnsi="Arial" w:cs="Arial"/>
      <w:color w:val="000000"/>
      <w:szCs w:val="24"/>
      <w:lang w:eastAsia="hr-HR"/>
    </w:rPr>
  </w:style>
  <w:style w:type="paragraph" w:customStyle="1" w:styleId="Tijeloteksta30">
    <w:name w:val="Tijelo teksta3"/>
    <w:basedOn w:val="Normal"/>
    <w:qFormat/>
    <w:pPr>
      <w:widowControl w:val="0"/>
      <w:shd w:val="clear" w:color="auto" w:fill="FFFFFF"/>
      <w:spacing w:before="60" w:after="0" w:line="278" w:lineRule="exact"/>
    </w:pPr>
    <w:rPr>
      <w:rFonts w:ascii="Arial" w:eastAsia="Arial" w:hAnsi="Arial" w:cs="Arial"/>
    </w:rPr>
  </w:style>
  <w:style w:type="paragraph" w:customStyle="1" w:styleId="Naslov41">
    <w:name w:val="Naslov 41"/>
    <w:basedOn w:val="Normal"/>
    <w:next w:val="Normal"/>
    <w:qFormat/>
    <w:pPr>
      <w:keepNext/>
      <w:keepLines/>
      <w:spacing w:before="200" w:after="0"/>
      <w:textAlignment w:val="baseline"/>
      <w:outlineLvl w:val="3"/>
    </w:pPr>
    <w:rPr>
      <w:rFonts w:ascii="Calibri" w:eastAsia="Times New Roman" w:hAnsi="Calibri" w:cs="Times New Roman"/>
      <w:bCs/>
      <w:iCs/>
      <w:sz w:val="20"/>
    </w:rPr>
  </w:style>
  <w:style w:type="paragraph" w:customStyle="1" w:styleId="BodyText21">
    <w:name w:val="Body Text 21"/>
    <w:basedOn w:val="Normal"/>
    <w:qFormat/>
    <w:pPr>
      <w:spacing w:after="0" w:line="240" w:lineRule="auto"/>
      <w:ind w:left="426" w:hanging="426"/>
      <w:textAlignment w:val="baseline"/>
    </w:pPr>
    <w:rPr>
      <w:rFonts w:ascii="Calibri" w:eastAsia="Times New Roman" w:hAnsi="Calibri" w:cs="Times New Roman"/>
      <w:sz w:val="16"/>
      <w:szCs w:val="20"/>
      <w:lang w:eastAsia="hr-HR"/>
    </w:rPr>
  </w:style>
  <w:style w:type="paragraph" w:customStyle="1" w:styleId="Sadrajitablice">
    <w:name w:val="Sadržaji tablice"/>
    <w:basedOn w:val="Normal"/>
    <w:qFormat/>
    <w:pPr>
      <w:suppressLineNumbers/>
      <w:spacing w:after="0" w:line="240" w:lineRule="auto"/>
      <w:jc w:val="left"/>
    </w:pPr>
    <w:rPr>
      <w:rFonts w:ascii="Times New Roman" w:eastAsia="Times New Roman" w:hAnsi="Times New Roman" w:cs="Times New Roman"/>
      <w:szCs w:val="24"/>
      <w:lang w:val="en-GB" w:eastAsia="ar-SA"/>
    </w:rPr>
  </w:style>
  <w:style w:type="paragraph" w:customStyle="1" w:styleId="m1257402251027514809gmail-t-9-8">
    <w:name w:val="m_1257402251027514809gmail-t-9-8"/>
    <w:basedOn w:val="Normal"/>
    <w:qFormat/>
    <w:pPr>
      <w:spacing w:before="100" w:after="100" w:line="240" w:lineRule="auto"/>
      <w:jc w:val="left"/>
      <w:textAlignment w:val="baseline"/>
    </w:pPr>
    <w:rPr>
      <w:rFonts w:ascii="Times New Roman" w:eastAsia="Times New Roman" w:hAnsi="Times New Roman" w:cs="Times New Roman"/>
      <w:szCs w:val="24"/>
      <w:lang w:eastAsia="hr-HR"/>
    </w:rPr>
  </w:style>
  <w:style w:type="paragraph" w:customStyle="1" w:styleId="box456673">
    <w:name w:val="box_456673"/>
    <w:basedOn w:val="Normal"/>
    <w:qFormat/>
    <w:pPr>
      <w:spacing w:beforeAutospacing="1" w:afterAutospacing="1" w:line="240" w:lineRule="auto"/>
      <w:jc w:val="left"/>
    </w:pPr>
    <w:rPr>
      <w:rFonts w:ascii="Times New Roman" w:eastAsia="Times New Roman" w:hAnsi="Times New Roman" w:cs="Times New Roman"/>
      <w:szCs w:val="24"/>
      <w:lang w:eastAsia="hr-HR"/>
    </w:rPr>
  </w:style>
  <w:style w:type="paragraph" w:customStyle="1" w:styleId="m-6469787455486129904gmail-msolistparagraph">
    <w:name w:val="m_-6469787455486129904gmail-msolistparagraph"/>
    <w:basedOn w:val="Normal"/>
    <w:qFormat/>
    <w:pPr>
      <w:spacing w:beforeAutospacing="1" w:afterAutospacing="1" w:line="240" w:lineRule="auto"/>
      <w:jc w:val="left"/>
    </w:pPr>
    <w:rPr>
      <w:rFonts w:ascii="Times New Roman" w:eastAsia="Times New Roman" w:hAnsi="Times New Roman" w:cs="Times New Roman"/>
      <w:szCs w:val="24"/>
      <w:lang w:eastAsia="hr-HR"/>
    </w:rPr>
  </w:style>
  <w:style w:type="paragraph" w:customStyle="1" w:styleId="Tabletext">
    <w:name w:val="Table text"/>
    <w:basedOn w:val="Normal"/>
    <w:qFormat/>
    <w:pPr>
      <w:keepNext/>
      <w:spacing w:after="0" w:line="240" w:lineRule="auto"/>
      <w:jc w:val="center"/>
    </w:pPr>
    <w:rPr>
      <w:rFonts w:ascii="Arial" w:eastAsia="Times New Roman" w:hAnsi="Arial" w:cs="Times New Roman"/>
      <w:szCs w:val="20"/>
      <w:lang w:eastAsia="hr-HR"/>
    </w:rPr>
  </w:style>
  <w:style w:type="paragraph" w:customStyle="1" w:styleId="Tekst">
    <w:name w:val="Tekst"/>
    <w:basedOn w:val="Tijeloteksta"/>
    <w:qFormat/>
    <w:pPr>
      <w:spacing w:after="0" w:line="300" w:lineRule="exact"/>
    </w:pPr>
    <w:rPr>
      <w:rFonts w:ascii="Trebuchet MS" w:eastAsia="Times New Roman" w:hAnsi="Trebuchet MS" w:cs="Times New Roman"/>
      <w:sz w:val="20"/>
      <w:szCs w:val="20"/>
      <w:lang w:val="zh-CN" w:eastAsia="zh-CN"/>
    </w:rPr>
  </w:style>
  <w:style w:type="paragraph" w:customStyle="1" w:styleId="Revizija1">
    <w:name w:val="Revizija1"/>
    <w:uiPriority w:val="99"/>
    <w:semiHidden/>
    <w:qFormat/>
    <w:pPr>
      <w:suppressAutoHyphens/>
    </w:pPr>
    <w:rPr>
      <w:sz w:val="24"/>
      <w:szCs w:val="22"/>
      <w:lang w:eastAsia="en-US"/>
    </w:rPr>
  </w:style>
  <w:style w:type="paragraph" w:customStyle="1" w:styleId="Odlomakpopisa11">
    <w:name w:val="Odlomak popisa11"/>
    <w:basedOn w:val="Normal"/>
    <w:qFormat/>
    <w:pPr>
      <w:spacing w:after="120"/>
      <w:textAlignment w:val="baseline"/>
    </w:pPr>
    <w:rPr>
      <w:rFonts w:ascii="Calibri" w:eastAsia="Calibri" w:hAnsi="Calibri" w:cs="Times New Roman"/>
      <w:lang w:eastAsia="hr-HR"/>
    </w:rPr>
  </w:style>
  <w:style w:type="paragraph" w:customStyle="1" w:styleId="Sadrajokvira">
    <w:name w:val="Sadržaj okvira"/>
    <w:basedOn w:val="Normal"/>
    <w:qFormat/>
  </w:style>
  <w:style w:type="paragraph" w:customStyle="1" w:styleId="Indeksslika1">
    <w:name w:val="Indeks slika 1"/>
    <w:basedOn w:val="Indeks"/>
    <w:qFormat/>
    <w:pPr>
      <w:tabs>
        <w:tab w:val="right" w:leader="dot" w:pos="9070"/>
      </w:tabs>
    </w:pPr>
  </w:style>
  <w:style w:type="table" w:customStyle="1" w:styleId="Reetkatablice1">
    <w:name w:val="Rešetka tablice1"/>
    <w:basedOn w:val="Obinatabli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
    <w:name w:val="Rešetka tablice11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
    <w:name w:val="Rešetka tablice112"/>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
    <w:name w:val="Rešetka tablice102"/>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
    <w:name w:val="Rešetka tablice131"/>
    <w:basedOn w:val="Obinatablic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
    <w:name w:val="Rešetka tablice111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
    <w:name w:val="Rešetka tablice7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11">
    <w:name w:val="Rešetka tablice151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1">
    <w:name w:val="Rešetka tablice16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1">
    <w:name w:val="Rešetka tablice102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12">
    <w:name w:val="Rešetka tablice12112"/>
    <w:basedOn w:val="Obinatablic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2">
    <w:name w:val="Rešetka tablice11112"/>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11">
    <w:name w:val="Rešetka tablice1021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121">
    <w:name w:val="Rešetka tablice121121"/>
    <w:basedOn w:val="Obinatablic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2">
    <w:name w:val="Rešetka tablice1312"/>
    <w:basedOn w:val="Obinatablic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111">
    <w:name w:val="Rešetka tablice10211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1">
    <w:name w:val="Rešetka tablice101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2">
    <w:name w:val="Rešetka tablice1022"/>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112">
    <w:name w:val="Rešetka tablice102112"/>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1">
    <w:name w:val="Rešetka tablice25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Obinatablic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21">
    <w:name w:val="Rešetka tablice11112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21">
    <w:name w:val="Rešetka tablice1022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11">
    <w:name w:val="Rešetka tablice10111"/>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22">
    <w:name w:val="Rešetka tablice10222"/>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13.png"/><Relationship Id="rId42" Type="http://schemas.openxmlformats.org/officeDocument/2006/relationships/image" Target="media/image26.png"/><Relationship Id="rId47" Type="http://schemas.openxmlformats.org/officeDocument/2006/relationships/image" Target="media/image28.png"/><Relationship Id="rId63" Type="http://schemas.openxmlformats.org/officeDocument/2006/relationships/hyperlink" Target="https://hr.wikipedia.org/wiki/Potres" TargetMode="External"/><Relationship Id="rId68" Type="http://schemas.openxmlformats.org/officeDocument/2006/relationships/image" Target="media/image42.png"/><Relationship Id="rId84" Type="http://schemas.openxmlformats.org/officeDocument/2006/relationships/hyperlink" Target="https://hr.wikipedia.org/wiki/Epicentar" TargetMode="External"/><Relationship Id="rId89" Type="http://schemas.openxmlformats.org/officeDocument/2006/relationships/hyperlink" Target="https://hr.wikipedia.org/wiki/Klizi&#353;te" TargetMode="External"/><Relationship Id="rId7" Type="http://schemas.openxmlformats.org/officeDocument/2006/relationships/footnotes" Target="footnotes.xml"/><Relationship Id="rId71" Type="http://schemas.openxmlformats.org/officeDocument/2006/relationships/header" Target="header3.xml"/><Relationship Id="rId92"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6.png"/><Relationship Id="rId11" Type="http://schemas.openxmlformats.org/officeDocument/2006/relationships/image" Target="media/image3.jpeg"/><Relationship Id="rId24" Type="http://schemas.openxmlformats.org/officeDocument/2006/relationships/header" Target="header2.xml"/><Relationship Id="rId32" Type="http://schemas.openxmlformats.org/officeDocument/2006/relationships/image" Target="media/image19.png"/><Relationship Id="rId37" Type="http://schemas.openxmlformats.org/officeDocument/2006/relationships/hyperlink" Target="https://meteo.hr/klima.php?section=klima_hrvatska&amp;param=k1_6" TargetMode="External"/><Relationship Id="rId40" Type="http://schemas.openxmlformats.org/officeDocument/2006/relationships/image" Target="media/image24.png"/><Relationship Id="rId45" Type="http://schemas.openxmlformats.org/officeDocument/2006/relationships/hyperlink" Target="http://www.enciklopedija.hr/natuknica.aspx?ID=45530" TargetMode="External"/><Relationship Id="rId53" Type="http://schemas.openxmlformats.org/officeDocument/2006/relationships/image" Target="media/image34.png"/><Relationship Id="rId58" Type="http://schemas.openxmlformats.org/officeDocument/2006/relationships/hyperlink" Target="https://hr.wikipedia.org/wiki/Voda" TargetMode="External"/><Relationship Id="rId66" Type="http://schemas.openxmlformats.org/officeDocument/2006/relationships/image" Target="media/image40.png"/><Relationship Id="rId74" Type="http://schemas.openxmlformats.org/officeDocument/2006/relationships/footer" Target="footer4.xml"/><Relationship Id="rId79" Type="http://schemas.openxmlformats.org/officeDocument/2006/relationships/hyperlink" Target="https://hr.wikipedia.org/wiki/Energija" TargetMode="External"/><Relationship Id="rId87" Type="http://schemas.openxmlformats.org/officeDocument/2006/relationships/hyperlink" Target="https://hr.wikipedia.org/wiki/Subdukcija" TargetMode="External"/><Relationship Id="rId102"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hr.wikipedia.org/wiki/Led" TargetMode="External"/><Relationship Id="rId82" Type="http://schemas.openxmlformats.org/officeDocument/2006/relationships/hyperlink" Target="https://hr.wikipedia.org/wiki/Dubina" TargetMode="External"/><Relationship Id="rId90" Type="http://schemas.openxmlformats.org/officeDocument/2006/relationships/image" Target="media/image47.png"/><Relationship Id="rId95" Type="http://schemas.openxmlformats.org/officeDocument/2006/relationships/footer" Target="footer6.xml"/><Relationship Id="rId19" Type="http://schemas.openxmlformats.org/officeDocument/2006/relationships/image" Target="media/image11.png"/><Relationship Id="rId14" Type="http://schemas.openxmlformats.org/officeDocument/2006/relationships/image" Target="media/image6.jpeg"/><Relationship Id="rId22" Type="http://schemas.openxmlformats.org/officeDocument/2006/relationships/header" Target="header1.xml"/><Relationship Id="rId27" Type="http://schemas.openxmlformats.org/officeDocument/2006/relationships/hyperlink" Target="http://gripa.hr/content/szo/tjedno_izvjesce.aspx" TargetMode="External"/><Relationship Id="rId30" Type="http://schemas.openxmlformats.org/officeDocument/2006/relationships/image" Target="media/image17.png"/><Relationship Id="rId35" Type="http://schemas.openxmlformats.org/officeDocument/2006/relationships/hyperlink" Target="https://meteo.hr/klima.php?section=klima_hrvatska&amp;param=k1_9" TargetMode="External"/><Relationship Id="rId43" Type="http://schemas.openxmlformats.org/officeDocument/2006/relationships/hyperlink" Target="http://www.enciklopedija.hr/natuknica.aspx?ID=11840" TargetMode="External"/><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hyperlink" Target="https://hr.wikipedia.org/wiki/Republika_Hrvatska" TargetMode="External"/><Relationship Id="rId69" Type="http://schemas.openxmlformats.org/officeDocument/2006/relationships/image" Target="media/image43.png"/><Relationship Id="rId77" Type="http://schemas.openxmlformats.org/officeDocument/2006/relationships/hyperlink" Target="https://hr.wikipedia.org/wiki/Tektonska_plo&#269;a" TargetMode="External"/><Relationship Id="rId100" Type="http://schemas.openxmlformats.org/officeDocument/2006/relationships/header" Target="header7.xml"/><Relationship Id="rId8" Type="http://schemas.openxmlformats.org/officeDocument/2006/relationships/endnotes" Target="endnotes.xml"/><Relationship Id="rId51" Type="http://schemas.openxmlformats.org/officeDocument/2006/relationships/image" Target="media/image32.png"/><Relationship Id="rId72" Type="http://schemas.openxmlformats.org/officeDocument/2006/relationships/footer" Target="footer3.xml"/><Relationship Id="rId80" Type="http://schemas.openxmlformats.org/officeDocument/2006/relationships/hyperlink" Target="https://hr.wikipedia.org/wiki/Jakost" TargetMode="External"/><Relationship Id="rId85" Type="http://schemas.openxmlformats.org/officeDocument/2006/relationships/hyperlink" Target="https://hr.wikipedia.org/wiki/Mercalli-Cancani-Siebergova_ljestvica" TargetMode="External"/><Relationship Id="rId93" Type="http://schemas.openxmlformats.org/officeDocument/2006/relationships/footer" Target="footer5.xml"/><Relationship Id="rId98" Type="http://schemas.openxmlformats.org/officeDocument/2006/relationships/hyperlink" Target="https://www.voda.hr/hr/karte-opasnosti-od-poplava-i-karte-rizika-od-poplava-2019" TargetMode="Externa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2.xml"/><Relationship Id="rId33" Type="http://schemas.openxmlformats.org/officeDocument/2006/relationships/image" Target="media/image20.png"/><Relationship Id="rId38" Type="http://schemas.openxmlformats.org/officeDocument/2006/relationships/image" Target="media/image22.png"/><Relationship Id="rId46" Type="http://schemas.openxmlformats.org/officeDocument/2006/relationships/image" Target="media/image27.png"/><Relationship Id="rId59" Type="http://schemas.openxmlformats.org/officeDocument/2006/relationships/hyperlink" Target="https://hr.wikipedia.org/wiki/Oborine" TargetMode="External"/><Relationship Id="rId67" Type="http://schemas.openxmlformats.org/officeDocument/2006/relationships/image" Target="media/image41.png"/><Relationship Id="rId103"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25.emf"/><Relationship Id="rId54" Type="http://schemas.openxmlformats.org/officeDocument/2006/relationships/image" Target="media/image35.png"/><Relationship Id="rId62" Type="http://schemas.openxmlformats.org/officeDocument/2006/relationships/hyperlink" Target="https://hr.wikipedia.org/wiki/Vodotok" TargetMode="External"/><Relationship Id="rId70" Type="http://schemas.openxmlformats.org/officeDocument/2006/relationships/image" Target="media/image44.png"/><Relationship Id="rId75" Type="http://schemas.openxmlformats.org/officeDocument/2006/relationships/image" Target="media/image45.png"/><Relationship Id="rId83" Type="http://schemas.openxmlformats.org/officeDocument/2006/relationships/hyperlink" Target="https://hr.wikipedia.org/wiki/Hipocentar" TargetMode="External"/><Relationship Id="rId88" Type="http://schemas.openxmlformats.org/officeDocument/2006/relationships/hyperlink" Target="https://hr.wikipedia.org/wiki/&#352;irenje_morskog_dna" TargetMode="External"/><Relationship Id="rId91" Type="http://schemas.openxmlformats.org/officeDocument/2006/relationships/image" Target="media/image48.png"/><Relationship Id="rId96" Type="http://schemas.openxmlformats.org/officeDocument/2006/relationships/image" Target="media/image49.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image" Target="media/image15.png"/><Relationship Id="rId36" Type="http://schemas.openxmlformats.org/officeDocument/2006/relationships/hyperlink" Target="https://klima.hr/razno/publikacije/klimatski_atlas_hrvatske.pdf" TargetMode="External"/><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image" Target="media/image2.jpeg"/><Relationship Id="rId31" Type="http://schemas.openxmlformats.org/officeDocument/2006/relationships/image" Target="media/image18.png"/><Relationship Id="rId44" Type="http://schemas.openxmlformats.org/officeDocument/2006/relationships/hyperlink" Target="http://www.enciklopedija.hr/natuknica.aspx?ID=2979" TargetMode="External"/><Relationship Id="rId52" Type="http://schemas.openxmlformats.org/officeDocument/2006/relationships/image" Target="media/image33.png"/><Relationship Id="rId60" Type="http://schemas.openxmlformats.org/officeDocument/2006/relationships/hyperlink" Target="https://hr.wikipedia.org/wiki/Brana" TargetMode="External"/><Relationship Id="rId65" Type="http://schemas.openxmlformats.org/officeDocument/2006/relationships/image" Target="media/image39.png"/><Relationship Id="rId73" Type="http://schemas.openxmlformats.org/officeDocument/2006/relationships/header" Target="header4.xml"/><Relationship Id="rId78" Type="http://schemas.openxmlformats.org/officeDocument/2006/relationships/hyperlink" Target="https://hr.wikipedia.org/wiki/Zemljina_kora" TargetMode="External"/><Relationship Id="rId81" Type="http://schemas.openxmlformats.org/officeDocument/2006/relationships/hyperlink" Target="https://hr.wikipedia.org/wiki/Richterova_ljestvica" TargetMode="External"/><Relationship Id="rId86" Type="http://schemas.openxmlformats.org/officeDocument/2006/relationships/hyperlink" Target="https://hr.wikipedia.org/wiki/Litosfera" TargetMode="External"/><Relationship Id="rId94" Type="http://schemas.openxmlformats.org/officeDocument/2006/relationships/header" Target="header6.xml"/><Relationship Id="rId99" Type="http://schemas.openxmlformats.org/officeDocument/2006/relationships/hyperlink" Target="https://www.voda.hr/hr/plan-2022-2027" TargetMode="External"/><Relationship Id="rId10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23.emf"/><Relationship Id="rId34" Type="http://schemas.openxmlformats.org/officeDocument/2006/relationships/image" Target="media/image21.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46.png"/><Relationship Id="rId97" Type="http://schemas.openxmlformats.org/officeDocument/2006/relationships/hyperlink" Target="https://www.voda.hr/hr/prethodna-procjena-rizika-od-poplava-2018"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C727C607-E90D-40A8-9479-0A702C7F00E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62565</Words>
  <Characters>356622</Characters>
  <Application>Microsoft Office Word</Application>
  <DocSecurity>0</DocSecurity>
  <Lines>2971</Lines>
  <Paragraphs>836</Paragraphs>
  <ScaleCrop>false</ScaleCrop>
  <Company/>
  <LinksUpToDate>false</LinksUpToDate>
  <CharactersWithSpaces>418351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Procjena rizika od velikih nesreća za Općinu Petrovsko, 2019</dc:title>
  <dc:creator>PC1</dc:creator>
  <cp:lastModifiedBy>komunalac@opcina-mace.hr</cp:lastModifiedBy>
  <cp:revision>3</cp:revision>
  <cp:lastPrinted>2022-04-14T09:30:00Z</cp:lastPrinted>
  <dcterms:created xsi:type="dcterms:W3CDTF">2026-09-14T06:31:00Z</dcterms:created>
  <dcterms:modified xsi:type="dcterms:W3CDTF">2026-09-14T06:31:00Z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C6AA83F4E8F94292934680DA3AC8352B_12</vt:lpwstr>
  </property>
</Properties>
</file>