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DD47D2" w14:paraId="33004385" w14:textId="77777777">
        <w:tblPrEx>
          <w:tblCellMar>
            <w:top w:w="0" w:type="dxa"/>
            <w:bottom w:w="0" w:type="dxa"/>
          </w:tblCellMar>
        </w:tblPrEx>
        <w:trPr>
          <w:tblCellSpacing w:w="60" w:type="dxa"/>
        </w:trPr>
        <w:tc>
          <w:tcPr>
            <w:tcW w:w="1200" w:type="pct"/>
            <w:shd w:val="clear" w:color="auto" w:fill="E7F0F9"/>
          </w:tcPr>
          <w:p w14:paraId="71A103DF" w14:textId="77777777" w:rsidR="00DD47D2" w:rsidRDefault="00000000">
            <w:pPr>
              <w:spacing w:after="0" w:line="240" w:lineRule="auto"/>
            </w:pPr>
            <w:r>
              <w:rPr>
                <w:b/>
              </w:rPr>
              <w:t>RKP broj</w:t>
            </w:r>
          </w:p>
        </w:tc>
        <w:tc>
          <w:tcPr>
            <w:tcW w:w="0" w:type="auto"/>
            <w:shd w:val="clear" w:color="auto" w:fill="E7F0F9"/>
          </w:tcPr>
          <w:p w14:paraId="491E85CF" w14:textId="77777777" w:rsidR="00DD47D2" w:rsidRDefault="00000000">
            <w:pPr>
              <w:spacing w:after="0" w:line="240" w:lineRule="auto"/>
            </w:pPr>
            <w:r>
              <w:t>37679</w:t>
            </w:r>
          </w:p>
        </w:tc>
      </w:tr>
      <w:tr w:rsidR="00DD47D2" w14:paraId="64757083" w14:textId="77777777">
        <w:tblPrEx>
          <w:tblCellMar>
            <w:top w:w="0" w:type="dxa"/>
            <w:bottom w:w="0" w:type="dxa"/>
          </w:tblCellMar>
        </w:tblPrEx>
        <w:trPr>
          <w:tblCellSpacing w:w="60" w:type="dxa"/>
        </w:trPr>
        <w:tc>
          <w:tcPr>
            <w:tcW w:w="1200" w:type="pct"/>
            <w:shd w:val="clear" w:color="auto" w:fill="E7F0F9"/>
          </w:tcPr>
          <w:p w14:paraId="2C2B1FAE" w14:textId="77777777" w:rsidR="00DD47D2" w:rsidRDefault="00000000">
            <w:pPr>
              <w:spacing w:after="0" w:line="240" w:lineRule="auto"/>
            </w:pPr>
            <w:r>
              <w:rPr>
                <w:b/>
              </w:rPr>
              <w:t>Naziv obveznika</w:t>
            </w:r>
          </w:p>
        </w:tc>
        <w:tc>
          <w:tcPr>
            <w:tcW w:w="0" w:type="auto"/>
            <w:shd w:val="clear" w:color="auto" w:fill="E7F0F9"/>
          </w:tcPr>
          <w:p w14:paraId="0D6B324D" w14:textId="77777777" w:rsidR="00DD47D2" w:rsidRDefault="00000000">
            <w:pPr>
              <w:spacing w:after="0" w:line="240" w:lineRule="auto"/>
            </w:pPr>
            <w:r>
              <w:t>OPĆINA MAČE</w:t>
            </w:r>
          </w:p>
        </w:tc>
      </w:tr>
      <w:tr w:rsidR="00DD47D2" w14:paraId="3C250162" w14:textId="77777777">
        <w:tblPrEx>
          <w:tblCellMar>
            <w:top w:w="0" w:type="dxa"/>
            <w:bottom w:w="0" w:type="dxa"/>
          </w:tblCellMar>
        </w:tblPrEx>
        <w:trPr>
          <w:tblCellSpacing w:w="60" w:type="dxa"/>
        </w:trPr>
        <w:tc>
          <w:tcPr>
            <w:tcW w:w="1200" w:type="pct"/>
            <w:shd w:val="clear" w:color="auto" w:fill="E7F0F9"/>
          </w:tcPr>
          <w:p w14:paraId="086A48CE" w14:textId="77777777" w:rsidR="00DD47D2" w:rsidRDefault="00000000">
            <w:pPr>
              <w:spacing w:after="0" w:line="240" w:lineRule="auto"/>
            </w:pPr>
            <w:r>
              <w:rPr>
                <w:b/>
              </w:rPr>
              <w:t>Razina</w:t>
            </w:r>
          </w:p>
        </w:tc>
        <w:tc>
          <w:tcPr>
            <w:tcW w:w="0" w:type="auto"/>
            <w:shd w:val="clear" w:color="auto" w:fill="E7F0F9"/>
          </w:tcPr>
          <w:p w14:paraId="7077B9EF" w14:textId="77777777" w:rsidR="00DD47D2" w:rsidRDefault="00000000">
            <w:pPr>
              <w:spacing w:after="0" w:line="240" w:lineRule="auto"/>
            </w:pPr>
            <w:r>
              <w:t>22</w:t>
            </w:r>
          </w:p>
        </w:tc>
      </w:tr>
    </w:tbl>
    <w:p w14:paraId="72B2D44E" w14:textId="77777777" w:rsidR="00DD47D2" w:rsidRDefault="00000000">
      <w:r>
        <w:br/>
      </w:r>
    </w:p>
    <w:p w14:paraId="5187AE05" w14:textId="77777777" w:rsidR="00DD47D2" w:rsidRDefault="00000000">
      <w:pPr>
        <w:spacing w:line="240" w:lineRule="auto"/>
        <w:jc w:val="center"/>
      </w:pPr>
      <w:r>
        <w:rPr>
          <w:b/>
          <w:sz w:val="28"/>
        </w:rPr>
        <w:t>BILJEŠKE UZ FINANCIJSKE IZVJEŠTAJE</w:t>
      </w:r>
    </w:p>
    <w:p w14:paraId="5D2BCF0E" w14:textId="77777777" w:rsidR="00DD47D2" w:rsidRDefault="00000000">
      <w:pPr>
        <w:spacing w:line="240" w:lineRule="auto"/>
        <w:jc w:val="center"/>
      </w:pPr>
      <w:r>
        <w:rPr>
          <w:b/>
          <w:sz w:val="28"/>
        </w:rPr>
        <w:t>ZA RAZDOBLJE</w:t>
      </w:r>
    </w:p>
    <w:p w14:paraId="74B332BC" w14:textId="77777777" w:rsidR="00DD47D2" w:rsidRDefault="00000000">
      <w:pPr>
        <w:spacing w:line="240" w:lineRule="auto"/>
        <w:jc w:val="center"/>
      </w:pPr>
      <w:r>
        <w:rPr>
          <w:b/>
          <w:sz w:val="28"/>
        </w:rPr>
        <w:t>I - VI 2026.</w:t>
      </w:r>
    </w:p>
    <w:p w14:paraId="19AE50A8" w14:textId="77777777" w:rsidR="00DD47D2" w:rsidRDefault="00DD47D2"/>
    <w:p w14:paraId="4F590855" w14:textId="77777777" w:rsidR="00DD47D2" w:rsidRDefault="00000000">
      <w:pPr>
        <w:keepNext/>
        <w:spacing w:line="240" w:lineRule="auto"/>
        <w:jc w:val="center"/>
      </w:pPr>
      <w:r>
        <w:rPr>
          <w:b/>
          <w:sz w:val="28"/>
        </w:rPr>
        <w:t>Izvještaj o prihodima i rashodima, primicima i izdacima</w:t>
      </w:r>
    </w:p>
    <w:p w14:paraId="25A193C6" w14:textId="77777777" w:rsidR="00DD47D2"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7E7F29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2AEE62D"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C11E9E"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DC07E2B"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CB5319C"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3CD610"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EECD39E" w14:textId="77777777" w:rsidR="00DD47D2" w:rsidRDefault="00000000">
            <w:pPr>
              <w:keepNext/>
              <w:keepLines/>
              <w:spacing w:after="0" w:line="240" w:lineRule="auto"/>
              <w:jc w:val="center"/>
            </w:pPr>
            <w:r>
              <w:rPr>
                <w:b/>
                <w:sz w:val="18"/>
              </w:rPr>
              <w:t>Indeks (%)</w:t>
            </w:r>
          </w:p>
        </w:tc>
      </w:tr>
      <w:tr w:rsidR="00DD47D2" w14:paraId="6237753D" w14:textId="77777777">
        <w:tblPrEx>
          <w:tblCellMar>
            <w:top w:w="0" w:type="dxa"/>
            <w:bottom w:w="0" w:type="dxa"/>
          </w:tblCellMar>
        </w:tblPrEx>
        <w:trPr>
          <w:cantSplit/>
          <w:trHeight w:val="560"/>
        </w:trPr>
        <w:tc>
          <w:tcPr>
            <w:tcW w:w="700" w:type="dxa"/>
            <w:tcMar>
              <w:top w:w="0" w:type="dxa"/>
              <w:bottom w:w="0" w:type="dxa"/>
            </w:tcMar>
            <w:vAlign w:val="center"/>
          </w:tcPr>
          <w:p w14:paraId="6F76F355" w14:textId="77777777" w:rsidR="00DD47D2" w:rsidRDefault="00000000">
            <w:pPr>
              <w:keepNext/>
              <w:keepLines/>
              <w:spacing w:after="0" w:line="240" w:lineRule="auto"/>
            </w:pPr>
            <w:r>
              <w:rPr>
                <w:sz w:val="18"/>
              </w:rPr>
              <w:t>6</w:t>
            </w:r>
          </w:p>
        </w:tc>
        <w:tc>
          <w:tcPr>
            <w:tcW w:w="3180" w:type="dxa"/>
            <w:tcMar>
              <w:top w:w="0" w:type="dxa"/>
              <w:bottom w:w="0" w:type="dxa"/>
            </w:tcMar>
            <w:vAlign w:val="center"/>
          </w:tcPr>
          <w:p w14:paraId="4161E61C" w14:textId="77777777" w:rsidR="00DD47D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63C59F1B" w14:textId="77777777" w:rsidR="00DD47D2" w:rsidRDefault="00000000">
            <w:pPr>
              <w:keepNext/>
              <w:keepLines/>
              <w:spacing w:after="0" w:line="240" w:lineRule="auto"/>
            </w:pPr>
            <w:r>
              <w:rPr>
                <w:sz w:val="18"/>
              </w:rPr>
              <w:t>6</w:t>
            </w:r>
          </w:p>
        </w:tc>
        <w:tc>
          <w:tcPr>
            <w:tcW w:w="1860" w:type="dxa"/>
            <w:tcMar>
              <w:top w:w="0" w:type="dxa"/>
              <w:bottom w:w="0" w:type="dxa"/>
            </w:tcMar>
            <w:vAlign w:val="center"/>
          </w:tcPr>
          <w:p w14:paraId="2F75ADF8" w14:textId="77777777" w:rsidR="00DD47D2" w:rsidRDefault="00000000">
            <w:pPr>
              <w:keepNext/>
              <w:keepLines/>
              <w:spacing w:after="0" w:line="240" w:lineRule="auto"/>
              <w:jc w:val="right"/>
            </w:pPr>
            <w:r>
              <w:rPr>
                <w:sz w:val="18"/>
              </w:rPr>
              <w:t>1.041.684,54</w:t>
            </w:r>
          </w:p>
        </w:tc>
        <w:tc>
          <w:tcPr>
            <w:tcW w:w="1860" w:type="dxa"/>
            <w:tcMar>
              <w:top w:w="0" w:type="dxa"/>
              <w:bottom w:w="0" w:type="dxa"/>
            </w:tcMar>
            <w:vAlign w:val="center"/>
          </w:tcPr>
          <w:p w14:paraId="509FD0CB" w14:textId="77777777" w:rsidR="00DD47D2" w:rsidRDefault="00000000">
            <w:pPr>
              <w:keepNext/>
              <w:keepLines/>
              <w:spacing w:after="0" w:line="240" w:lineRule="auto"/>
              <w:jc w:val="right"/>
            </w:pPr>
            <w:r>
              <w:rPr>
                <w:sz w:val="18"/>
              </w:rPr>
              <w:t>1.443.271,38</w:t>
            </w:r>
          </w:p>
        </w:tc>
        <w:tc>
          <w:tcPr>
            <w:tcW w:w="700" w:type="dxa"/>
            <w:tcMar>
              <w:top w:w="0" w:type="dxa"/>
              <w:bottom w:w="0" w:type="dxa"/>
            </w:tcMar>
            <w:vAlign w:val="center"/>
          </w:tcPr>
          <w:p w14:paraId="1E19E373" w14:textId="77777777" w:rsidR="00DD47D2" w:rsidRDefault="00000000">
            <w:pPr>
              <w:keepNext/>
              <w:keepLines/>
              <w:spacing w:after="0" w:line="240" w:lineRule="auto"/>
              <w:jc w:val="right"/>
            </w:pPr>
            <w:r>
              <w:rPr>
                <w:sz w:val="18"/>
              </w:rPr>
              <w:t>138,6</w:t>
            </w:r>
          </w:p>
        </w:tc>
      </w:tr>
      <w:tr w:rsidR="00DD47D2" w14:paraId="1D0F2240" w14:textId="77777777">
        <w:tblPrEx>
          <w:tblCellMar>
            <w:top w:w="0" w:type="dxa"/>
            <w:bottom w:w="0" w:type="dxa"/>
          </w:tblCellMar>
        </w:tblPrEx>
        <w:trPr>
          <w:cantSplit/>
          <w:trHeight w:val="560"/>
        </w:trPr>
        <w:tc>
          <w:tcPr>
            <w:tcW w:w="700" w:type="dxa"/>
            <w:tcMar>
              <w:top w:w="0" w:type="dxa"/>
              <w:bottom w:w="0" w:type="dxa"/>
            </w:tcMar>
            <w:vAlign w:val="center"/>
          </w:tcPr>
          <w:p w14:paraId="0499836D" w14:textId="77777777" w:rsidR="00DD47D2" w:rsidRDefault="00000000">
            <w:pPr>
              <w:keepNext/>
              <w:keepLines/>
              <w:spacing w:after="0" w:line="240" w:lineRule="auto"/>
            </w:pPr>
            <w:r>
              <w:rPr>
                <w:sz w:val="18"/>
              </w:rPr>
              <w:t>3</w:t>
            </w:r>
          </w:p>
        </w:tc>
        <w:tc>
          <w:tcPr>
            <w:tcW w:w="3180" w:type="dxa"/>
            <w:tcMar>
              <w:top w:w="0" w:type="dxa"/>
              <w:bottom w:w="0" w:type="dxa"/>
            </w:tcMar>
            <w:vAlign w:val="center"/>
          </w:tcPr>
          <w:p w14:paraId="10538D0B" w14:textId="77777777" w:rsidR="00DD47D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056AB6C" w14:textId="77777777" w:rsidR="00DD47D2" w:rsidRDefault="00000000">
            <w:pPr>
              <w:keepNext/>
              <w:keepLines/>
              <w:spacing w:after="0" w:line="240" w:lineRule="auto"/>
            </w:pPr>
            <w:r>
              <w:rPr>
                <w:sz w:val="18"/>
              </w:rPr>
              <w:t>3</w:t>
            </w:r>
          </w:p>
        </w:tc>
        <w:tc>
          <w:tcPr>
            <w:tcW w:w="1860" w:type="dxa"/>
            <w:tcMar>
              <w:top w:w="0" w:type="dxa"/>
              <w:bottom w:w="0" w:type="dxa"/>
            </w:tcMar>
            <w:vAlign w:val="center"/>
          </w:tcPr>
          <w:p w14:paraId="47FB3290" w14:textId="77777777" w:rsidR="00DD47D2" w:rsidRDefault="00000000">
            <w:pPr>
              <w:keepNext/>
              <w:keepLines/>
              <w:spacing w:after="0" w:line="240" w:lineRule="auto"/>
              <w:jc w:val="right"/>
            </w:pPr>
            <w:r>
              <w:rPr>
                <w:sz w:val="18"/>
              </w:rPr>
              <w:t>648.594,60</w:t>
            </w:r>
          </w:p>
        </w:tc>
        <w:tc>
          <w:tcPr>
            <w:tcW w:w="1860" w:type="dxa"/>
            <w:tcMar>
              <w:top w:w="0" w:type="dxa"/>
              <w:bottom w:w="0" w:type="dxa"/>
            </w:tcMar>
            <w:vAlign w:val="center"/>
          </w:tcPr>
          <w:p w14:paraId="0ACFA08C" w14:textId="77777777" w:rsidR="00DD47D2" w:rsidRDefault="00000000">
            <w:pPr>
              <w:keepNext/>
              <w:keepLines/>
              <w:spacing w:after="0" w:line="240" w:lineRule="auto"/>
              <w:jc w:val="right"/>
            </w:pPr>
            <w:r>
              <w:rPr>
                <w:sz w:val="18"/>
              </w:rPr>
              <w:t>703.695,90</w:t>
            </w:r>
          </w:p>
        </w:tc>
        <w:tc>
          <w:tcPr>
            <w:tcW w:w="700" w:type="dxa"/>
            <w:tcMar>
              <w:top w:w="0" w:type="dxa"/>
              <w:bottom w:w="0" w:type="dxa"/>
            </w:tcMar>
            <w:vAlign w:val="center"/>
          </w:tcPr>
          <w:p w14:paraId="5A4ED35B" w14:textId="77777777" w:rsidR="00DD47D2" w:rsidRDefault="00000000">
            <w:pPr>
              <w:keepNext/>
              <w:keepLines/>
              <w:spacing w:after="0" w:line="240" w:lineRule="auto"/>
              <w:jc w:val="right"/>
            </w:pPr>
            <w:r>
              <w:rPr>
                <w:sz w:val="18"/>
              </w:rPr>
              <w:t>108,5</w:t>
            </w:r>
          </w:p>
        </w:tc>
      </w:tr>
      <w:tr w:rsidR="00DD47D2" w14:paraId="3DE93D0A" w14:textId="77777777">
        <w:tblPrEx>
          <w:tblCellMar>
            <w:top w:w="0" w:type="dxa"/>
            <w:bottom w:w="0" w:type="dxa"/>
          </w:tblCellMar>
        </w:tblPrEx>
        <w:trPr>
          <w:cantSplit/>
          <w:trHeight w:val="560"/>
        </w:trPr>
        <w:tc>
          <w:tcPr>
            <w:tcW w:w="700" w:type="dxa"/>
            <w:tcMar>
              <w:top w:w="0" w:type="dxa"/>
              <w:bottom w:w="0" w:type="dxa"/>
            </w:tcMar>
            <w:vAlign w:val="center"/>
          </w:tcPr>
          <w:p w14:paraId="68A1C312" w14:textId="77777777" w:rsidR="00DD47D2" w:rsidRDefault="00DD47D2">
            <w:pPr>
              <w:keepNext/>
              <w:keepLines/>
              <w:spacing w:after="0" w:line="240" w:lineRule="auto"/>
            </w:pPr>
          </w:p>
        </w:tc>
        <w:tc>
          <w:tcPr>
            <w:tcW w:w="3180" w:type="dxa"/>
            <w:tcMar>
              <w:top w:w="0" w:type="dxa"/>
              <w:bottom w:w="0" w:type="dxa"/>
            </w:tcMar>
            <w:vAlign w:val="center"/>
          </w:tcPr>
          <w:p w14:paraId="20C570DE" w14:textId="77777777" w:rsidR="00DD47D2"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5187BAA1" w14:textId="77777777" w:rsidR="00DD47D2" w:rsidRDefault="00000000">
            <w:pPr>
              <w:keepNext/>
              <w:keepLines/>
              <w:spacing w:after="0" w:line="240" w:lineRule="auto"/>
            </w:pPr>
            <w:r>
              <w:rPr>
                <w:b/>
                <w:sz w:val="18"/>
              </w:rPr>
              <w:t>X001</w:t>
            </w:r>
          </w:p>
        </w:tc>
        <w:tc>
          <w:tcPr>
            <w:tcW w:w="1860" w:type="dxa"/>
            <w:tcMar>
              <w:top w:w="0" w:type="dxa"/>
              <w:bottom w:w="0" w:type="dxa"/>
            </w:tcMar>
            <w:vAlign w:val="center"/>
          </w:tcPr>
          <w:p w14:paraId="5F0FA55A" w14:textId="77777777" w:rsidR="00DD47D2" w:rsidRDefault="00000000">
            <w:pPr>
              <w:keepNext/>
              <w:keepLines/>
              <w:spacing w:after="0" w:line="240" w:lineRule="auto"/>
              <w:jc w:val="right"/>
            </w:pPr>
            <w:r>
              <w:rPr>
                <w:b/>
                <w:sz w:val="18"/>
              </w:rPr>
              <w:t>393.089,94</w:t>
            </w:r>
          </w:p>
        </w:tc>
        <w:tc>
          <w:tcPr>
            <w:tcW w:w="1860" w:type="dxa"/>
            <w:tcMar>
              <w:top w:w="0" w:type="dxa"/>
              <w:bottom w:w="0" w:type="dxa"/>
            </w:tcMar>
            <w:vAlign w:val="center"/>
          </w:tcPr>
          <w:p w14:paraId="764758FD" w14:textId="77777777" w:rsidR="00DD47D2" w:rsidRDefault="00000000">
            <w:pPr>
              <w:keepNext/>
              <w:keepLines/>
              <w:spacing w:after="0" w:line="240" w:lineRule="auto"/>
              <w:jc w:val="right"/>
            </w:pPr>
            <w:r>
              <w:rPr>
                <w:b/>
                <w:sz w:val="18"/>
              </w:rPr>
              <w:t>739.575,48</w:t>
            </w:r>
          </w:p>
        </w:tc>
        <w:tc>
          <w:tcPr>
            <w:tcW w:w="700" w:type="dxa"/>
            <w:tcMar>
              <w:top w:w="0" w:type="dxa"/>
              <w:bottom w:w="0" w:type="dxa"/>
            </w:tcMar>
            <w:vAlign w:val="center"/>
          </w:tcPr>
          <w:p w14:paraId="2A2DE64F" w14:textId="77777777" w:rsidR="00DD47D2" w:rsidRDefault="00000000">
            <w:pPr>
              <w:keepNext/>
              <w:keepLines/>
              <w:spacing w:after="0" w:line="240" w:lineRule="auto"/>
              <w:jc w:val="right"/>
            </w:pPr>
            <w:r>
              <w:rPr>
                <w:b/>
                <w:sz w:val="18"/>
              </w:rPr>
              <w:t>188,1</w:t>
            </w:r>
          </w:p>
        </w:tc>
      </w:tr>
      <w:tr w:rsidR="00DD47D2" w14:paraId="6A256243" w14:textId="77777777">
        <w:tblPrEx>
          <w:tblCellMar>
            <w:top w:w="0" w:type="dxa"/>
            <w:bottom w:w="0" w:type="dxa"/>
          </w:tblCellMar>
        </w:tblPrEx>
        <w:trPr>
          <w:cantSplit/>
          <w:trHeight w:val="560"/>
        </w:trPr>
        <w:tc>
          <w:tcPr>
            <w:tcW w:w="700" w:type="dxa"/>
            <w:tcMar>
              <w:top w:w="0" w:type="dxa"/>
              <w:bottom w:w="0" w:type="dxa"/>
            </w:tcMar>
            <w:vAlign w:val="center"/>
          </w:tcPr>
          <w:p w14:paraId="37D78864" w14:textId="77777777" w:rsidR="00DD47D2" w:rsidRDefault="00000000">
            <w:pPr>
              <w:keepNext/>
              <w:keepLines/>
              <w:spacing w:after="0" w:line="240" w:lineRule="auto"/>
            </w:pPr>
            <w:r>
              <w:rPr>
                <w:sz w:val="18"/>
              </w:rPr>
              <w:t>7</w:t>
            </w:r>
          </w:p>
        </w:tc>
        <w:tc>
          <w:tcPr>
            <w:tcW w:w="3180" w:type="dxa"/>
            <w:tcMar>
              <w:top w:w="0" w:type="dxa"/>
              <w:bottom w:w="0" w:type="dxa"/>
            </w:tcMar>
            <w:vAlign w:val="center"/>
          </w:tcPr>
          <w:p w14:paraId="62984369" w14:textId="77777777" w:rsidR="00DD47D2"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065F003E" w14:textId="77777777" w:rsidR="00DD47D2" w:rsidRDefault="00000000">
            <w:pPr>
              <w:keepNext/>
              <w:keepLines/>
              <w:spacing w:after="0" w:line="240" w:lineRule="auto"/>
            </w:pPr>
            <w:r>
              <w:rPr>
                <w:sz w:val="18"/>
              </w:rPr>
              <w:t>7</w:t>
            </w:r>
          </w:p>
        </w:tc>
        <w:tc>
          <w:tcPr>
            <w:tcW w:w="1860" w:type="dxa"/>
            <w:tcMar>
              <w:top w:w="0" w:type="dxa"/>
              <w:bottom w:w="0" w:type="dxa"/>
            </w:tcMar>
            <w:vAlign w:val="center"/>
          </w:tcPr>
          <w:p w14:paraId="05990FFC"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5C06F8A2" w14:textId="77777777" w:rsidR="00DD47D2" w:rsidRDefault="00000000">
            <w:pPr>
              <w:keepNext/>
              <w:keepLines/>
              <w:spacing w:after="0" w:line="240" w:lineRule="auto"/>
              <w:jc w:val="right"/>
            </w:pPr>
            <w:r>
              <w:rPr>
                <w:sz w:val="18"/>
              </w:rPr>
              <w:t>0,00</w:t>
            </w:r>
          </w:p>
        </w:tc>
        <w:tc>
          <w:tcPr>
            <w:tcW w:w="700" w:type="dxa"/>
            <w:tcMar>
              <w:top w:w="0" w:type="dxa"/>
              <w:bottom w:w="0" w:type="dxa"/>
            </w:tcMar>
            <w:vAlign w:val="center"/>
          </w:tcPr>
          <w:p w14:paraId="127D40A3" w14:textId="77777777" w:rsidR="00DD47D2" w:rsidRDefault="00000000">
            <w:pPr>
              <w:keepNext/>
              <w:keepLines/>
              <w:spacing w:after="0" w:line="240" w:lineRule="auto"/>
              <w:jc w:val="right"/>
            </w:pPr>
            <w:r>
              <w:rPr>
                <w:sz w:val="18"/>
              </w:rPr>
              <w:t>-</w:t>
            </w:r>
          </w:p>
        </w:tc>
      </w:tr>
      <w:tr w:rsidR="00DD47D2" w14:paraId="71A0EA4F" w14:textId="77777777">
        <w:tblPrEx>
          <w:tblCellMar>
            <w:top w:w="0" w:type="dxa"/>
            <w:bottom w:w="0" w:type="dxa"/>
          </w:tblCellMar>
        </w:tblPrEx>
        <w:trPr>
          <w:cantSplit/>
          <w:trHeight w:val="560"/>
        </w:trPr>
        <w:tc>
          <w:tcPr>
            <w:tcW w:w="700" w:type="dxa"/>
            <w:tcMar>
              <w:top w:w="0" w:type="dxa"/>
              <w:bottom w:w="0" w:type="dxa"/>
            </w:tcMar>
            <w:vAlign w:val="center"/>
          </w:tcPr>
          <w:p w14:paraId="37379542" w14:textId="77777777" w:rsidR="00DD47D2" w:rsidRDefault="00000000">
            <w:pPr>
              <w:keepNext/>
              <w:keepLines/>
              <w:spacing w:after="0" w:line="240" w:lineRule="auto"/>
            </w:pPr>
            <w:r>
              <w:rPr>
                <w:sz w:val="18"/>
              </w:rPr>
              <w:t>4</w:t>
            </w:r>
          </w:p>
        </w:tc>
        <w:tc>
          <w:tcPr>
            <w:tcW w:w="3180" w:type="dxa"/>
            <w:tcMar>
              <w:top w:w="0" w:type="dxa"/>
              <w:bottom w:w="0" w:type="dxa"/>
            </w:tcMar>
            <w:vAlign w:val="center"/>
          </w:tcPr>
          <w:p w14:paraId="6A65D48C" w14:textId="77777777" w:rsidR="00DD47D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5F97FB50" w14:textId="77777777" w:rsidR="00DD47D2" w:rsidRDefault="00000000">
            <w:pPr>
              <w:keepNext/>
              <w:keepLines/>
              <w:spacing w:after="0" w:line="240" w:lineRule="auto"/>
            </w:pPr>
            <w:r>
              <w:rPr>
                <w:sz w:val="18"/>
              </w:rPr>
              <w:t>4</w:t>
            </w:r>
          </w:p>
        </w:tc>
        <w:tc>
          <w:tcPr>
            <w:tcW w:w="1860" w:type="dxa"/>
            <w:tcMar>
              <w:top w:w="0" w:type="dxa"/>
              <w:bottom w:w="0" w:type="dxa"/>
            </w:tcMar>
            <w:vAlign w:val="center"/>
          </w:tcPr>
          <w:p w14:paraId="649120F3" w14:textId="77777777" w:rsidR="00DD47D2" w:rsidRDefault="00000000">
            <w:pPr>
              <w:keepNext/>
              <w:keepLines/>
              <w:spacing w:after="0" w:line="240" w:lineRule="auto"/>
              <w:jc w:val="right"/>
            </w:pPr>
            <w:r>
              <w:rPr>
                <w:sz w:val="18"/>
              </w:rPr>
              <w:t>151.883,18</w:t>
            </w:r>
          </w:p>
        </w:tc>
        <w:tc>
          <w:tcPr>
            <w:tcW w:w="1860" w:type="dxa"/>
            <w:tcMar>
              <w:top w:w="0" w:type="dxa"/>
              <w:bottom w:w="0" w:type="dxa"/>
            </w:tcMar>
            <w:vAlign w:val="center"/>
          </w:tcPr>
          <w:p w14:paraId="2EA9F1E8" w14:textId="77777777" w:rsidR="00DD47D2" w:rsidRDefault="00000000">
            <w:pPr>
              <w:keepNext/>
              <w:keepLines/>
              <w:spacing w:after="0" w:line="240" w:lineRule="auto"/>
              <w:jc w:val="right"/>
            </w:pPr>
            <w:r>
              <w:rPr>
                <w:sz w:val="18"/>
              </w:rPr>
              <w:t>1.488.178,82</w:t>
            </w:r>
          </w:p>
        </w:tc>
        <w:tc>
          <w:tcPr>
            <w:tcW w:w="700" w:type="dxa"/>
            <w:tcMar>
              <w:top w:w="0" w:type="dxa"/>
              <w:bottom w:w="0" w:type="dxa"/>
            </w:tcMar>
            <w:vAlign w:val="center"/>
          </w:tcPr>
          <w:p w14:paraId="48B20CC6" w14:textId="77777777" w:rsidR="00DD47D2" w:rsidRDefault="00000000">
            <w:pPr>
              <w:keepNext/>
              <w:keepLines/>
              <w:spacing w:after="0" w:line="240" w:lineRule="auto"/>
              <w:jc w:val="right"/>
            </w:pPr>
            <w:r>
              <w:rPr>
                <w:sz w:val="18"/>
              </w:rPr>
              <w:t>979,8</w:t>
            </w:r>
          </w:p>
        </w:tc>
      </w:tr>
      <w:tr w:rsidR="00DD47D2" w14:paraId="2E497EE0" w14:textId="77777777">
        <w:tblPrEx>
          <w:tblCellMar>
            <w:top w:w="0" w:type="dxa"/>
            <w:bottom w:w="0" w:type="dxa"/>
          </w:tblCellMar>
        </w:tblPrEx>
        <w:trPr>
          <w:cantSplit/>
          <w:trHeight w:val="560"/>
        </w:trPr>
        <w:tc>
          <w:tcPr>
            <w:tcW w:w="700" w:type="dxa"/>
            <w:tcMar>
              <w:top w:w="0" w:type="dxa"/>
              <w:bottom w:w="0" w:type="dxa"/>
            </w:tcMar>
            <w:vAlign w:val="center"/>
          </w:tcPr>
          <w:p w14:paraId="4549C57F" w14:textId="77777777" w:rsidR="00DD47D2" w:rsidRDefault="00DD47D2">
            <w:pPr>
              <w:keepNext/>
              <w:keepLines/>
              <w:spacing w:after="0" w:line="240" w:lineRule="auto"/>
            </w:pPr>
          </w:p>
        </w:tc>
        <w:tc>
          <w:tcPr>
            <w:tcW w:w="3180" w:type="dxa"/>
            <w:tcMar>
              <w:top w:w="0" w:type="dxa"/>
              <w:bottom w:w="0" w:type="dxa"/>
            </w:tcMar>
            <w:vAlign w:val="center"/>
          </w:tcPr>
          <w:p w14:paraId="3A2A6916" w14:textId="77777777" w:rsidR="00DD47D2"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080E4391" w14:textId="77777777" w:rsidR="00DD47D2" w:rsidRDefault="00000000">
            <w:pPr>
              <w:keepNext/>
              <w:keepLines/>
              <w:spacing w:after="0" w:line="240" w:lineRule="auto"/>
            </w:pPr>
            <w:r>
              <w:rPr>
                <w:b/>
                <w:sz w:val="18"/>
              </w:rPr>
              <w:t>Y002</w:t>
            </w:r>
          </w:p>
        </w:tc>
        <w:tc>
          <w:tcPr>
            <w:tcW w:w="1860" w:type="dxa"/>
            <w:tcMar>
              <w:top w:w="0" w:type="dxa"/>
              <w:bottom w:w="0" w:type="dxa"/>
            </w:tcMar>
            <w:vAlign w:val="center"/>
          </w:tcPr>
          <w:p w14:paraId="2642CB99" w14:textId="77777777" w:rsidR="00DD47D2" w:rsidRDefault="00000000">
            <w:pPr>
              <w:keepNext/>
              <w:keepLines/>
              <w:spacing w:after="0" w:line="240" w:lineRule="auto"/>
              <w:jc w:val="right"/>
            </w:pPr>
            <w:r>
              <w:rPr>
                <w:b/>
                <w:sz w:val="18"/>
              </w:rPr>
              <w:t>151.883,18</w:t>
            </w:r>
          </w:p>
        </w:tc>
        <w:tc>
          <w:tcPr>
            <w:tcW w:w="1860" w:type="dxa"/>
            <w:tcMar>
              <w:top w:w="0" w:type="dxa"/>
              <w:bottom w:w="0" w:type="dxa"/>
            </w:tcMar>
            <w:vAlign w:val="center"/>
          </w:tcPr>
          <w:p w14:paraId="6B896FB7" w14:textId="77777777" w:rsidR="00DD47D2" w:rsidRDefault="00000000">
            <w:pPr>
              <w:keepNext/>
              <w:keepLines/>
              <w:spacing w:after="0" w:line="240" w:lineRule="auto"/>
              <w:jc w:val="right"/>
            </w:pPr>
            <w:r>
              <w:rPr>
                <w:b/>
                <w:sz w:val="18"/>
              </w:rPr>
              <w:t>1.488.178,82</w:t>
            </w:r>
          </w:p>
        </w:tc>
        <w:tc>
          <w:tcPr>
            <w:tcW w:w="700" w:type="dxa"/>
            <w:tcMar>
              <w:top w:w="0" w:type="dxa"/>
              <w:bottom w:w="0" w:type="dxa"/>
            </w:tcMar>
            <w:vAlign w:val="center"/>
          </w:tcPr>
          <w:p w14:paraId="128FB618" w14:textId="77777777" w:rsidR="00DD47D2" w:rsidRDefault="00000000">
            <w:pPr>
              <w:keepNext/>
              <w:keepLines/>
              <w:spacing w:after="0" w:line="240" w:lineRule="auto"/>
              <w:jc w:val="right"/>
            </w:pPr>
            <w:r>
              <w:rPr>
                <w:b/>
                <w:sz w:val="18"/>
              </w:rPr>
              <w:t>979,8</w:t>
            </w:r>
          </w:p>
        </w:tc>
      </w:tr>
      <w:tr w:rsidR="00DD47D2" w14:paraId="55A1C048" w14:textId="77777777">
        <w:tblPrEx>
          <w:tblCellMar>
            <w:top w:w="0" w:type="dxa"/>
            <w:bottom w:w="0" w:type="dxa"/>
          </w:tblCellMar>
        </w:tblPrEx>
        <w:trPr>
          <w:cantSplit/>
          <w:trHeight w:val="560"/>
        </w:trPr>
        <w:tc>
          <w:tcPr>
            <w:tcW w:w="700" w:type="dxa"/>
            <w:tcMar>
              <w:top w:w="0" w:type="dxa"/>
              <w:bottom w:w="0" w:type="dxa"/>
            </w:tcMar>
            <w:vAlign w:val="center"/>
          </w:tcPr>
          <w:p w14:paraId="54952E24" w14:textId="77777777" w:rsidR="00DD47D2" w:rsidRDefault="00000000">
            <w:pPr>
              <w:keepNext/>
              <w:keepLines/>
              <w:spacing w:after="0" w:line="240" w:lineRule="auto"/>
            </w:pPr>
            <w:r>
              <w:rPr>
                <w:sz w:val="18"/>
              </w:rPr>
              <w:t>8</w:t>
            </w:r>
          </w:p>
        </w:tc>
        <w:tc>
          <w:tcPr>
            <w:tcW w:w="3180" w:type="dxa"/>
            <w:tcMar>
              <w:top w:w="0" w:type="dxa"/>
              <w:bottom w:w="0" w:type="dxa"/>
            </w:tcMar>
            <w:vAlign w:val="center"/>
          </w:tcPr>
          <w:p w14:paraId="7A1801F4" w14:textId="77777777" w:rsidR="00DD47D2"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060FD68B" w14:textId="77777777" w:rsidR="00DD47D2" w:rsidRDefault="00000000">
            <w:pPr>
              <w:keepNext/>
              <w:keepLines/>
              <w:spacing w:after="0" w:line="240" w:lineRule="auto"/>
            </w:pPr>
            <w:r>
              <w:rPr>
                <w:sz w:val="18"/>
              </w:rPr>
              <w:t>8</w:t>
            </w:r>
          </w:p>
        </w:tc>
        <w:tc>
          <w:tcPr>
            <w:tcW w:w="1860" w:type="dxa"/>
            <w:tcMar>
              <w:top w:w="0" w:type="dxa"/>
              <w:bottom w:w="0" w:type="dxa"/>
            </w:tcMar>
            <w:vAlign w:val="center"/>
          </w:tcPr>
          <w:p w14:paraId="28A6515D"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0F8C1F7A" w14:textId="77777777" w:rsidR="00DD47D2" w:rsidRDefault="00000000">
            <w:pPr>
              <w:keepNext/>
              <w:keepLines/>
              <w:spacing w:after="0" w:line="240" w:lineRule="auto"/>
              <w:jc w:val="right"/>
            </w:pPr>
            <w:r>
              <w:rPr>
                <w:sz w:val="18"/>
              </w:rPr>
              <w:t>1.004.972,28</w:t>
            </w:r>
          </w:p>
        </w:tc>
        <w:tc>
          <w:tcPr>
            <w:tcW w:w="700" w:type="dxa"/>
            <w:tcMar>
              <w:top w:w="0" w:type="dxa"/>
              <w:bottom w:w="0" w:type="dxa"/>
            </w:tcMar>
            <w:vAlign w:val="center"/>
          </w:tcPr>
          <w:p w14:paraId="0DA031C3" w14:textId="77777777" w:rsidR="00DD47D2" w:rsidRDefault="00000000">
            <w:pPr>
              <w:keepNext/>
              <w:keepLines/>
              <w:spacing w:after="0" w:line="240" w:lineRule="auto"/>
              <w:jc w:val="right"/>
            </w:pPr>
            <w:r>
              <w:rPr>
                <w:sz w:val="18"/>
              </w:rPr>
              <w:t>-</w:t>
            </w:r>
          </w:p>
        </w:tc>
      </w:tr>
      <w:tr w:rsidR="00DD47D2" w14:paraId="2E9911C5" w14:textId="77777777">
        <w:tblPrEx>
          <w:tblCellMar>
            <w:top w:w="0" w:type="dxa"/>
            <w:bottom w:w="0" w:type="dxa"/>
          </w:tblCellMar>
        </w:tblPrEx>
        <w:trPr>
          <w:cantSplit/>
          <w:trHeight w:val="560"/>
        </w:trPr>
        <w:tc>
          <w:tcPr>
            <w:tcW w:w="700" w:type="dxa"/>
            <w:tcMar>
              <w:top w:w="0" w:type="dxa"/>
              <w:bottom w:w="0" w:type="dxa"/>
            </w:tcMar>
            <w:vAlign w:val="center"/>
          </w:tcPr>
          <w:p w14:paraId="395A7E12" w14:textId="77777777" w:rsidR="00DD47D2" w:rsidRDefault="00000000">
            <w:pPr>
              <w:keepNext/>
              <w:keepLines/>
              <w:spacing w:after="0" w:line="240" w:lineRule="auto"/>
            </w:pPr>
            <w:r>
              <w:rPr>
                <w:sz w:val="18"/>
              </w:rPr>
              <w:t>5</w:t>
            </w:r>
          </w:p>
        </w:tc>
        <w:tc>
          <w:tcPr>
            <w:tcW w:w="3180" w:type="dxa"/>
            <w:tcMar>
              <w:top w:w="0" w:type="dxa"/>
              <w:bottom w:w="0" w:type="dxa"/>
            </w:tcMar>
            <w:vAlign w:val="center"/>
          </w:tcPr>
          <w:p w14:paraId="5FA3524D" w14:textId="77777777" w:rsidR="00DD47D2"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1799450B" w14:textId="77777777" w:rsidR="00DD47D2" w:rsidRDefault="00000000">
            <w:pPr>
              <w:keepNext/>
              <w:keepLines/>
              <w:spacing w:after="0" w:line="240" w:lineRule="auto"/>
            </w:pPr>
            <w:r>
              <w:rPr>
                <w:sz w:val="18"/>
              </w:rPr>
              <w:t>5</w:t>
            </w:r>
          </w:p>
        </w:tc>
        <w:tc>
          <w:tcPr>
            <w:tcW w:w="1860" w:type="dxa"/>
            <w:tcMar>
              <w:top w:w="0" w:type="dxa"/>
              <w:bottom w:w="0" w:type="dxa"/>
            </w:tcMar>
            <w:vAlign w:val="center"/>
          </w:tcPr>
          <w:p w14:paraId="6DFA6E24" w14:textId="77777777" w:rsidR="00DD47D2" w:rsidRDefault="00000000">
            <w:pPr>
              <w:keepNext/>
              <w:keepLines/>
              <w:spacing w:after="0" w:line="240" w:lineRule="auto"/>
              <w:jc w:val="right"/>
            </w:pPr>
            <w:r>
              <w:rPr>
                <w:sz w:val="18"/>
              </w:rPr>
              <w:t>28.125,24</w:t>
            </w:r>
          </w:p>
        </w:tc>
        <w:tc>
          <w:tcPr>
            <w:tcW w:w="1860" w:type="dxa"/>
            <w:tcMar>
              <w:top w:w="0" w:type="dxa"/>
              <w:bottom w:w="0" w:type="dxa"/>
            </w:tcMar>
            <w:vAlign w:val="center"/>
          </w:tcPr>
          <w:p w14:paraId="3B604F4B" w14:textId="77777777" w:rsidR="00DD47D2" w:rsidRDefault="00000000">
            <w:pPr>
              <w:keepNext/>
              <w:keepLines/>
              <w:spacing w:after="0" w:line="240" w:lineRule="auto"/>
              <w:jc w:val="right"/>
            </w:pPr>
            <w:r>
              <w:rPr>
                <w:sz w:val="18"/>
              </w:rPr>
              <w:t>319.515,24</w:t>
            </w:r>
          </w:p>
        </w:tc>
        <w:tc>
          <w:tcPr>
            <w:tcW w:w="700" w:type="dxa"/>
            <w:tcMar>
              <w:top w:w="0" w:type="dxa"/>
              <w:bottom w:w="0" w:type="dxa"/>
            </w:tcMar>
            <w:vAlign w:val="center"/>
          </w:tcPr>
          <w:p w14:paraId="78CEBF98" w14:textId="77777777" w:rsidR="00DD47D2" w:rsidRDefault="00000000">
            <w:pPr>
              <w:keepNext/>
              <w:keepLines/>
              <w:spacing w:after="0" w:line="240" w:lineRule="auto"/>
              <w:jc w:val="right"/>
            </w:pPr>
            <w:r>
              <w:rPr>
                <w:sz w:val="18"/>
              </w:rPr>
              <w:t>1136,0</w:t>
            </w:r>
          </w:p>
        </w:tc>
      </w:tr>
      <w:tr w:rsidR="00DD47D2" w14:paraId="719F20BE" w14:textId="77777777">
        <w:tblPrEx>
          <w:tblCellMar>
            <w:top w:w="0" w:type="dxa"/>
            <w:bottom w:w="0" w:type="dxa"/>
          </w:tblCellMar>
        </w:tblPrEx>
        <w:trPr>
          <w:cantSplit/>
          <w:trHeight w:val="560"/>
        </w:trPr>
        <w:tc>
          <w:tcPr>
            <w:tcW w:w="700" w:type="dxa"/>
            <w:tcMar>
              <w:top w:w="0" w:type="dxa"/>
              <w:bottom w:w="0" w:type="dxa"/>
            </w:tcMar>
            <w:vAlign w:val="center"/>
          </w:tcPr>
          <w:p w14:paraId="414B8D9B" w14:textId="77777777" w:rsidR="00DD47D2" w:rsidRDefault="00DD47D2">
            <w:pPr>
              <w:keepNext/>
              <w:keepLines/>
              <w:spacing w:after="0" w:line="240" w:lineRule="auto"/>
            </w:pPr>
          </w:p>
        </w:tc>
        <w:tc>
          <w:tcPr>
            <w:tcW w:w="3180" w:type="dxa"/>
            <w:tcMar>
              <w:top w:w="0" w:type="dxa"/>
              <w:bottom w:w="0" w:type="dxa"/>
            </w:tcMar>
            <w:vAlign w:val="center"/>
          </w:tcPr>
          <w:p w14:paraId="0A844163" w14:textId="77777777" w:rsidR="00DD47D2"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0ECD30C9" w14:textId="77777777" w:rsidR="00DD47D2" w:rsidRDefault="00000000">
            <w:pPr>
              <w:keepNext/>
              <w:keepLines/>
              <w:spacing w:after="0" w:line="240" w:lineRule="auto"/>
            </w:pPr>
            <w:r>
              <w:rPr>
                <w:b/>
                <w:sz w:val="18"/>
              </w:rPr>
              <w:t>X003</w:t>
            </w:r>
          </w:p>
        </w:tc>
        <w:tc>
          <w:tcPr>
            <w:tcW w:w="1860" w:type="dxa"/>
            <w:tcMar>
              <w:top w:w="0" w:type="dxa"/>
              <w:bottom w:w="0" w:type="dxa"/>
            </w:tcMar>
            <w:vAlign w:val="center"/>
          </w:tcPr>
          <w:p w14:paraId="70D53CDF" w14:textId="77777777" w:rsidR="00DD47D2" w:rsidRDefault="00000000">
            <w:pPr>
              <w:keepNext/>
              <w:keepLines/>
              <w:spacing w:after="0" w:line="240" w:lineRule="auto"/>
              <w:jc w:val="right"/>
            </w:pPr>
            <w:r>
              <w:rPr>
                <w:b/>
                <w:sz w:val="18"/>
              </w:rPr>
              <w:t>0,00</w:t>
            </w:r>
          </w:p>
        </w:tc>
        <w:tc>
          <w:tcPr>
            <w:tcW w:w="1860" w:type="dxa"/>
            <w:tcMar>
              <w:top w:w="0" w:type="dxa"/>
              <w:bottom w:w="0" w:type="dxa"/>
            </w:tcMar>
            <w:vAlign w:val="center"/>
          </w:tcPr>
          <w:p w14:paraId="3F8D3D82" w14:textId="77777777" w:rsidR="00DD47D2" w:rsidRDefault="00000000">
            <w:pPr>
              <w:keepNext/>
              <w:keepLines/>
              <w:spacing w:after="0" w:line="240" w:lineRule="auto"/>
              <w:jc w:val="right"/>
            </w:pPr>
            <w:r>
              <w:rPr>
                <w:b/>
                <w:sz w:val="18"/>
              </w:rPr>
              <w:t>685.457,04</w:t>
            </w:r>
          </w:p>
        </w:tc>
        <w:tc>
          <w:tcPr>
            <w:tcW w:w="700" w:type="dxa"/>
            <w:tcMar>
              <w:top w:w="0" w:type="dxa"/>
              <w:bottom w:w="0" w:type="dxa"/>
            </w:tcMar>
            <w:vAlign w:val="center"/>
          </w:tcPr>
          <w:p w14:paraId="287D7FDE" w14:textId="77777777" w:rsidR="00DD47D2" w:rsidRDefault="00000000">
            <w:pPr>
              <w:keepNext/>
              <w:keepLines/>
              <w:spacing w:after="0" w:line="240" w:lineRule="auto"/>
              <w:jc w:val="right"/>
            </w:pPr>
            <w:r>
              <w:rPr>
                <w:b/>
                <w:sz w:val="18"/>
              </w:rPr>
              <w:t>-</w:t>
            </w:r>
          </w:p>
        </w:tc>
      </w:tr>
      <w:tr w:rsidR="00DD47D2" w14:paraId="759ADA5B" w14:textId="77777777">
        <w:tblPrEx>
          <w:tblCellMar>
            <w:top w:w="0" w:type="dxa"/>
            <w:bottom w:w="0" w:type="dxa"/>
          </w:tblCellMar>
        </w:tblPrEx>
        <w:trPr>
          <w:cantSplit/>
          <w:trHeight w:val="560"/>
        </w:trPr>
        <w:tc>
          <w:tcPr>
            <w:tcW w:w="700" w:type="dxa"/>
            <w:tcMar>
              <w:top w:w="0" w:type="dxa"/>
              <w:bottom w:w="0" w:type="dxa"/>
            </w:tcMar>
            <w:vAlign w:val="center"/>
          </w:tcPr>
          <w:p w14:paraId="00B8029A" w14:textId="77777777" w:rsidR="00DD47D2" w:rsidRDefault="00DD47D2">
            <w:pPr>
              <w:keepNext/>
              <w:keepLines/>
              <w:spacing w:after="0" w:line="240" w:lineRule="auto"/>
            </w:pPr>
          </w:p>
        </w:tc>
        <w:tc>
          <w:tcPr>
            <w:tcW w:w="3180" w:type="dxa"/>
            <w:tcMar>
              <w:top w:w="0" w:type="dxa"/>
              <w:bottom w:w="0" w:type="dxa"/>
            </w:tcMar>
            <w:vAlign w:val="center"/>
          </w:tcPr>
          <w:p w14:paraId="2E487EE0" w14:textId="77777777" w:rsidR="00DD47D2" w:rsidRDefault="00000000">
            <w:pPr>
              <w:keepNext/>
              <w:keepLines/>
              <w:spacing w:after="0" w:line="240" w:lineRule="auto"/>
            </w:pPr>
            <w:r>
              <w:rPr>
                <w:b/>
                <w:sz w:val="18"/>
              </w:rPr>
              <w:t>MANJAK PRIHODA I PRIMITAKA (šifre Y345-X678)</w:t>
            </w:r>
          </w:p>
        </w:tc>
        <w:tc>
          <w:tcPr>
            <w:tcW w:w="700" w:type="dxa"/>
            <w:tcMar>
              <w:top w:w="0" w:type="dxa"/>
              <w:bottom w:w="0" w:type="dxa"/>
            </w:tcMar>
            <w:vAlign w:val="center"/>
          </w:tcPr>
          <w:p w14:paraId="2E38224E" w14:textId="77777777" w:rsidR="00DD47D2" w:rsidRDefault="00000000">
            <w:pPr>
              <w:keepNext/>
              <w:keepLines/>
              <w:spacing w:after="0" w:line="240" w:lineRule="auto"/>
            </w:pPr>
            <w:r>
              <w:rPr>
                <w:b/>
                <w:sz w:val="18"/>
              </w:rPr>
              <w:t>Y005</w:t>
            </w:r>
          </w:p>
        </w:tc>
        <w:tc>
          <w:tcPr>
            <w:tcW w:w="1860" w:type="dxa"/>
            <w:tcMar>
              <w:top w:w="0" w:type="dxa"/>
              <w:bottom w:w="0" w:type="dxa"/>
            </w:tcMar>
            <w:vAlign w:val="center"/>
          </w:tcPr>
          <w:p w14:paraId="3A88E1E4" w14:textId="77777777" w:rsidR="00DD47D2" w:rsidRDefault="00000000">
            <w:pPr>
              <w:keepNext/>
              <w:keepLines/>
              <w:spacing w:after="0" w:line="240" w:lineRule="auto"/>
              <w:jc w:val="right"/>
            </w:pPr>
            <w:r>
              <w:rPr>
                <w:b/>
                <w:sz w:val="18"/>
              </w:rPr>
              <w:t>0,00</w:t>
            </w:r>
          </w:p>
        </w:tc>
        <w:tc>
          <w:tcPr>
            <w:tcW w:w="1860" w:type="dxa"/>
            <w:tcMar>
              <w:top w:w="0" w:type="dxa"/>
              <w:bottom w:w="0" w:type="dxa"/>
            </w:tcMar>
            <w:vAlign w:val="center"/>
          </w:tcPr>
          <w:p w14:paraId="304EB7F7" w14:textId="77777777" w:rsidR="00DD47D2" w:rsidRDefault="00000000">
            <w:pPr>
              <w:keepNext/>
              <w:keepLines/>
              <w:spacing w:after="0" w:line="240" w:lineRule="auto"/>
              <w:jc w:val="right"/>
            </w:pPr>
            <w:r>
              <w:rPr>
                <w:b/>
                <w:sz w:val="18"/>
              </w:rPr>
              <w:t>63.146,30</w:t>
            </w:r>
          </w:p>
        </w:tc>
        <w:tc>
          <w:tcPr>
            <w:tcW w:w="700" w:type="dxa"/>
            <w:tcMar>
              <w:top w:w="0" w:type="dxa"/>
              <w:bottom w:w="0" w:type="dxa"/>
            </w:tcMar>
            <w:vAlign w:val="center"/>
          </w:tcPr>
          <w:p w14:paraId="56F44F81" w14:textId="77777777" w:rsidR="00DD47D2" w:rsidRDefault="00000000">
            <w:pPr>
              <w:keepNext/>
              <w:keepLines/>
              <w:spacing w:after="0" w:line="240" w:lineRule="auto"/>
              <w:jc w:val="right"/>
            </w:pPr>
            <w:r>
              <w:rPr>
                <w:b/>
                <w:sz w:val="18"/>
              </w:rPr>
              <w:t>-</w:t>
            </w:r>
          </w:p>
        </w:tc>
      </w:tr>
    </w:tbl>
    <w:p w14:paraId="50B7D4BC" w14:textId="77777777" w:rsidR="00DD47D2" w:rsidRDefault="00DD47D2">
      <w:pPr>
        <w:spacing w:after="0"/>
      </w:pPr>
    </w:p>
    <w:p w14:paraId="37691DEB" w14:textId="77777777" w:rsidR="00DD47D2" w:rsidRDefault="00000000">
      <w:r>
        <w:t> </w:t>
      </w:r>
    </w:p>
    <w:p w14:paraId="56AD903E" w14:textId="77777777" w:rsidR="00DD47D2" w:rsidRDefault="00000000">
      <w:r>
        <w:t>Ukupno ostvareni prihodi poslovanja (6) ostvareni su u iznosu od 1.443.271,38 eura, a rashodi poslovanja (3) u iznosu od 703.695,90 eura pa sukladno tome višak prihoda poslovanja (6-3) iznosi 739.575,48 eura</w:t>
      </w:r>
    </w:p>
    <w:p w14:paraId="5B838C7D" w14:textId="77777777" w:rsidR="00DD47D2" w:rsidRDefault="00000000">
      <w:r>
        <w:lastRenderedPageBreak/>
        <w:t>Prihoda od prodaje nefinancijske imovine (7) nema dok su rashodi za nabavu nefinancijske imovine (4) 1.488.178,82 eura i samim time se bilježi manjak prihoda od nefinancijske imovine (7-4) u iznosu od 1.488.178,82 eura.  </w:t>
      </w:r>
    </w:p>
    <w:p w14:paraId="60B17BD0" w14:textId="77777777" w:rsidR="00DD47D2" w:rsidRDefault="00000000">
      <w:r>
        <w:t>Ukupni primici od financijske imovine i zaduživanja ( 8) iznose 1.004.972,28 eura, a izdaci za financijsku imovinu i otplatu zajmova (5) iznose 319.515,24 eura pa je ostvaren višak od financijske imovine i zaduživanja u iznosu od 685.457,04 eura.  </w:t>
      </w:r>
    </w:p>
    <w:p w14:paraId="13E7C3B1" w14:textId="77777777" w:rsidR="00DD47D2" w:rsidRDefault="00000000">
      <w:r>
        <w:t>Ukupni prihodi i primici iznose 2.448.243,66 eura (X678), a rashodi i izdaci 2.511.389,96 eura (Y345). Slijedom toga u ovom izvještajnom razdoblju ostvaren je manjak prihoda i primitaka u iznosu od 63.146,30 eura (Y005).</w:t>
      </w:r>
    </w:p>
    <w:p w14:paraId="3D4B0AB5" w14:textId="77777777" w:rsidR="00DD47D2" w:rsidRDefault="00000000">
      <w:r>
        <w:t> </w:t>
      </w:r>
    </w:p>
    <w:p w14:paraId="02E69E72" w14:textId="77777777" w:rsidR="00DD47D2" w:rsidRDefault="00000000">
      <w:r>
        <w:br/>
      </w:r>
    </w:p>
    <w:p w14:paraId="645922F9" w14:textId="77777777" w:rsidR="00DD47D2"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449F37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A9FA711"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9D90446"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85EE1C"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0C8B9A"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2546E36"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C14CA3B" w14:textId="77777777" w:rsidR="00DD47D2" w:rsidRDefault="00000000">
            <w:pPr>
              <w:keepNext/>
              <w:keepLines/>
              <w:spacing w:after="0" w:line="240" w:lineRule="auto"/>
              <w:jc w:val="center"/>
            </w:pPr>
            <w:r>
              <w:rPr>
                <w:b/>
                <w:sz w:val="18"/>
              </w:rPr>
              <w:t>Indeks (%)</w:t>
            </w:r>
          </w:p>
        </w:tc>
      </w:tr>
      <w:tr w:rsidR="00DD47D2" w14:paraId="3499276D" w14:textId="77777777">
        <w:tblPrEx>
          <w:tblCellMar>
            <w:top w:w="0" w:type="dxa"/>
            <w:bottom w:w="0" w:type="dxa"/>
          </w:tblCellMar>
        </w:tblPrEx>
        <w:trPr>
          <w:cantSplit/>
          <w:trHeight w:val="560"/>
        </w:trPr>
        <w:tc>
          <w:tcPr>
            <w:tcW w:w="700" w:type="dxa"/>
            <w:tcMar>
              <w:top w:w="0" w:type="dxa"/>
              <w:bottom w:w="0" w:type="dxa"/>
            </w:tcMar>
            <w:vAlign w:val="center"/>
          </w:tcPr>
          <w:p w14:paraId="2B256E75" w14:textId="77777777" w:rsidR="00DD47D2" w:rsidRDefault="00000000">
            <w:pPr>
              <w:keepNext/>
              <w:keepLines/>
              <w:spacing w:after="0" w:line="240" w:lineRule="auto"/>
            </w:pPr>
            <w:r>
              <w:rPr>
                <w:sz w:val="18"/>
              </w:rPr>
              <w:t>6</w:t>
            </w:r>
          </w:p>
        </w:tc>
        <w:tc>
          <w:tcPr>
            <w:tcW w:w="3180" w:type="dxa"/>
            <w:tcMar>
              <w:top w:w="0" w:type="dxa"/>
              <w:bottom w:w="0" w:type="dxa"/>
            </w:tcMar>
            <w:vAlign w:val="center"/>
          </w:tcPr>
          <w:p w14:paraId="560B51F9" w14:textId="77777777" w:rsidR="00DD47D2"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0B54A4A3" w14:textId="77777777" w:rsidR="00DD47D2" w:rsidRDefault="00000000">
            <w:pPr>
              <w:keepNext/>
              <w:keepLines/>
              <w:spacing w:after="0" w:line="240" w:lineRule="auto"/>
            </w:pPr>
            <w:r>
              <w:rPr>
                <w:sz w:val="18"/>
              </w:rPr>
              <w:t>6</w:t>
            </w:r>
          </w:p>
        </w:tc>
        <w:tc>
          <w:tcPr>
            <w:tcW w:w="1860" w:type="dxa"/>
            <w:tcMar>
              <w:top w:w="0" w:type="dxa"/>
              <w:bottom w:w="0" w:type="dxa"/>
            </w:tcMar>
            <w:vAlign w:val="center"/>
          </w:tcPr>
          <w:p w14:paraId="493CB943" w14:textId="77777777" w:rsidR="00DD47D2" w:rsidRDefault="00000000">
            <w:pPr>
              <w:keepNext/>
              <w:keepLines/>
              <w:spacing w:after="0" w:line="240" w:lineRule="auto"/>
              <w:jc w:val="right"/>
            </w:pPr>
            <w:r>
              <w:rPr>
                <w:sz w:val="18"/>
              </w:rPr>
              <w:t>1.041.684,54</w:t>
            </w:r>
          </w:p>
        </w:tc>
        <w:tc>
          <w:tcPr>
            <w:tcW w:w="1860" w:type="dxa"/>
            <w:tcMar>
              <w:top w:w="0" w:type="dxa"/>
              <w:bottom w:w="0" w:type="dxa"/>
            </w:tcMar>
            <w:vAlign w:val="center"/>
          </w:tcPr>
          <w:p w14:paraId="399C1416" w14:textId="77777777" w:rsidR="00DD47D2" w:rsidRDefault="00000000">
            <w:pPr>
              <w:keepNext/>
              <w:keepLines/>
              <w:spacing w:after="0" w:line="240" w:lineRule="auto"/>
              <w:jc w:val="right"/>
            </w:pPr>
            <w:r>
              <w:rPr>
                <w:sz w:val="18"/>
              </w:rPr>
              <w:t>1.443.271,38</w:t>
            </w:r>
          </w:p>
        </w:tc>
        <w:tc>
          <w:tcPr>
            <w:tcW w:w="700" w:type="dxa"/>
            <w:tcMar>
              <w:top w:w="0" w:type="dxa"/>
              <w:bottom w:w="0" w:type="dxa"/>
            </w:tcMar>
            <w:vAlign w:val="center"/>
          </w:tcPr>
          <w:p w14:paraId="33BB542E" w14:textId="77777777" w:rsidR="00DD47D2" w:rsidRDefault="00000000">
            <w:pPr>
              <w:keepNext/>
              <w:keepLines/>
              <w:spacing w:after="0" w:line="240" w:lineRule="auto"/>
              <w:jc w:val="right"/>
            </w:pPr>
            <w:r>
              <w:rPr>
                <w:sz w:val="18"/>
              </w:rPr>
              <w:t>138,6</w:t>
            </w:r>
          </w:p>
        </w:tc>
      </w:tr>
    </w:tbl>
    <w:p w14:paraId="728A5BB5" w14:textId="77777777" w:rsidR="00DD47D2" w:rsidRDefault="00DD47D2">
      <w:pPr>
        <w:spacing w:after="0"/>
      </w:pPr>
    </w:p>
    <w:p w14:paraId="40ED2A29" w14:textId="77777777" w:rsidR="00DD47D2" w:rsidRDefault="00000000">
      <w:r>
        <w:t>Prihodi poslovanja (6) ostvareni su u iznosu od 1.443.271,38  eura što je za 401.586,84 eura više u odnosu na isto razdoblje prošle godine.</w:t>
      </w:r>
    </w:p>
    <w:p w14:paraId="65774707" w14:textId="77777777" w:rsidR="00DD47D2" w:rsidRDefault="00000000">
      <w:r>
        <w:t>Do povećanja je došlo uslijed porasta prihoda od poreza na dohodak koji je u ovom razdoblju ostvaren za 86.403,57 eura više u odnosu na isto razdoblje prošle godine. Najveći porast prihoda je na poziciji 638- Pomoći temeljem prijenosa EU sredstava gdje je ostvaren ukupan prihod od 489.821,39 eura po podnesenim ZNS-ovima za izgradnju i opremanje vatrogasnog doma u iznosu od 54.867,49 eura  i za Pilot projekt prenamjene postojeće zgrade u kulturni centar u iznosu od 434.953,90 eura. Prošle godine u izvještajnom razdoblju nije bilo prihoda s navedene osnove. Bilježi se i porast prihoda na poziciji 653 – Komunalni doprinosi i naknade uslijed povećanja vrijednosti boda od ove godine.</w:t>
      </w:r>
    </w:p>
    <w:p w14:paraId="2BECB31B" w14:textId="77777777" w:rsidR="00DD47D2" w:rsidRDefault="00DD47D2"/>
    <w:p w14:paraId="329FEB4D" w14:textId="77777777" w:rsidR="00DD47D2"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7CFBA8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12B04E"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02772E"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A2E731"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D8C2794"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D73E5F"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08081AE" w14:textId="77777777" w:rsidR="00DD47D2" w:rsidRDefault="00000000">
            <w:pPr>
              <w:keepNext/>
              <w:keepLines/>
              <w:spacing w:after="0" w:line="240" w:lineRule="auto"/>
              <w:jc w:val="center"/>
            </w:pPr>
            <w:r>
              <w:rPr>
                <w:b/>
                <w:sz w:val="18"/>
              </w:rPr>
              <w:t>Indeks (%)</w:t>
            </w:r>
          </w:p>
        </w:tc>
      </w:tr>
      <w:tr w:rsidR="00DD47D2" w14:paraId="0B59BBE9" w14:textId="77777777">
        <w:tblPrEx>
          <w:tblCellMar>
            <w:top w:w="0" w:type="dxa"/>
            <w:bottom w:w="0" w:type="dxa"/>
          </w:tblCellMar>
        </w:tblPrEx>
        <w:trPr>
          <w:cantSplit/>
          <w:trHeight w:val="560"/>
        </w:trPr>
        <w:tc>
          <w:tcPr>
            <w:tcW w:w="700" w:type="dxa"/>
            <w:tcMar>
              <w:top w:w="0" w:type="dxa"/>
              <w:bottom w:w="0" w:type="dxa"/>
            </w:tcMar>
            <w:vAlign w:val="center"/>
          </w:tcPr>
          <w:p w14:paraId="5D788076" w14:textId="77777777" w:rsidR="00DD47D2" w:rsidRDefault="00000000">
            <w:pPr>
              <w:keepNext/>
              <w:keepLines/>
              <w:spacing w:after="0" w:line="240" w:lineRule="auto"/>
            </w:pPr>
            <w:r>
              <w:rPr>
                <w:sz w:val="18"/>
              </w:rPr>
              <w:t>611</w:t>
            </w:r>
          </w:p>
        </w:tc>
        <w:tc>
          <w:tcPr>
            <w:tcW w:w="3180" w:type="dxa"/>
            <w:tcMar>
              <w:top w:w="0" w:type="dxa"/>
              <w:bottom w:w="0" w:type="dxa"/>
            </w:tcMar>
            <w:vAlign w:val="center"/>
          </w:tcPr>
          <w:p w14:paraId="72E5113F" w14:textId="77777777" w:rsidR="00DD47D2" w:rsidRDefault="00000000">
            <w:pPr>
              <w:keepNext/>
              <w:keepLines/>
              <w:spacing w:after="0" w:line="240" w:lineRule="auto"/>
            </w:pPr>
            <w:r>
              <w:rPr>
                <w:sz w:val="18"/>
              </w:rPr>
              <w:t>Porez na dohodak (šifre 6111 do 6116 - 6117 - 6119)</w:t>
            </w:r>
          </w:p>
        </w:tc>
        <w:tc>
          <w:tcPr>
            <w:tcW w:w="700" w:type="dxa"/>
            <w:tcMar>
              <w:top w:w="0" w:type="dxa"/>
              <w:bottom w:w="0" w:type="dxa"/>
            </w:tcMar>
            <w:vAlign w:val="center"/>
          </w:tcPr>
          <w:p w14:paraId="58D38AAE" w14:textId="77777777" w:rsidR="00DD47D2" w:rsidRDefault="00000000">
            <w:pPr>
              <w:keepNext/>
              <w:keepLines/>
              <w:spacing w:after="0" w:line="240" w:lineRule="auto"/>
            </w:pPr>
            <w:r>
              <w:rPr>
                <w:sz w:val="18"/>
              </w:rPr>
              <w:t>611</w:t>
            </w:r>
          </w:p>
        </w:tc>
        <w:tc>
          <w:tcPr>
            <w:tcW w:w="1860" w:type="dxa"/>
            <w:tcMar>
              <w:top w:w="0" w:type="dxa"/>
              <w:bottom w:w="0" w:type="dxa"/>
            </w:tcMar>
            <w:vAlign w:val="center"/>
          </w:tcPr>
          <w:p w14:paraId="467C2B86" w14:textId="77777777" w:rsidR="00DD47D2" w:rsidRDefault="00000000">
            <w:pPr>
              <w:keepNext/>
              <w:keepLines/>
              <w:spacing w:after="0" w:line="240" w:lineRule="auto"/>
              <w:jc w:val="right"/>
            </w:pPr>
            <w:r>
              <w:rPr>
                <w:sz w:val="18"/>
              </w:rPr>
              <w:t>427.329,65</w:t>
            </w:r>
          </w:p>
        </w:tc>
        <w:tc>
          <w:tcPr>
            <w:tcW w:w="1860" w:type="dxa"/>
            <w:tcMar>
              <w:top w:w="0" w:type="dxa"/>
              <w:bottom w:w="0" w:type="dxa"/>
            </w:tcMar>
            <w:vAlign w:val="center"/>
          </w:tcPr>
          <w:p w14:paraId="249E8641" w14:textId="77777777" w:rsidR="00DD47D2" w:rsidRDefault="00000000">
            <w:pPr>
              <w:keepNext/>
              <w:keepLines/>
              <w:spacing w:after="0" w:line="240" w:lineRule="auto"/>
              <w:jc w:val="right"/>
            </w:pPr>
            <w:r>
              <w:rPr>
                <w:sz w:val="18"/>
              </w:rPr>
              <w:t>513.733,22</w:t>
            </w:r>
          </w:p>
        </w:tc>
        <w:tc>
          <w:tcPr>
            <w:tcW w:w="700" w:type="dxa"/>
            <w:tcMar>
              <w:top w:w="0" w:type="dxa"/>
              <w:bottom w:w="0" w:type="dxa"/>
            </w:tcMar>
            <w:vAlign w:val="center"/>
          </w:tcPr>
          <w:p w14:paraId="70912588" w14:textId="77777777" w:rsidR="00DD47D2" w:rsidRDefault="00000000">
            <w:pPr>
              <w:keepNext/>
              <w:keepLines/>
              <w:spacing w:after="0" w:line="240" w:lineRule="auto"/>
              <w:jc w:val="right"/>
            </w:pPr>
            <w:r>
              <w:rPr>
                <w:sz w:val="18"/>
              </w:rPr>
              <w:t>120,2</w:t>
            </w:r>
          </w:p>
        </w:tc>
      </w:tr>
    </w:tbl>
    <w:p w14:paraId="0C8A8388" w14:textId="77777777" w:rsidR="00DD47D2" w:rsidRDefault="00DD47D2">
      <w:pPr>
        <w:spacing w:after="0"/>
      </w:pPr>
    </w:p>
    <w:p w14:paraId="38E4C07D" w14:textId="77777777" w:rsidR="00DD47D2" w:rsidRDefault="00000000">
      <w:r>
        <w:t> navedeni prihod u ovom izvještajnom razdoblju uplaćen je za 86.403,57 eura više  u odnosu na isto razdoblje prošle godine </w:t>
      </w:r>
    </w:p>
    <w:p w14:paraId="3AB94B36" w14:textId="77777777" w:rsidR="00DD47D2" w:rsidRDefault="00DD47D2"/>
    <w:p w14:paraId="71871B40" w14:textId="77777777" w:rsidR="00DD47D2" w:rsidRDefault="00000000">
      <w:pPr>
        <w:keepNext/>
        <w:spacing w:line="240" w:lineRule="auto"/>
        <w:jc w:val="center"/>
      </w:pPr>
      <w:r>
        <w:rPr>
          <w:sz w:val="28"/>
        </w:rPr>
        <w:lastRenderedPageBreak/>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5D3C59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72D4EC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033EAC1"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C1CC5F"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A45AF"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DE01713"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E21F32" w14:textId="77777777" w:rsidR="00DD47D2" w:rsidRDefault="00000000">
            <w:pPr>
              <w:keepNext/>
              <w:keepLines/>
              <w:spacing w:after="0" w:line="240" w:lineRule="auto"/>
              <w:jc w:val="center"/>
            </w:pPr>
            <w:r>
              <w:rPr>
                <w:b/>
                <w:sz w:val="18"/>
              </w:rPr>
              <w:t>Indeks (%)</w:t>
            </w:r>
          </w:p>
        </w:tc>
      </w:tr>
      <w:tr w:rsidR="00DD47D2" w14:paraId="2DBF4EB4" w14:textId="77777777">
        <w:tblPrEx>
          <w:tblCellMar>
            <w:top w:w="0" w:type="dxa"/>
            <w:bottom w:w="0" w:type="dxa"/>
          </w:tblCellMar>
        </w:tblPrEx>
        <w:trPr>
          <w:cantSplit/>
          <w:trHeight w:val="560"/>
        </w:trPr>
        <w:tc>
          <w:tcPr>
            <w:tcW w:w="700" w:type="dxa"/>
            <w:tcMar>
              <w:top w:w="0" w:type="dxa"/>
              <w:bottom w:w="0" w:type="dxa"/>
            </w:tcMar>
            <w:vAlign w:val="center"/>
          </w:tcPr>
          <w:p w14:paraId="784EFDA6" w14:textId="77777777" w:rsidR="00DD47D2" w:rsidRDefault="00000000">
            <w:pPr>
              <w:keepNext/>
              <w:keepLines/>
              <w:spacing w:after="0" w:line="240" w:lineRule="auto"/>
            </w:pPr>
            <w:r>
              <w:rPr>
                <w:sz w:val="18"/>
              </w:rPr>
              <w:t>613</w:t>
            </w:r>
          </w:p>
        </w:tc>
        <w:tc>
          <w:tcPr>
            <w:tcW w:w="3180" w:type="dxa"/>
            <w:tcMar>
              <w:top w:w="0" w:type="dxa"/>
              <w:bottom w:w="0" w:type="dxa"/>
            </w:tcMar>
            <w:vAlign w:val="center"/>
          </w:tcPr>
          <w:p w14:paraId="0965CF6E" w14:textId="77777777" w:rsidR="00DD47D2" w:rsidRDefault="00000000">
            <w:pPr>
              <w:keepNext/>
              <w:keepLines/>
              <w:spacing w:after="0" w:line="240" w:lineRule="auto"/>
            </w:pPr>
            <w:r>
              <w:rPr>
                <w:sz w:val="18"/>
              </w:rPr>
              <w:t>Porezi na imovinu (šifre 6131 do 6135)</w:t>
            </w:r>
          </w:p>
        </w:tc>
        <w:tc>
          <w:tcPr>
            <w:tcW w:w="700" w:type="dxa"/>
            <w:tcMar>
              <w:top w:w="0" w:type="dxa"/>
              <w:bottom w:w="0" w:type="dxa"/>
            </w:tcMar>
            <w:vAlign w:val="center"/>
          </w:tcPr>
          <w:p w14:paraId="21D367D5" w14:textId="77777777" w:rsidR="00DD47D2" w:rsidRDefault="00000000">
            <w:pPr>
              <w:keepNext/>
              <w:keepLines/>
              <w:spacing w:after="0" w:line="240" w:lineRule="auto"/>
            </w:pPr>
            <w:r>
              <w:rPr>
                <w:sz w:val="18"/>
              </w:rPr>
              <w:t>613</w:t>
            </w:r>
          </w:p>
        </w:tc>
        <w:tc>
          <w:tcPr>
            <w:tcW w:w="1860" w:type="dxa"/>
            <w:tcMar>
              <w:top w:w="0" w:type="dxa"/>
              <w:bottom w:w="0" w:type="dxa"/>
            </w:tcMar>
            <w:vAlign w:val="center"/>
          </w:tcPr>
          <w:p w14:paraId="46432B0C" w14:textId="77777777" w:rsidR="00DD47D2" w:rsidRDefault="00000000">
            <w:pPr>
              <w:keepNext/>
              <w:keepLines/>
              <w:spacing w:after="0" w:line="240" w:lineRule="auto"/>
              <w:jc w:val="right"/>
            </w:pPr>
            <w:r>
              <w:rPr>
                <w:sz w:val="18"/>
              </w:rPr>
              <w:t>8.102,94</w:t>
            </w:r>
          </w:p>
        </w:tc>
        <w:tc>
          <w:tcPr>
            <w:tcW w:w="1860" w:type="dxa"/>
            <w:tcMar>
              <w:top w:w="0" w:type="dxa"/>
              <w:bottom w:w="0" w:type="dxa"/>
            </w:tcMar>
            <w:vAlign w:val="center"/>
          </w:tcPr>
          <w:p w14:paraId="19D74EF1" w14:textId="77777777" w:rsidR="00DD47D2" w:rsidRDefault="00000000">
            <w:pPr>
              <w:keepNext/>
              <w:keepLines/>
              <w:spacing w:after="0" w:line="240" w:lineRule="auto"/>
              <w:jc w:val="right"/>
            </w:pPr>
            <w:r>
              <w:rPr>
                <w:sz w:val="18"/>
              </w:rPr>
              <w:t>10.368,17</w:t>
            </w:r>
          </w:p>
        </w:tc>
        <w:tc>
          <w:tcPr>
            <w:tcW w:w="700" w:type="dxa"/>
            <w:tcMar>
              <w:top w:w="0" w:type="dxa"/>
              <w:bottom w:w="0" w:type="dxa"/>
            </w:tcMar>
            <w:vAlign w:val="center"/>
          </w:tcPr>
          <w:p w14:paraId="73FC3662" w14:textId="77777777" w:rsidR="00DD47D2" w:rsidRDefault="00000000">
            <w:pPr>
              <w:keepNext/>
              <w:keepLines/>
              <w:spacing w:after="0" w:line="240" w:lineRule="auto"/>
              <w:jc w:val="right"/>
            </w:pPr>
            <w:r>
              <w:rPr>
                <w:sz w:val="18"/>
              </w:rPr>
              <w:t>128,0</w:t>
            </w:r>
          </w:p>
        </w:tc>
      </w:tr>
    </w:tbl>
    <w:p w14:paraId="1F3B2808" w14:textId="77777777" w:rsidR="00DD47D2" w:rsidRDefault="00DD47D2">
      <w:pPr>
        <w:spacing w:after="0"/>
      </w:pPr>
    </w:p>
    <w:p w14:paraId="3B7B902D" w14:textId="77777777" w:rsidR="00DD47D2" w:rsidRDefault="00000000">
      <w:r>
        <w:t>navedeni prihod veći je za 2.265,23 eura u odnosu na isto razdoblje prošle godine, a čini ih prihod s osnove duga za porez na kuće za odmor, prihod s osnove poreza na nekretnine koji je od prošle godine zamijenio dotadašnji porez na kuće za odmor te prihod od poreza na promet nekretninama.  </w:t>
      </w:r>
    </w:p>
    <w:p w14:paraId="0E56DCF3" w14:textId="77777777" w:rsidR="00DD47D2" w:rsidRDefault="00DD47D2"/>
    <w:p w14:paraId="35671E82" w14:textId="77777777" w:rsidR="00DD47D2"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08DCA51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0A3EF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1E462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874FC8A"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08F57B"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BE1DC3"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88B6E1" w14:textId="77777777" w:rsidR="00DD47D2" w:rsidRDefault="00000000">
            <w:pPr>
              <w:keepNext/>
              <w:keepLines/>
              <w:spacing w:after="0" w:line="240" w:lineRule="auto"/>
              <w:jc w:val="center"/>
            </w:pPr>
            <w:r>
              <w:rPr>
                <w:b/>
                <w:sz w:val="18"/>
              </w:rPr>
              <w:t>Indeks (%)</w:t>
            </w:r>
          </w:p>
        </w:tc>
      </w:tr>
      <w:tr w:rsidR="00DD47D2" w14:paraId="1FA6AF64" w14:textId="77777777">
        <w:tblPrEx>
          <w:tblCellMar>
            <w:top w:w="0" w:type="dxa"/>
            <w:bottom w:w="0" w:type="dxa"/>
          </w:tblCellMar>
        </w:tblPrEx>
        <w:trPr>
          <w:cantSplit/>
          <w:trHeight w:val="560"/>
        </w:trPr>
        <w:tc>
          <w:tcPr>
            <w:tcW w:w="700" w:type="dxa"/>
            <w:tcMar>
              <w:top w:w="0" w:type="dxa"/>
              <w:bottom w:w="0" w:type="dxa"/>
            </w:tcMar>
            <w:vAlign w:val="center"/>
          </w:tcPr>
          <w:p w14:paraId="13B6248C" w14:textId="77777777" w:rsidR="00DD47D2" w:rsidRDefault="00000000">
            <w:pPr>
              <w:keepNext/>
              <w:keepLines/>
              <w:spacing w:after="0" w:line="240" w:lineRule="auto"/>
            </w:pPr>
            <w:r>
              <w:rPr>
                <w:sz w:val="18"/>
              </w:rPr>
              <w:t>633</w:t>
            </w:r>
          </w:p>
        </w:tc>
        <w:tc>
          <w:tcPr>
            <w:tcW w:w="3180" w:type="dxa"/>
            <w:tcMar>
              <w:top w:w="0" w:type="dxa"/>
              <w:bottom w:w="0" w:type="dxa"/>
            </w:tcMar>
            <w:vAlign w:val="center"/>
          </w:tcPr>
          <w:p w14:paraId="4DA4C362" w14:textId="77777777" w:rsidR="00DD47D2" w:rsidRDefault="00000000">
            <w:pPr>
              <w:keepNext/>
              <w:keepLines/>
              <w:spacing w:after="0" w:line="240" w:lineRule="auto"/>
            </w:pPr>
            <w:r>
              <w:rPr>
                <w:sz w:val="18"/>
              </w:rPr>
              <w:t>Pomoći proračunu i izvanproračunskim korisnicima iz drugih proračuna (šifre 6331+6332)</w:t>
            </w:r>
          </w:p>
        </w:tc>
        <w:tc>
          <w:tcPr>
            <w:tcW w:w="700" w:type="dxa"/>
            <w:tcMar>
              <w:top w:w="0" w:type="dxa"/>
              <w:bottom w:w="0" w:type="dxa"/>
            </w:tcMar>
            <w:vAlign w:val="center"/>
          </w:tcPr>
          <w:p w14:paraId="44E86D1A" w14:textId="77777777" w:rsidR="00DD47D2" w:rsidRDefault="00000000">
            <w:pPr>
              <w:keepNext/>
              <w:keepLines/>
              <w:spacing w:after="0" w:line="240" w:lineRule="auto"/>
            </w:pPr>
            <w:r>
              <w:rPr>
                <w:sz w:val="18"/>
              </w:rPr>
              <w:t>633</w:t>
            </w:r>
          </w:p>
        </w:tc>
        <w:tc>
          <w:tcPr>
            <w:tcW w:w="1860" w:type="dxa"/>
            <w:tcMar>
              <w:top w:w="0" w:type="dxa"/>
              <w:bottom w:w="0" w:type="dxa"/>
            </w:tcMar>
            <w:vAlign w:val="center"/>
          </w:tcPr>
          <w:p w14:paraId="23AE6ADE" w14:textId="77777777" w:rsidR="00DD47D2" w:rsidRDefault="00000000">
            <w:pPr>
              <w:keepNext/>
              <w:keepLines/>
              <w:spacing w:after="0" w:line="240" w:lineRule="auto"/>
              <w:jc w:val="right"/>
            </w:pPr>
            <w:r>
              <w:rPr>
                <w:sz w:val="18"/>
              </w:rPr>
              <w:t>252.500,00</w:t>
            </w:r>
          </w:p>
        </w:tc>
        <w:tc>
          <w:tcPr>
            <w:tcW w:w="1860" w:type="dxa"/>
            <w:tcMar>
              <w:top w:w="0" w:type="dxa"/>
              <w:bottom w:w="0" w:type="dxa"/>
            </w:tcMar>
            <w:vAlign w:val="center"/>
          </w:tcPr>
          <w:p w14:paraId="75469A1E" w14:textId="77777777" w:rsidR="00DD47D2" w:rsidRDefault="00000000">
            <w:pPr>
              <w:keepNext/>
              <w:keepLines/>
              <w:spacing w:after="0" w:line="240" w:lineRule="auto"/>
              <w:jc w:val="right"/>
            </w:pPr>
            <w:r>
              <w:rPr>
                <w:sz w:val="18"/>
              </w:rPr>
              <w:t>68.252,17</w:t>
            </w:r>
          </w:p>
        </w:tc>
        <w:tc>
          <w:tcPr>
            <w:tcW w:w="700" w:type="dxa"/>
            <w:tcMar>
              <w:top w:w="0" w:type="dxa"/>
              <w:bottom w:w="0" w:type="dxa"/>
            </w:tcMar>
            <w:vAlign w:val="center"/>
          </w:tcPr>
          <w:p w14:paraId="30935813" w14:textId="77777777" w:rsidR="00DD47D2" w:rsidRDefault="00000000">
            <w:pPr>
              <w:keepNext/>
              <w:keepLines/>
              <w:spacing w:after="0" w:line="240" w:lineRule="auto"/>
              <w:jc w:val="right"/>
            </w:pPr>
            <w:r>
              <w:rPr>
                <w:sz w:val="18"/>
              </w:rPr>
              <w:t>27,0</w:t>
            </w:r>
          </w:p>
        </w:tc>
      </w:tr>
    </w:tbl>
    <w:p w14:paraId="58A344AD" w14:textId="77777777" w:rsidR="00DD47D2" w:rsidRDefault="00DD47D2">
      <w:pPr>
        <w:spacing w:after="0"/>
      </w:pPr>
    </w:p>
    <w:p w14:paraId="0A8E8747" w14:textId="77777777" w:rsidR="00DD47D2" w:rsidRDefault="00000000">
      <w:r>
        <w:t>ostvarene su u iznosu od 68.252,17 eura i čini ih pomoć Ministarstva demografije i useljeništva za provođenje edukativnih aktivnosti za djecu u iznosu od 21.525,25 eura i za radove na dječjem igralištu kod vrtića - projekt je realiziran u 2025. godini, ali su sredstva primljena početkom 2026. godine u iznosu od 44.726,92 eura. Također je primljena pomoć Krapinsko-zagorske županije za Zlatnu Tamburicu u iznosu od 2.000,00 eura. Prošle godine je prihod iznosio 252.500,00 eura budući da je u tom razdoblju ostvarena pomoć od 250.000,00 eura od Ministarstva turizma za izgradnju sportskog terena.</w:t>
      </w:r>
    </w:p>
    <w:p w14:paraId="18E86DE3" w14:textId="77777777" w:rsidR="00DD47D2" w:rsidRDefault="00DD47D2"/>
    <w:p w14:paraId="27CC4EB2" w14:textId="77777777" w:rsidR="00DD47D2"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7056EC8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F3C31A"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909E61"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18B239"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A7A1D62"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608EC"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D513B26" w14:textId="77777777" w:rsidR="00DD47D2" w:rsidRDefault="00000000">
            <w:pPr>
              <w:keepNext/>
              <w:keepLines/>
              <w:spacing w:after="0" w:line="240" w:lineRule="auto"/>
              <w:jc w:val="center"/>
            </w:pPr>
            <w:r>
              <w:rPr>
                <w:b/>
                <w:sz w:val="18"/>
              </w:rPr>
              <w:t>Indeks (%)</w:t>
            </w:r>
          </w:p>
        </w:tc>
      </w:tr>
      <w:tr w:rsidR="00DD47D2" w14:paraId="1FD3905C" w14:textId="77777777">
        <w:tblPrEx>
          <w:tblCellMar>
            <w:top w:w="0" w:type="dxa"/>
            <w:bottom w:w="0" w:type="dxa"/>
          </w:tblCellMar>
        </w:tblPrEx>
        <w:trPr>
          <w:cantSplit/>
          <w:trHeight w:val="560"/>
        </w:trPr>
        <w:tc>
          <w:tcPr>
            <w:tcW w:w="700" w:type="dxa"/>
            <w:tcMar>
              <w:top w:w="0" w:type="dxa"/>
              <w:bottom w:w="0" w:type="dxa"/>
            </w:tcMar>
            <w:vAlign w:val="center"/>
          </w:tcPr>
          <w:p w14:paraId="51BDF5ED" w14:textId="77777777" w:rsidR="00DD47D2" w:rsidRDefault="00000000">
            <w:pPr>
              <w:keepNext/>
              <w:keepLines/>
              <w:spacing w:after="0" w:line="240" w:lineRule="auto"/>
            </w:pPr>
            <w:r>
              <w:rPr>
                <w:sz w:val="18"/>
              </w:rPr>
              <w:t>635</w:t>
            </w:r>
          </w:p>
        </w:tc>
        <w:tc>
          <w:tcPr>
            <w:tcW w:w="3180" w:type="dxa"/>
            <w:tcMar>
              <w:top w:w="0" w:type="dxa"/>
              <w:bottom w:w="0" w:type="dxa"/>
            </w:tcMar>
            <w:vAlign w:val="center"/>
          </w:tcPr>
          <w:p w14:paraId="7F906620" w14:textId="77777777" w:rsidR="00DD47D2" w:rsidRDefault="00000000">
            <w:pPr>
              <w:keepNext/>
              <w:keepLines/>
              <w:spacing w:after="0" w:line="240" w:lineRule="auto"/>
            </w:pPr>
            <w:r>
              <w:rPr>
                <w:sz w:val="18"/>
              </w:rPr>
              <w:t>Pomoći izravnanja za decentralizirane funkcije i fiskalnog izravnanja (šifre 6351 do 6353)</w:t>
            </w:r>
          </w:p>
        </w:tc>
        <w:tc>
          <w:tcPr>
            <w:tcW w:w="700" w:type="dxa"/>
            <w:tcMar>
              <w:top w:w="0" w:type="dxa"/>
              <w:bottom w:w="0" w:type="dxa"/>
            </w:tcMar>
            <w:vAlign w:val="center"/>
          </w:tcPr>
          <w:p w14:paraId="61AAE271" w14:textId="77777777" w:rsidR="00DD47D2" w:rsidRDefault="00000000">
            <w:pPr>
              <w:keepNext/>
              <w:keepLines/>
              <w:spacing w:after="0" w:line="240" w:lineRule="auto"/>
            </w:pPr>
            <w:r>
              <w:rPr>
                <w:sz w:val="18"/>
              </w:rPr>
              <w:t>635</w:t>
            </w:r>
          </w:p>
        </w:tc>
        <w:tc>
          <w:tcPr>
            <w:tcW w:w="1860" w:type="dxa"/>
            <w:tcMar>
              <w:top w:w="0" w:type="dxa"/>
              <w:bottom w:w="0" w:type="dxa"/>
            </w:tcMar>
            <w:vAlign w:val="center"/>
          </w:tcPr>
          <w:p w14:paraId="73BDFCF6" w14:textId="77777777" w:rsidR="00DD47D2" w:rsidRDefault="00000000">
            <w:pPr>
              <w:keepNext/>
              <w:keepLines/>
              <w:spacing w:after="0" w:line="240" w:lineRule="auto"/>
              <w:jc w:val="right"/>
            </w:pPr>
            <w:r>
              <w:rPr>
                <w:sz w:val="18"/>
              </w:rPr>
              <w:t>251.441,28</w:t>
            </w:r>
          </w:p>
        </w:tc>
        <w:tc>
          <w:tcPr>
            <w:tcW w:w="1860" w:type="dxa"/>
            <w:tcMar>
              <w:top w:w="0" w:type="dxa"/>
              <w:bottom w:w="0" w:type="dxa"/>
            </w:tcMar>
            <w:vAlign w:val="center"/>
          </w:tcPr>
          <w:p w14:paraId="5A9E697E" w14:textId="77777777" w:rsidR="00DD47D2" w:rsidRDefault="00000000">
            <w:pPr>
              <w:keepNext/>
              <w:keepLines/>
              <w:spacing w:after="0" w:line="240" w:lineRule="auto"/>
              <w:jc w:val="right"/>
            </w:pPr>
            <w:r>
              <w:rPr>
                <w:sz w:val="18"/>
              </w:rPr>
              <w:t>247.636,54</w:t>
            </w:r>
          </w:p>
        </w:tc>
        <w:tc>
          <w:tcPr>
            <w:tcW w:w="700" w:type="dxa"/>
            <w:tcMar>
              <w:top w:w="0" w:type="dxa"/>
              <w:bottom w:w="0" w:type="dxa"/>
            </w:tcMar>
            <w:vAlign w:val="center"/>
          </w:tcPr>
          <w:p w14:paraId="0A41F7FE" w14:textId="77777777" w:rsidR="00DD47D2" w:rsidRDefault="00000000">
            <w:pPr>
              <w:keepNext/>
              <w:keepLines/>
              <w:spacing w:after="0" w:line="240" w:lineRule="auto"/>
              <w:jc w:val="right"/>
            </w:pPr>
            <w:r>
              <w:rPr>
                <w:sz w:val="18"/>
              </w:rPr>
              <w:t>98,5</w:t>
            </w:r>
          </w:p>
        </w:tc>
      </w:tr>
    </w:tbl>
    <w:p w14:paraId="1255DF09" w14:textId="77777777" w:rsidR="00DD47D2" w:rsidRDefault="00DD47D2">
      <w:pPr>
        <w:spacing w:after="0"/>
      </w:pPr>
    </w:p>
    <w:p w14:paraId="035A05EF" w14:textId="77777777" w:rsidR="00DD47D2" w:rsidRDefault="00000000">
      <w:r>
        <w:t>ostvarene su u iznosu od 247.636,54 eura i manje su za  3.805,74 eura u odnosu na isto razdoblje prošle godine, budući da se još čeka Odluka Vlade RH o iznosu sredstava za fiskalnu održivost vrtića i uplatu dužnog iznosa za pedagošku godinu. </w:t>
      </w:r>
    </w:p>
    <w:p w14:paraId="2FA25500" w14:textId="77777777" w:rsidR="00DD47D2" w:rsidRDefault="00DD47D2"/>
    <w:p w14:paraId="01A3BD2A" w14:textId="77777777" w:rsidR="00DD47D2" w:rsidRDefault="00000000">
      <w:pPr>
        <w:keepNext/>
        <w:spacing w:line="240" w:lineRule="auto"/>
        <w:jc w:val="center"/>
      </w:pPr>
      <w:r>
        <w:rPr>
          <w:sz w:val="28"/>
        </w:rPr>
        <w:lastRenderedPageBreak/>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AFFE7A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19CB7C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442CD4B"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A9B96"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BF92DA"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4716201"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CC98BAA" w14:textId="77777777" w:rsidR="00DD47D2" w:rsidRDefault="00000000">
            <w:pPr>
              <w:keepNext/>
              <w:keepLines/>
              <w:spacing w:after="0" w:line="240" w:lineRule="auto"/>
              <w:jc w:val="center"/>
            </w:pPr>
            <w:r>
              <w:rPr>
                <w:b/>
                <w:sz w:val="18"/>
              </w:rPr>
              <w:t>Indeks (%)</w:t>
            </w:r>
          </w:p>
        </w:tc>
      </w:tr>
      <w:tr w:rsidR="00DD47D2" w14:paraId="54A15A38" w14:textId="77777777">
        <w:tblPrEx>
          <w:tblCellMar>
            <w:top w:w="0" w:type="dxa"/>
            <w:bottom w:w="0" w:type="dxa"/>
          </w:tblCellMar>
        </w:tblPrEx>
        <w:trPr>
          <w:cantSplit/>
          <w:trHeight w:val="560"/>
        </w:trPr>
        <w:tc>
          <w:tcPr>
            <w:tcW w:w="700" w:type="dxa"/>
            <w:tcMar>
              <w:top w:w="0" w:type="dxa"/>
              <w:bottom w:w="0" w:type="dxa"/>
            </w:tcMar>
            <w:vAlign w:val="center"/>
          </w:tcPr>
          <w:p w14:paraId="0666C4EB" w14:textId="77777777" w:rsidR="00DD47D2" w:rsidRDefault="00000000">
            <w:pPr>
              <w:keepNext/>
              <w:keepLines/>
              <w:spacing w:after="0" w:line="240" w:lineRule="auto"/>
            </w:pPr>
            <w:r>
              <w:rPr>
                <w:sz w:val="18"/>
              </w:rPr>
              <w:t>638</w:t>
            </w:r>
          </w:p>
        </w:tc>
        <w:tc>
          <w:tcPr>
            <w:tcW w:w="3180" w:type="dxa"/>
            <w:tcMar>
              <w:top w:w="0" w:type="dxa"/>
              <w:bottom w:w="0" w:type="dxa"/>
            </w:tcMar>
            <w:vAlign w:val="center"/>
          </w:tcPr>
          <w:p w14:paraId="2F9D1748" w14:textId="77777777" w:rsidR="00DD47D2" w:rsidRDefault="00000000">
            <w:pPr>
              <w:keepNext/>
              <w:keepLines/>
              <w:spacing w:after="0" w:line="240" w:lineRule="auto"/>
            </w:pPr>
            <w:r>
              <w:rPr>
                <w:sz w:val="18"/>
              </w:rPr>
              <w:t>Pomoći temeljem prijenosa EU sredstava (šifre 6381+6382)</w:t>
            </w:r>
          </w:p>
        </w:tc>
        <w:tc>
          <w:tcPr>
            <w:tcW w:w="700" w:type="dxa"/>
            <w:tcMar>
              <w:top w:w="0" w:type="dxa"/>
              <w:bottom w:w="0" w:type="dxa"/>
            </w:tcMar>
            <w:vAlign w:val="center"/>
          </w:tcPr>
          <w:p w14:paraId="3892E991" w14:textId="77777777" w:rsidR="00DD47D2" w:rsidRDefault="00000000">
            <w:pPr>
              <w:keepNext/>
              <w:keepLines/>
              <w:spacing w:after="0" w:line="240" w:lineRule="auto"/>
            </w:pPr>
            <w:r>
              <w:rPr>
                <w:sz w:val="18"/>
              </w:rPr>
              <w:t>638</w:t>
            </w:r>
          </w:p>
        </w:tc>
        <w:tc>
          <w:tcPr>
            <w:tcW w:w="1860" w:type="dxa"/>
            <w:tcMar>
              <w:top w:w="0" w:type="dxa"/>
              <w:bottom w:w="0" w:type="dxa"/>
            </w:tcMar>
            <w:vAlign w:val="center"/>
          </w:tcPr>
          <w:p w14:paraId="7717334B"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5017B95C" w14:textId="77777777" w:rsidR="00DD47D2" w:rsidRDefault="00000000">
            <w:pPr>
              <w:keepNext/>
              <w:keepLines/>
              <w:spacing w:after="0" w:line="240" w:lineRule="auto"/>
              <w:jc w:val="right"/>
            </w:pPr>
            <w:r>
              <w:rPr>
                <w:sz w:val="18"/>
              </w:rPr>
              <w:t>489.821,39</w:t>
            </w:r>
          </w:p>
        </w:tc>
        <w:tc>
          <w:tcPr>
            <w:tcW w:w="700" w:type="dxa"/>
            <w:tcMar>
              <w:top w:w="0" w:type="dxa"/>
              <w:bottom w:w="0" w:type="dxa"/>
            </w:tcMar>
            <w:vAlign w:val="center"/>
          </w:tcPr>
          <w:p w14:paraId="392ED4AA" w14:textId="77777777" w:rsidR="00DD47D2" w:rsidRDefault="00000000">
            <w:pPr>
              <w:keepNext/>
              <w:keepLines/>
              <w:spacing w:after="0" w:line="240" w:lineRule="auto"/>
              <w:jc w:val="right"/>
            </w:pPr>
            <w:r>
              <w:rPr>
                <w:sz w:val="18"/>
              </w:rPr>
              <w:t>-</w:t>
            </w:r>
          </w:p>
        </w:tc>
      </w:tr>
    </w:tbl>
    <w:p w14:paraId="4D0EF5BA" w14:textId="77777777" w:rsidR="00DD47D2" w:rsidRDefault="00DD47D2">
      <w:pPr>
        <w:spacing w:after="0"/>
      </w:pPr>
    </w:p>
    <w:p w14:paraId="51F5C32D" w14:textId="77777777" w:rsidR="00DD47D2" w:rsidRDefault="00000000">
      <w:r>
        <w:t>u ovom izvještajnom razdoblju ostvarene su u iznosu od 489.821,39 eura  po podnesenim ZNS-ovima za izgradnju i opremanje vatrogasnog doma u iznosu od 54.867,49 eura  i za Pilot projekt prenamjene postojeće zgrade u kulturni centar u iznosu od 434.953,90 eura, a prošle godine u tom razdoblju nije bilo prihoda</w:t>
      </w:r>
    </w:p>
    <w:p w14:paraId="5C4D70AF" w14:textId="77777777" w:rsidR="00DD47D2" w:rsidRDefault="00DD47D2"/>
    <w:p w14:paraId="21E8D386" w14:textId="77777777" w:rsidR="00DD47D2"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F8025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C078F5F"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142B98"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D93844"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9505E93"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48E706"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6D39ECD" w14:textId="77777777" w:rsidR="00DD47D2" w:rsidRDefault="00000000">
            <w:pPr>
              <w:keepNext/>
              <w:keepLines/>
              <w:spacing w:after="0" w:line="240" w:lineRule="auto"/>
              <w:jc w:val="center"/>
            </w:pPr>
            <w:r>
              <w:rPr>
                <w:b/>
                <w:sz w:val="18"/>
              </w:rPr>
              <w:t>Indeks (%)</w:t>
            </w:r>
          </w:p>
        </w:tc>
      </w:tr>
      <w:tr w:rsidR="00DD47D2" w14:paraId="4920F9AD" w14:textId="77777777">
        <w:tblPrEx>
          <w:tblCellMar>
            <w:top w:w="0" w:type="dxa"/>
            <w:bottom w:w="0" w:type="dxa"/>
          </w:tblCellMar>
        </w:tblPrEx>
        <w:trPr>
          <w:cantSplit/>
          <w:trHeight w:val="560"/>
        </w:trPr>
        <w:tc>
          <w:tcPr>
            <w:tcW w:w="700" w:type="dxa"/>
            <w:tcMar>
              <w:top w:w="0" w:type="dxa"/>
              <w:bottom w:w="0" w:type="dxa"/>
            </w:tcMar>
            <w:vAlign w:val="center"/>
          </w:tcPr>
          <w:p w14:paraId="622E18B2" w14:textId="77777777" w:rsidR="00DD47D2" w:rsidRDefault="00000000">
            <w:pPr>
              <w:keepNext/>
              <w:keepLines/>
              <w:spacing w:after="0" w:line="240" w:lineRule="auto"/>
            </w:pPr>
            <w:r>
              <w:rPr>
                <w:sz w:val="18"/>
              </w:rPr>
              <w:t>641</w:t>
            </w:r>
          </w:p>
        </w:tc>
        <w:tc>
          <w:tcPr>
            <w:tcW w:w="3180" w:type="dxa"/>
            <w:tcMar>
              <w:top w:w="0" w:type="dxa"/>
              <w:bottom w:w="0" w:type="dxa"/>
            </w:tcMar>
            <w:vAlign w:val="center"/>
          </w:tcPr>
          <w:p w14:paraId="1D764985" w14:textId="77777777" w:rsidR="00DD47D2" w:rsidRDefault="00000000">
            <w:pPr>
              <w:keepNext/>
              <w:keepLines/>
              <w:spacing w:after="0" w:line="240" w:lineRule="auto"/>
            </w:pPr>
            <w:r>
              <w:rPr>
                <w:sz w:val="18"/>
              </w:rPr>
              <w:t>Prihodi od financijske imovine (šifre 6412 do 6419)</w:t>
            </w:r>
          </w:p>
        </w:tc>
        <w:tc>
          <w:tcPr>
            <w:tcW w:w="700" w:type="dxa"/>
            <w:tcMar>
              <w:top w:w="0" w:type="dxa"/>
              <w:bottom w:w="0" w:type="dxa"/>
            </w:tcMar>
            <w:vAlign w:val="center"/>
          </w:tcPr>
          <w:p w14:paraId="5DEF3986" w14:textId="77777777" w:rsidR="00DD47D2" w:rsidRDefault="00000000">
            <w:pPr>
              <w:keepNext/>
              <w:keepLines/>
              <w:spacing w:after="0" w:line="240" w:lineRule="auto"/>
            </w:pPr>
            <w:r>
              <w:rPr>
                <w:sz w:val="18"/>
              </w:rPr>
              <w:t>641</w:t>
            </w:r>
          </w:p>
        </w:tc>
        <w:tc>
          <w:tcPr>
            <w:tcW w:w="1860" w:type="dxa"/>
            <w:tcMar>
              <w:top w:w="0" w:type="dxa"/>
              <w:bottom w:w="0" w:type="dxa"/>
            </w:tcMar>
            <w:vAlign w:val="center"/>
          </w:tcPr>
          <w:p w14:paraId="3D7EAB16" w14:textId="77777777" w:rsidR="00DD47D2" w:rsidRDefault="00000000">
            <w:pPr>
              <w:keepNext/>
              <w:keepLines/>
              <w:spacing w:after="0" w:line="240" w:lineRule="auto"/>
              <w:jc w:val="right"/>
            </w:pPr>
            <w:r>
              <w:rPr>
                <w:sz w:val="18"/>
              </w:rPr>
              <w:t>98,22</w:t>
            </w:r>
          </w:p>
        </w:tc>
        <w:tc>
          <w:tcPr>
            <w:tcW w:w="1860" w:type="dxa"/>
            <w:tcMar>
              <w:top w:w="0" w:type="dxa"/>
              <w:bottom w:w="0" w:type="dxa"/>
            </w:tcMar>
            <w:vAlign w:val="center"/>
          </w:tcPr>
          <w:p w14:paraId="3F7649ED" w14:textId="77777777" w:rsidR="00DD47D2" w:rsidRDefault="00000000">
            <w:pPr>
              <w:keepNext/>
              <w:keepLines/>
              <w:spacing w:after="0" w:line="240" w:lineRule="auto"/>
              <w:jc w:val="right"/>
            </w:pPr>
            <w:r>
              <w:rPr>
                <w:sz w:val="18"/>
              </w:rPr>
              <w:t>273,00</w:t>
            </w:r>
          </w:p>
        </w:tc>
        <w:tc>
          <w:tcPr>
            <w:tcW w:w="700" w:type="dxa"/>
            <w:tcMar>
              <w:top w:w="0" w:type="dxa"/>
              <w:bottom w:w="0" w:type="dxa"/>
            </w:tcMar>
            <w:vAlign w:val="center"/>
          </w:tcPr>
          <w:p w14:paraId="37FEE842" w14:textId="77777777" w:rsidR="00DD47D2" w:rsidRDefault="00000000">
            <w:pPr>
              <w:keepNext/>
              <w:keepLines/>
              <w:spacing w:after="0" w:line="240" w:lineRule="auto"/>
              <w:jc w:val="right"/>
            </w:pPr>
            <w:r>
              <w:rPr>
                <w:sz w:val="18"/>
              </w:rPr>
              <w:t>277,9</w:t>
            </w:r>
          </w:p>
        </w:tc>
      </w:tr>
    </w:tbl>
    <w:p w14:paraId="1117498D" w14:textId="77777777" w:rsidR="00DD47D2" w:rsidRDefault="00DD47D2">
      <w:pPr>
        <w:spacing w:after="0"/>
      </w:pPr>
    </w:p>
    <w:p w14:paraId="456D68AF" w14:textId="77777777" w:rsidR="00DD47D2" w:rsidRDefault="00000000">
      <w:r>
        <w:t>ostvareni su u iznosu od 273,00 eura i čini ih prihod od zateznih kamata s osnove dugovanja za općinske poreze i naknade, dok su prošle godine ostvareni u iznosu od 98,22 eura</w:t>
      </w:r>
    </w:p>
    <w:p w14:paraId="1155DFD6" w14:textId="77777777" w:rsidR="00DD47D2" w:rsidRDefault="00DD47D2"/>
    <w:p w14:paraId="2678DB8D" w14:textId="77777777" w:rsidR="00DD47D2"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FB4920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8B7CA7"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339D0A2"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05B901"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97599E"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355DEC8"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0509D6F" w14:textId="77777777" w:rsidR="00DD47D2" w:rsidRDefault="00000000">
            <w:pPr>
              <w:keepNext/>
              <w:keepLines/>
              <w:spacing w:after="0" w:line="240" w:lineRule="auto"/>
              <w:jc w:val="center"/>
            </w:pPr>
            <w:r>
              <w:rPr>
                <w:b/>
                <w:sz w:val="18"/>
              </w:rPr>
              <w:t>Indeks (%)</w:t>
            </w:r>
          </w:p>
        </w:tc>
      </w:tr>
      <w:tr w:rsidR="00DD47D2" w14:paraId="6A5C4F75" w14:textId="77777777">
        <w:tblPrEx>
          <w:tblCellMar>
            <w:top w:w="0" w:type="dxa"/>
            <w:bottom w:w="0" w:type="dxa"/>
          </w:tblCellMar>
        </w:tblPrEx>
        <w:trPr>
          <w:cantSplit/>
          <w:trHeight w:val="560"/>
        </w:trPr>
        <w:tc>
          <w:tcPr>
            <w:tcW w:w="700" w:type="dxa"/>
            <w:tcMar>
              <w:top w:w="0" w:type="dxa"/>
              <w:bottom w:w="0" w:type="dxa"/>
            </w:tcMar>
            <w:vAlign w:val="center"/>
          </w:tcPr>
          <w:p w14:paraId="7D53D7AF" w14:textId="77777777" w:rsidR="00DD47D2" w:rsidRDefault="00000000">
            <w:pPr>
              <w:keepNext/>
              <w:keepLines/>
              <w:spacing w:after="0" w:line="240" w:lineRule="auto"/>
            </w:pPr>
            <w:r>
              <w:rPr>
                <w:sz w:val="18"/>
              </w:rPr>
              <w:t>642</w:t>
            </w:r>
          </w:p>
        </w:tc>
        <w:tc>
          <w:tcPr>
            <w:tcW w:w="3180" w:type="dxa"/>
            <w:tcMar>
              <w:top w:w="0" w:type="dxa"/>
              <w:bottom w:w="0" w:type="dxa"/>
            </w:tcMar>
            <w:vAlign w:val="center"/>
          </w:tcPr>
          <w:p w14:paraId="14864233" w14:textId="77777777" w:rsidR="00DD47D2" w:rsidRDefault="00000000">
            <w:pPr>
              <w:keepNext/>
              <w:keepLines/>
              <w:spacing w:after="0" w:line="240" w:lineRule="auto"/>
            </w:pPr>
            <w:r>
              <w:rPr>
                <w:sz w:val="18"/>
              </w:rPr>
              <w:t>Prihodi od nefinancijske imovine (šifre 6421 do 6429)</w:t>
            </w:r>
          </w:p>
        </w:tc>
        <w:tc>
          <w:tcPr>
            <w:tcW w:w="700" w:type="dxa"/>
            <w:tcMar>
              <w:top w:w="0" w:type="dxa"/>
              <w:bottom w:w="0" w:type="dxa"/>
            </w:tcMar>
            <w:vAlign w:val="center"/>
          </w:tcPr>
          <w:p w14:paraId="7DA6481C" w14:textId="77777777" w:rsidR="00DD47D2" w:rsidRDefault="00000000">
            <w:pPr>
              <w:keepNext/>
              <w:keepLines/>
              <w:spacing w:after="0" w:line="240" w:lineRule="auto"/>
            </w:pPr>
            <w:r>
              <w:rPr>
                <w:sz w:val="18"/>
              </w:rPr>
              <w:t>642</w:t>
            </w:r>
          </w:p>
        </w:tc>
        <w:tc>
          <w:tcPr>
            <w:tcW w:w="1860" w:type="dxa"/>
            <w:tcMar>
              <w:top w:w="0" w:type="dxa"/>
              <w:bottom w:w="0" w:type="dxa"/>
            </w:tcMar>
            <w:vAlign w:val="center"/>
          </w:tcPr>
          <w:p w14:paraId="6F29531B" w14:textId="77777777" w:rsidR="00DD47D2" w:rsidRDefault="00000000">
            <w:pPr>
              <w:keepNext/>
              <w:keepLines/>
              <w:spacing w:after="0" w:line="240" w:lineRule="auto"/>
              <w:jc w:val="right"/>
            </w:pPr>
            <w:r>
              <w:rPr>
                <w:sz w:val="18"/>
              </w:rPr>
              <w:t>7.539,48</w:t>
            </w:r>
          </w:p>
        </w:tc>
        <w:tc>
          <w:tcPr>
            <w:tcW w:w="1860" w:type="dxa"/>
            <w:tcMar>
              <w:top w:w="0" w:type="dxa"/>
              <w:bottom w:w="0" w:type="dxa"/>
            </w:tcMar>
            <w:vAlign w:val="center"/>
          </w:tcPr>
          <w:p w14:paraId="1F66133E" w14:textId="77777777" w:rsidR="00DD47D2" w:rsidRDefault="00000000">
            <w:pPr>
              <w:keepNext/>
              <w:keepLines/>
              <w:spacing w:after="0" w:line="240" w:lineRule="auto"/>
              <w:jc w:val="right"/>
            </w:pPr>
            <w:r>
              <w:rPr>
                <w:sz w:val="18"/>
              </w:rPr>
              <w:t>16.939,49</w:t>
            </w:r>
          </w:p>
        </w:tc>
        <w:tc>
          <w:tcPr>
            <w:tcW w:w="700" w:type="dxa"/>
            <w:tcMar>
              <w:top w:w="0" w:type="dxa"/>
              <w:bottom w:w="0" w:type="dxa"/>
            </w:tcMar>
            <w:vAlign w:val="center"/>
          </w:tcPr>
          <w:p w14:paraId="29FD02AC" w14:textId="77777777" w:rsidR="00DD47D2" w:rsidRDefault="00000000">
            <w:pPr>
              <w:keepNext/>
              <w:keepLines/>
              <w:spacing w:after="0" w:line="240" w:lineRule="auto"/>
              <w:jc w:val="right"/>
            </w:pPr>
            <w:r>
              <w:rPr>
                <w:sz w:val="18"/>
              </w:rPr>
              <w:t>224,7</w:t>
            </w:r>
          </w:p>
        </w:tc>
      </w:tr>
    </w:tbl>
    <w:p w14:paraId="72612693" w14:textId="77777777" w:rsidR="00DD47D2" w:rsidRDefault="00DD47D2">
      <w:pPr>
        <w:spacing w:after="0"/>
      </w:pPr>
    </w:p>
    <w:p w14:paraId="1411C4E6" w14:textId="77777777" w:rsidR="00DD47D2" w:rsidRDefault="00000000">
      <w:r>
        <w:t>ostvareni su u iznosu od 16.939,49 eura što je za 9.400,01 eura više u odnosu na izvještajno razdoblje prošle godine. Povećanje je zbog uplate naknade Hrvatskog telekoma  početkom godine  za pravo služnosti. Navedena naknada trebala je biti uplaćena krajem prošle godine.</w:t>
      </w:r>
    </w:p>
    <w:p w14:paraId="08BB69D3" w14:textId="77777777" w:rsidR="00DD47D2" w:rsidRDefault="00DD47D2"/>
    <w:p w14:paraId="18D774F5" w14:textId="77777777" w:rsidR="00DD47D2"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D65DB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AEA26A"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29973F4"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02415E"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5927203"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E2CC624"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6BA1FE1" w14:textId="77777777" w:rsidR="00DD47D2" w:rsidRDefault="00000000">
            <w:pPr>
              <w:keepNext/>
              <w:keepLines/>
              <w:spacing w:after="0" w:line="240" w:lineRule="auto"/>
              <w:jc w:val="center"/>
            </w:pPr>
            <w:r>
              <w:rPr>
                <w:b/>
                <w:sz w:val="18"/>
              </w:rPr>
              <w:t>Indeks (%)</w:t>
            </w:r>
          </w:p>
        </w:tc>
      </w:tr>
      <w:tr w:rsidR="00DD47D2" w14:paraId="12961B66" w14:textId="77777777">
        <w:tblPrEx>
          <w:tblCellMar>
            <w:top w:w="0" w:type="dxa"/>
            <w:bottom w:w="0" w:type="dxa"/>
          </w:tblCellMar>
        </w:tblPrEx>
        <w:trPr>
          <w:cantSplit/>
          <w:trHeight w:val="560"/>
        </w:trPr>
        <w:tc>
          <w:tcPr>
            <w:tcW w:w="700" w:type="dxa"/>
            <w:tcMar>
              <w:top w:w="0" w:type="dxa"/>
              <w:bottom w:w="0" w:type="dxa"/>
            </w:tcMar>
            <w:vAlign w:val="center"/>
          </w:tcPr>
          <w:p w14:paraId="07A4576A" w14:textId="77777777" w:rsidR="00DD47D2" w:rsidRDefault="00000000">
            <w:pPr>
              <w:keepNext/>
              <w:keepLines/>
              <w:spacing w:after="0" w:line="240" w:lineRule="auto"/>
            </w:pPr>
            <w:r>
              <w:rPr>
                <w:sz w:val="18"/>
              </w:rPr>
              <w:t>651</w:t>
            </w:r>
          </w:p>
        </w:tc>
        <w:tc>
          <w:tcPr>
            <w:tcW w:w="3180" w:type="dxa"/>
            <w:tcMar>
              <w:top w:w="0" w:type="dxa"/>
              <w:bottom w:w="0" w:type="dxa"/>
            </w:tcMar>
            <w:vAlign w:val="center"/>
          </w:tcPr>
          <w:p w14:paraId="46BA30E9" w14:textId="77777777" w:rsidR="00DD47D2" w:rsidRDefault="00000000">
            <w:pPr>
              <w:keepNext/>
              <w:keepLines/>
              <w:spacing w:after="0" w:line="240" w:lineRule="auto"/>
            </w:pPr>
            <w:r>
              <w:rPr>
                <w:sz w:val="18"/>
              </w:rPr>
              <w:t>Upravne i administrativne pristojbe (šifre 6511 do 6514)</w:t>
            </w:r>
          </w:p>
        </w:tc>
        <w:tc>
          <w:tcPr>
            <w:tcW w:w="700" w:type="dxa"/>
            <w:tcMar>
              <w:top w:w="0" w:type="dxa"/>
              <w:bottom w:w="0" w:type="dxa"/>
            </w:tcMar>
            <w:vAlign w:val="center"/>
          </w:tcPr>
          <w:p w14:paraId="6FF32558" w14:textId="77777777" w:rsidR="00DD47D2" w:rsidRDefault="00000000">
            <w:pPr>
              <w:keepNext/>
              <w:keepLines/>
              <w:spacing w:after="0" w:line="240" w:lineRule="auto"/>
            </w:pPr>
            <w:r>
              <w:rPr>
                <w:sz w:val="18"/>
              </w:rPr>
              <w:t>651</w:t>
            </w:r>
          </w:p>
        </w:tc>
        <w:tc>
          <w:tcPr>
            <w:tcW w:w="1860" w:type="dxa"/>
            <w:tcMar>
              <w:top w:w="0" w:type="dxa"/>
              <w:bottom w:w="0" w:type="dxa"/>
            </w:tcMar>
            <w:vAlign w:val="center"/>
          </w:tcPr>
          <w:p w14:paraId="5DECA4D7" w14:textId="77777777" w:rsidR="00DD47D2" w:rsidRDefault="00000000">
            <w:pPr>
              <w:keepNext/>
              <w:keepLines/>
              <w:spacing w:after="0" w:line="240" w:lineRule="auto"/>
              <w:jc w:val="right"/>
            </w:pPr>
            <w:r>
              <w:rPr>
                <w:sz w:val="18"/>
              </w:rPr>
              <w:t>24.088,25</w:t>
            </w:r>
          </w:p>
        </w:tc>
        <w:tc>
          <w:tcPr>
            <w:tcW w:w="1860" w:type="dxa"/>
            <w:tcMar>
              <w:top w:w="0" w:type="dxa"/>
              <w:bottom w:w="0" w:type="dxa"/>
            </w:tcMar>
            <w:vAlign w:val="center"/>
          </w:tcPr>
          <w:p w14:paraId="5A7CC051" w14:textId="77777777" w:rsidR="00DD47D2" w:rsidRDefault="00000000">
            <w:pPr>
              <w:keepNext/>
              <w:keepLines/>
              <w:spacing w:after="0" w:line="240" w:lineRule="auto"/>
              <w:jc w:val="right"/>
            </w:pPr>
            <w:r>
              <w:rPr>
                <w:sz w:val="18"/>
              </w:rPr>
              <w:t>23.921,16</w:t>
            </w:r>
          </w:p>
        </w:tc>
        <w:tc>
          <w:tcPr>
            <w:tcW w:w="700" w:type="dxa"/>
            <w:tcMar>
              <w:top w:w="0" w:type="dxa"/>
              <w:bottom w:w="0" w:type="dxa"/>
            </w:tcMar>
            <w:vAlign w:val="center"/>
          </w:tcPr>
          <w:p w14:paraId="7EEAD90F" w14:textId="77777777" w:rsidR="00DD47D2" w:rsidRDefault="00000000">
            <w:pPr>
              <w:keepNext/>
              <w:keepLines/>
              <w:spacing w:after="0" w:line="240" w:lineRule="auto"/>
              <w:jc w:val="right"/>
            </w:pPr>
            <w:r>
              <w:rPr>
                <w:sz w:val="18"/>
              </w:rPr>
              <w:t>99,3</w:t>
            </w:r>
          </w:p>
        </w:tc>
      </w:tr>
    </w:tbl>
    <w:p w14:paraId="23A5D0C7" w14:textId="77777777" w:rsidR="00DD47D2" w:rsidRDefault="00DD47D2">
      <w:pPr>
        <w:spacing w:after="0"/>
      </w:pPr>
    </w:p>
    <w:p w14:paraId="2B472907" w14:textId="77777777" w:rsidR="00DD47D2" w:rsidRDefault="00000000">
      <w:r>
        <w:t>ostvarene su za 167,09 eura manje u odnosu na prošlogodišnje izvještajno razdoblje</w:t>
      </w:r>
    </w:p>
    <w:p w14:paraId="63FDB700" w14:textId="77777777" w:rsidR="00DD47D2" w:rsidRDefault="00DD47D2"/>
    <w:p w14:paraId="17626374" w14:textId="77777777" w:rsidR="00DD47D2" w:rsidRDefault="00000000">
      <w:pPr>
        <w:keepNext/>
        <w:spacing w:line="240" w:lineRule="auto"/>
        <w:jc w:val="center"/>
      </w:pPr>
      <w:r>
        <w:rPr>
          <w:sz w:val="28"/>
        </w:rPr>
        <w:lastRenderedPageBreak/>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4A04B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48E148F"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9B78D5D"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B6F357"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A2202F"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B95ACE"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DD5F5E" w14:textId="77777777" w:rsidR="00DD47D2" w:rsidRDefault="00000000">
            <w:pPr>
              <w:keepNext/>
              <w:keepLines/>
              <w:spacing w:after="0" w:line="240" w:lineRule="auto"/>
              <w:jc w:val="center"/>
            </w:pPr>
            <w:r>
              <w:rPr>
                <w:b/>
                <w:sz w:val="18"/>
              </w:rPr>
              <w:t>Indeks (%)</w:t>
            </w:r>
          </w:p>
        </w:tc>
      </w:tr>
      <w:tr w:rsidR="00DD47D2" w14:paraId="6D14E36C" w14:textId="77777777">
        <w:tblPrEx>
          <w:tblCellMar>
            <w:top w:w="0" w:type="dxa"/>
            <w:bottom w:w="0" w:type="dxa"/>
          </w:tblCellMar>
        </w:tblPrEx>
        <w:trPr>
          <w:cantSplit/>
          <w:trHeight w:val="560"/>
        </w:trPr>
        <w:tc>
          <w:tcPr>
            <w:tcW w:w="700" w:type="dxa"/>
            <w:tcMar>
              <w:top w:w="0" w:type="dxa"/>
              <w:bottom w:w="0" w:type="dxa"/>
            </w:tcMar>
            <w:vAlign w:val="center"/>
          </w:tcPr>
          <w:p w14:paraId="346C0A84" w14:textId="77777777" w:rsidR="00DD47D2" w:rsidRDefault="00000000">
            <w:pPr>
              <w:keepNext/>
              <w:keepLines/>
              <w:spacing w:after="0" w:line="240" w:lineRule="auto"/>
            </w:pPr>
            <w:r>
              <w:rPr>
                <w:sz w:val="18"/>
              </w:rPr>
              <w:t>652</w:t>
            </w:r>
          </w:p>
        </w:tc>
        <w:tc>
          <w:tcPr>
            <w:tcW w:w="3180" w:type="dxa"/>
            <w:tcMar>
              <w:top w:w="0" w:type="dxa"/>
              <w:bottom w:w="0" w:type="dxa"/>
            </w:tcMar>
            <w:vAlign w:val="center"/>
          </w:tcPr>
          <w:p w14:paraId="2FDC3DCD" w14:textId="77777777" w:rsidR="00DD47D2" w:rsidRDefault="00000000">
            <w:pPr>
              <w:keepNext/>
              <w:keepLines/>
              <w:spacing w:after="0" w:line="240" w:lineRule="auto"/>
            </w:pPr>
            <w:r>
              <w:rPr>
                <w:sz w:val="18"/>
              </w:rPr>
              <w:t>Prihodi po posebnim propisima (šifre 6521 do 6528)</w:t>
            </w:r>
          </w:p>
        </w:tc>
        <w:tc>
          <w:tcPr>
            <w:tcW w:w="700" w:type="dxa"/>
            <w:tcMar>
              <w:top w:w="0" w:type="dxa"/>
              <w:bottom w:w="0" w:type="dxa"/>
            </w:tcMar>
            <w:vAlign w:val="center"/>
          </w:tcPr>
          <w:p w14:paraId="2F3B9EC4" w14:textId="77777777" w:rsidR="00DD47D2" w:rsidRDefault="00000000">
            <w:pPr>
              <w:keepNext/>
              <w:keepLines/>
              <w:spacing w:after="0" w:line="240" w:lineRule="auto"/>
            </w:pPr>
            <w:r>
              <w:rPr>
                <w:sz w:val="18"/>
              </w:rPr>
              <w:t>652</w:t>
            </w:r>
          </w:p>
        </w:tc>
        <w:tc>
          <w:tcPr>
            <w:tcW w:w="1860" w:type="dxa"/>
            <w:tcMar>
              <w:top w:w="0" w:type="dxa"/>
              <w:bottom w:w="0" w:type="dxa"/>
            </w:tcMar>
            <w:vAlign w:val="center"/>
          </w:tcPr>
          <w:p w14:paraId="1D468F03" w14:textId="77777777" w:rsidR="00DD47D2" w:rsidRDefault="00000000">
            <w:pPr>
              <w:keepNext/>
              <w:keepLines/>
              <w:spacing w:after="0" w:line="240" w:lineRule="auto"/>
              <w:jc w:val="right"/>
            </w:pPr>
            <w:r>
              <w:rPr>
                <w:sz w:val="18"/>
              </w:rPr>
              <w:t>20.880,68</w:t>
            </w:r>
          </w:p>
        </w:tc>
        <w:tc>
          <w:tcPr>
            <w:tcW w:w="1860" w:type="dxa"/>
            <w:tcMar>
              <w:top w:w="0" w:type="dxa"/>
              <w:bottom w:w="0" w:type="dxa"/>
            </w:tcMar>
            <w:vAlign w:val="center"/>
          </w:tcPr>
          <w:p w14:paraId="36E91658" w14:textId="77777777" w:rsidR="00DD47D2" w:rsidRDefault="00000000">
            <w:pPr>
              <w:keepNext/>
              <w:keepLines/>
              <w:spacing w:after="0" w:line="240" w:lineRule="auto"/>
              <w:jc w:val="right"/>
            </w:pPr>
            <w:r>
              <w:rPr>
                <w:sz w:val="18"/>
              </w:rPr>
              <w:t>2.625,17</w:t>
            </w:r>
          </w:p>
        </w:tc>
        <w:tc>
          <w:tcPr>
            <w:tcW w:w="700" w:type="dxa"/>
            <w:tcMar>
              <w:top w:w="0" w:type="dxa"/>
              <w:bottom w:w="0" w:type="dxa"/>
            </w:tcMar>
            <w:vAlign w:val="center"/>
          </w:tcPr>
          <w:p w14:paraId="270B06E9" w14:textId="77777777" w:rsidR="00DD47D2" w:rsidRDefault="00000000">
            <w:pPr>
              <w:keepNext/>
              <w:keepLines/>
              <w:spacing w:after="0" w:line="240" w:lineRule="auto"/>
              <w:jc w:val="right"/>
            </w:pPr>
            <w:r>
              <w:rPr>
                <w:sz w:val="18"/>
              </w:rPr>
              <w:t>12,6</w:t>
            </w:r>
          </w:p>
        </w:tc>
      </w:tr>
    </w:tbl>
    <w:p w14:paraId="55658AB6" w14:textId="77777777" w:rsidR="00DD47D2" w:rsidRDefault="00DD47D2">
      <w:pPr>
        <w:spacing w:after="0"/>
      </w:pPr>
    </w:p>
    <w:p w14:paraId="33875849" w14:textId="77777777" w:rsidR="00DD47D2" w:rsidRDefault="00000000">
      <w:r>
        <w:t>ostvareni su u iznosu od 2.625,17 eura, što je za 18.255,51 eura manje u odnosu na prošlogodišnje izvještajno razdoblje. Prošle godine je prihod bio veći zbog uplate jamstava za ozbiljnost ponuda temeljem javnih natječaja</w:t>
      </w:r>
    </w:p>
    <w:p w14:paraId="6A52BF22" w14:textId="77777777" w:rsidR="00DD47D2" w:rsidRDefault="00DD47D2"/>
    <w:p w14:paraId="037B7AA9" w14:textId="77777777" w:rsidR="00DD47D2"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E7606F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1D49D0"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A56EAF"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93D2F1"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103733"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227C96"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B127742" w14:textId="77777777" w:rsidR="00DD47D2" w:rsidRDefault="00000000">
            <w:pPr>
              <w:keepNext/>
              <w:keepLines/>
              <w:spacing w:after="0" w:line="240" w:lineRule="auto"/>
              <w:jc w:val="center"/>
            </w:pPr>
            <w:r>
              <w:rPr>
                <w:b/>
                <w:sz w:val="18"/>
              </w:rPr>
              <w:t>Indeks (%)</w:t>
            </w:r>
          </w:p>
        </w:tc>
      </w:tr>
      <w:tr w:rsidR="00DD47D2" w14:paraId="2D78C02B" w14:textId="77777777">
        <w:tblPrEx>
          <w:tblCellMar>
            <w:top w:w="0" w:type="dxa"/>
            <w:bottom w:w="0" w:type="dxa"/>
          </w:tblCellMar>
        </w:tblPrEx>
        <w:trPr>
          <w:cantSplit/>
          <w:trHeight w:val="560"/>
        </w:trPr>
        <w:tc>
          <w:tcPr>
            <w:tcW w:w="700" w:type="dxa"/>
            <w:tcMar>
              <w:top w:w="0" w:type="dxa"/>
              <w:bottom w:w="0" w:type="dxa"/>
            </w:tcMar>
            <w:vAlign w:val="center"/>
          </w:tcPr>
          <w:p w14:paraId="50F68328" w14:textId="77777777" w:rsidR="00DD47D2" w:rsidRDefault="00000000">
            <w:pPr>
              <w:keepNext/>
              <w:keepLines/>
              <w:spacing w:after="0" w:line="240" w:lineRule="auto"/>
            </w:pPr>
            <w:r>
              <w:rPr>
                <w:sz w:val="18"/>
              </w:rPr>
              <w:t>653</w:t>
            </w:r>
          </w:p>
        </w:tc>
        <w:tc>
          <w:tcPr>
            <w:tcW w:w="3180" w:type="dxa"/>
            <w:tcMar>
              <w:top w:w="0" w:type="dxa"/>
              <w:bottom w:w="0" w:type="dxa"/>
            </w:tcMar>
            <w:vAlign w:val="center"/>
          </w:tcPr>
          <w:p w14:paraId="1C12634F" w14:textId="77777777" w:rsidR="00DD47D2" w:rsidRDefault="00000000">
            <w:pPr>
              <w:keepNext/>
              <w:keepLines/>
              <w:spacing w:after="0" w:line="240" w:lineRule="auto"/>
            </w:pPr>
            <w:r>
              <w:rPr>
                <w:sz w:val="18"/>
              </w:rPr>
              <w:t>Komunalni doprinosi i naknade (šifre 6531 do 6533)</w:t>
            </w:r>
          </w:p>
        </w:tc>
        <w:tc>
          <w:tcPr>
            <w:tcW w:w="700" w:type="dxa"/>
            <w:tcMar>
              <w:top w:w="0" w:type="dxa"/>
              <w:bottom w:w="0" w:type="dxa"/>
            </w:tcMar>
            <w:vAlign w:val="center"/>
          </w:tcPr>
          <w:p w14:paraId="08789602" w14:textId="77777777" w:rsidR="00DD47D2" w:rsidRDefault="00000000">
            <w:pPr>
              <w:keepNext/>
              <w:keepLines/>
              <w:spacing w:after="0" w:line="240" w:lineRule="auto"/>
            </w:pPr>
            <w:r>
              <w:rPr>
                <w:sz w:val="18"/>
              </w:rPr>
              <w:t>653</w:t>
            </w:r>
          </w:p>
        </w:tc>
        <w:tc>
          <w:tcPr>
            <w:tcW w:w="1860" w:type="dxa"/>
            <w:tcMar>
              <w:top w:w="0" w:type="dxa"/>
              <w:bottom w:w="0" w:type="dxa"/>
            </w:tcMar>
            <w:vAlign w:val="center"/>
          </w:tcPr>
          <w:p w14:paraId="151F8912" w14:textId="77777777" w:rsidR="00DD47D2" w:rsidRDefault="00000000">
            <w:pPr>
              <w:keepNext/>
              <w:keepLines/>
              <w:spacing w:after="0" w:line="240" w:lineRule="auto"/>
              <w:jc w:val="right"/>
            </w:pPr>
            <w:r>
              <w:rPr>
                <w:sz w:val="18"/>
              </w:rPr>
              <w:t>30.749,60</w:t>
            </w:r>
          </w:p>
        </w:tc>
        <w:tc>
          <w:tcPr>
            <w:tcW w:w="1860" w:type="dxa"/>
            <w:tcMar>
              <w:top w:w="0" w:type="dxa"/>
              <w:bottom w:w="0" w:type="dxa"/>
            </w:tcMar>
            <w:vAlign w:val="center"/>
          </w:tcPr>
          <w:p w14:paraId="75DA2FCF" w14:textId="77777777" w:rsidR="00DD47D2" w:rsidRDefault="00000000">
            <w:pPr>
              <w:keepNext/>
              <w:keepLines/>
              <w:spacing w:after="0" w:line="240" w:lineRule="auto"/>
              <w:jc w:val="right"/>
            </w:pPr>
            <w:r>
              <w:rPr>
                <w:sz w:val="18"/>
              </w:rPr>
              <w:t>59.701,08</w:t>
            </w:r>
          </w:p>
        </w:tc>
        <w:tc>
          <w:tcPr>
            <w:tcW w:w="700" w:type="dxa"/>
            <w:tcMar>
              <w:top w:w="0" w:type="dxa"/>
              <w:bottom w:w="0" w:type="dxa"/>
            </w:tcMar>
            <w:vAlign w:val="center"/>
          </w:tcPr>
          <w:p w14:paraId="4E6901D9" w14:textId="77777777" w:rsidR="00DD47D2" w:rsidRDefault="00000000">
            <w:pPr>
              <w:keepNext/>
              <w:keepLines/>
              <w:spacing w:after="0" w:line="240" w:lineRule="auto"/>
              <w:jc w:val="right"/>
            </w:pPr>
            <w:r>
              <w:rPr>
                <w:sz w:val="18"/>
              </w:rPr>
              <w:t>194,2</w:t>
            </w:r>
          </w:p>
        </w:tc>
      </w:tr>
    </w:tbl>
    <w:p w14:paraId="0C70FF66" w14:textId="77777777" w:rsidR="00DD47D2" w:rsidRDefault="00DD47D2">
      <w:pPr>
        <w:spacing w:after="0"/>
      </w:pPr>
    </w:p>
    <w:p w14:paraId="6602B45C" w14:textId="77777777" w:rsidR="00DD47D2" w:rsidRDefault="00000000">
      <w:r>
        <w:t>ostvareni su za 28.951,48 eura više. Do povećanje je došlo budući da je povećana vrijednost boda komunalna naknade, neki obveznici su sva tri obroka komunalne naknade platili odjednom, a i jedan poduzetnik je podmirio obvezu za cijelu godinu.</w:t>
      </w:r>
    </w:p>
    <w:p w14:paraId="10CE1221" w14:textId="77777777" w:rsidR="00DD47D2" w:rsidRDefault="00DD47D2"/>
    <w:p w14:paraId="4C9A3442" w14:textId="77777777" w:rsidR="00DD47D2" w:rsidRDefault="00000000">
      <w:pPr>
        <w:keepNext/>
        <w:spacing w:line="240" w:lineRule="auto"/>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45A7063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D3B1A0"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E52255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6E2DE7"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DE3C778"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680430"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F7564C1" w14:textId="77777777" w:rsidR="00DD47D2" w:rsidRDefault="00000000">
            <w:pPr>
              <w:keepNext/>
              <w:keepLines/>
              <w:spacing w:after="0" w:line="240" w:lineRule="auto"/>
              <w:jc w:val="center"/>
            </w:pPr>
            <w:r>
              <w:rPr>
                <w:b/>
                <w:sz w:val="18"/>
              </w:rPr>
              <w:t>Indeks (%)</w:t>
            </w:r>
          </w:p>
        </w:tc>
      </w:tr>
      <w:tr w:rsidR="00DD47D2" w14:paraId="128D0AA7" w14:textId="77777777">
        <w:tblPrEx>
          <w:tblCellMar>
            <w:top w:w="0" w:type="dxa"/>
            <w:bottom w:w="0" w:type="dxa"/>
          </w:tblCellMar>
        </w:tblPrEx>
        <w:trPr>
          <w:cantSplit/>
          <w:trHeight w:val="560"/>
        </w:trPr>
        <w:tc>
          <w:tcPr>
            <w:tcW w:w="700" w:type="dxa"/>
            <w:tcMar>
              <w:top w:w="0" w:type="dxa"/>
              <w:bottom w:w="0" w:type="dxa"/>
            </w:tcMar>
            <w:vAlign w:val="center"/>
          </w:tcPr>
          <w:p w14:paraId="33A77954" w14:textId="77777777" w:rsidR="00DD47D2" w:rsidRDefault="00000000">
            <w:pPr>
              <w:keepNext/>
              <w:keepLines/>
              <w:spacing w:after="0" w:line="240" w:lineRule="auto"/>
            </w:pPr>
            <w:r>
              <w:rPr>
                <w:sz w:val="18"/>
              </w:rPr>
              <w:t>661</w:t>
            </w:r>
          </w:p>
        </w:tc>
        <w:tc>
          <w:tcPr>
            <w:tcW w:w="3180" w:type="dxa"/>
            <w:tcMar>
              <w:top w:w="0" w:type="dxa"/>
              <w:bottom w:w="0" w:type="dxa"/>
            </w:tcMar>
            <w:vAlign w:val="center"/>
          </w:tcPr>
          <w:p w14:paraId="3AE64835" w14:textId="77777777" w:rsidR="00DD47D2" w:rsidRDefault="00000000">
            <w:pPr>
              <w:keepNext/>
              <w:keepLines/>
              <w:spacing w:after="0" w:line="240" w:lineRule="auto"/>
            </w:pPr>
            <w:r>
              <w:rPr>
                <w:sz w:val="18"/>
              </w:rPr>
              <w:t>Prihodi od prodaje proizvoda i robe te pruženih usluga (šifre 6614+6615)</w:t>
            </w:r>
          </w:p>
        </w:tc>
        <w:tc>
          <w:tcPr>
            <w:tcW w:w="700" w:type="dxa"/>
            <w:tcMar>
              <w:top w:w="0" w:type="dxa"/>
              <w:bottom w:w="0" w:type="dxa"/>
            </w:tcMar>
            <w:vAlign w:val="center"/>
          </w:tcPr>
          <w:p w14:paraId="2F6CF80A" w14:textId="77777777" w:rsidR="00DD47D2" w:rsidRDefault="00000000">
            <w:pPr>
              <w:keepNext/>
              <w:keepLines/>
              <w:spacing w:after="0" w:line="240" w:lineRule="auto"/>
            </w:pPr>
            <w:r>
              <w:rPr>
                <w:sz w:val="18"/>
              </w:rPr>
              <w:t>661</w:t>
            </w:r>
          </w:p>
        </w:tc>
        <w:tc>
          <w:tcPr>
            <w:tcW w:w="1860" w:type="dxa"/>
            <w:tcMar>
              <w:top w:w="0" w:type="dxa"/>
              <w:bottom w:w="0" w:type="dxa"/>
            </w:tcMar>
            <w:vAlign w:val="center"/>
          </w:tcPr>
          <w:p w14:paraId="027468DC" w14:textId="77777777" w:rsidR="00DD47D2" w:rsidRDefault="00000000">
            <w:pPr>
              <w:keepNext/>
              <w:keepLines/>
              <w:spacing w:after="0" w:line="240" w:lineRule="auto"/>
              <w:jc w:val="right"/>
            </w:pPr>
            <w:r>
              <w:rPr>
                <w:sz w:val="18"/>
              </w:rPr>
              <w:t>8.229,00</w:t>
            </w:r>
          </w:p>
        </w:tc>
        <w:tc>
          <w:tcPr>
            <w:tcW w:w="1860" w:type="dxa"/>
            <w:tcMar>
              <w:top w:w="0" w:type="dxa"/>
              <w:bottom w:w="0" w:type="dxa"/>
            </w:tcMar>
            <w:vAlign w:val="center"/>
          </w:tcPr>
          <w:p w14:paraId="46E76F80" w14:textId="77777777" w:rsidR="00DD47D2" w:rsidRDefault="00000000">
            <w:pPr>
              <w:keepNext/>
              <w:keepLines/>
              <w:spacing w:after="0" w:line="240" w:lineRule="auto"/>
              <w:jc w:val="right"/>
            </w:pPr>
            <w:r>
              <w:rPr>
                <w:sz w:val="18"/>
              </w:rPr>
              <w:t>6.310,00</w:t>
            </w:r>
          </w:p>
        </w:tc>
        <w:tc>
          <w:tcPr>
            <w:tcW w:w="700" w:type="dxa"/>
            <w:tcMar>
              <w:top w:w="0" w:type="dxa"/>
              <w:bottom w:w="0" w:type="dxa"/>
            </w:tcMar>
            <w:vAlign w:val="center"/>
          </w:tcPr>
          <w:p w14:paraId="37AD6874" w14:textId="77777777" w:rsidR="00DD47D2" w:rsidRDefault="00000000">
            <w:pPr>
              <w:keepNext/>
              <w:keepLines/>
              <w:spacing w:after="0" w:line="240" w:lineRule="auto"/>
              <w:jc w:val="right"/>
            </w:pPr>
            <w:r>
              <w:rPr>
                <w:sz w:val="18"/>
              </w:rPr>
              <w:t>76,7</w:t>
            </w:r>
          </w:p>
        </w:tc>
      </w:tr>
    </w:tbl>
    <w:p w14:paraId="47DE5A58" w14:textId="77777777" w:rsidR="00DD47D2" w:rsidRDefault="00DD47D2">
      <w:pPr>
        <w:spacing w:after="0"/>
      </w:pPr>
    </w:p>
    <w:p w14:paraId="383CCC38" w14:textId="77777777" w:rsidR="00DD47D2" w:rsidRDefault="00000000">
      <w:r>
        <w:t>ostvareni su za 1.919,00 eura manje  u odnosu na prošlu godinu, a odnose se na prihode za obavljene ukope i na prihode od prodaje grobnih mjesta i izgradnju okvira.</w:t>
      </w:r>
    </w:p>
    <w:p w14:paraId="0F73498D" w14:textId="77777777" w:rsidR="00DD47D2" w:rsidRDefault="00DD47D2"/>
    <w:p w14:paraId="54D96B75" w14:textId="77777777" w:rsidR="00DD47D2"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7C22D2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FC3B0D"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72298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AF1427"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A4F15C"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CC446A"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698939" w14:textId="77777777" w:rsidR="00DD47D2" w:rsidRDefault="00000000">
            <w:pPr>
              <w:keepNext/>
              <w:keepLines/>
              <w:spacing w:after="0" w:line="240" w:lineRule="auto"/>
              <w:jc w:val="center"/>
            </w:pPr>
            <w:r>
              <w:rPr>
                <w:b/>
                <w:sz w:val="18"/>
              </w:rPr>
              <w:t>Indeks (%)</w:t>
            </w:r>
          </w:p>
        </w:tc>
      </w:tr>
      <w:tr w:rsidR="00DD47D2" w14:paraId="7AE6A016" w14:textId="77777777">
        <w:tblPrEx>
          <w:tblCellMar>
            <w:top w:w="0" w:type="dxa"/>
            <w:bottom w:w="0" w:type="dxa"/>
          </w:tblCellMar>
        </w:tblPrEx>
        <w:trPr>
          <w:cantSplit/>
          <w:trHeight w:val="560"/>
        </w:trPr>
        <w:tc>
          <w:tcPr>
            <w:tcW w:w="700" w:type="dxa"/>
            <w:tcMar>
              <w:top w:w="0" w:type="dxa"/>
              <w:bottom w:w="0" w:type="dxa"/>
            </w:tcMar>
            <w:vAlign w:val="center"/>
          </w:tcPr>
          <w:p w14:paraId="1F4AAB53" w14:textId="77777777" w:rsidR="00DD47D2" w:rsidRDefault="00000000">
            <w:pPr>
              <w:keepNext/>
              <w:keepLines/>
              <w:spacing w:after="0" w:line="240" w:lineRule="auto"/>
            </w:pPr>
            <w:r>
              <w:rPr>
                <w:sz w:val="18"/>
              </w:rPr>
              <w:t>68</w:t>
            </w:r>
          </w:p>
        </w:tc>
        <w:tc>
          <w:tcPr>
            <w:tcW w:w="3180" w:type="dxa"/>
            <w:tcMar>
              <w:top w:w="0" w:type="dxa"/>
              <w:bottom w:w="0" w:type="dxa"/>
            </w:tcMar>
            <w:vAlign w:val="center"/>
          </w:tcPr>
          <w:p w14:paraId="0E9B628D" w14:textId="77777777" w:rsidR="00DD47D2" w:rsidRDefault="00000000">
            <w:pPr>
              <w:keepNext/>
              <w:keepLines/>
              <w:spacing w:after="0" w:line="240" w:lineRule="auto"/>
            </w:pPr>
            <w:r>
              <w:rPr>
                <w:sz w:val="18"/>
              </w:rPr>
              <w:t>Kazne, upravne mjere i ostali prihodi (šifre 681+683)</w:t>
            </w:r>
          </w:p>
        </w:tc>
        <w:tc>
          <w:tcPr>
            <w:tcW w:w="700" w:type="dxa"/>
            <w:tcMar>
              <w:top w:w="0" w:type="dxa"/>
              <w:bottom w:w="0" w:type="dxa"/>
            </w:tcMar>
            <w:vAlign w:val="center"/>
          </w:tcPr>
          <w:p w14:paraId="7A207510" w14:textId="77777777" w:rsidR="00DD47D2" w:rsidRDefault="00000000">
            <w:pPr>
              <w:keepNext/>
              <w:keepLines/>
              <w:spacing w:after="0" w:line="240" w:lineRule="auto"/>
            </w:pPr>
            <w:r>
              <w:rPr>
                <w:sz w:val="18"/>
              </w:rPr>
              <w:t>68</w:t>
            </w:r>
          </w:p>
        </w:tc>
        <w:tc>
          <w:tcPr>
            <w:tcW w:w="1860" w:type="dxa"/>
            <w:tcMar>
              <w:top w:w="0" w:type="dxa"/>
              <w:bottom w:w="0" w:type="dxa"/>
            </w:tcMar>
            <w:vAlign w:val="center"/>
          </w:tcPr>
          <w:p w14:paraId="4A37EFB5" w14:textId="77777777" w:rsidR="00DD47D2" w:rsidRDefault="00000000">
            <w:pPr>
              <w:keepNext/>
              <w:keepLines/>
              <w:spacing w:after="0" w:line="240" w:lineRule="auto"/>
              <w:jc w:val="right"/>
            </w:pPr>
            <w:r>
              <w:rPr>
                <w:sz w:val="18"/>
              </w:rPr>
              <w:t>114,91</w:t>
            </w:r>
          </w:p>
        </w:tc>
        <w:tc>
          <w:tcPr>
            <w:tcW w:w="1860" w:type="dxa"/>
            <w:tcMar>
              <w:top w:w="0" w:type="dxa"/>
              <w:bottom w:w="0" w:type="dxa"/>
            </w:tcMar>
            <w:vAlign w:val="center"/>
          </w:tcPr>
          <w:p w14:paraId="5EF3C732" w14:textId="77777777" w:rsidR="00DD47D2" w:rsidRDefault="00000000">
            <w:pPr>
              <w:keepNext/>
              <w:keepLines/>
              <w:spacing w:after="0" w:line="240" w:lineRule="auto"/>
              <w:jc w:val="right"/>
            </w:pPr>
            <w:r>
              <w:rPr>
                <w:sz w:val="18"/>
              </w:rPr>
              <w:t>464,73</w:t>
            </w:r>
          </w:p>
        </w:tc>
        <w:tc>
          <w:tcPr>
            <w:tcW w:w="700" w:type="dxa"/>
            <w:tcMar>
              <w:top w:w="0" w:type="dxa"/>
              <w:bottom w:w="0" w:type="dxa"/>
            </w:tcMar>
            <w:vAlign w:val="center"/>
          </w:tcPr>
          <w:p w14:paraId="492DBE34" w14:textId="77777777" w:rsidR="00DD47D2" w:rsidRDefault="00000000">
            <w:pPr>
              <w:keepNext/>
              <w:keepLines/>
              <w:spacing w:after="0" w:line="240" w:lineRule="auto"/>
              <w:jc w:val="right"/>
            </w:pPr>
            <w:r>
              <w:rPr>
                <w:sz w:val="18"/>
              </w:rPr>
              <w:t>404,4</w:t>
            </w:r>
          </w:p>
        </w:tc>
      </w:tr>
    </w:tbl>
    <w:p w14:paraId="7C986BF7" w14:textId="77777777" w:rsidR="00DD47D2" w:rsidRDefault="00DD47D2">
      <w:pPr>
        <w:spacing w:after="0"/>
      </w:pPr>
    </w:p>
    <w:p w14:paraId="7E72EC38" w14:textId="77777777" w:rsidR="00DD47D2" w:rsidRDefault="00000000">
      <w:r>
        <w:t>u ovom izvještajnom razdoblju ostvaren je prihod od 464,73 eura, a čini ga prihod s osnove troškova ovrhe i izdanih kazni za zapuštena zemljišta.</w:t>
      </w:r>
    </w:p>
    <w:p w14:paraId="19DD2C8A" w14:textId="77777777" w:rsidR="00DD47D2" w:rsidRDefault="00000000">
      <w:r>
        <w:t> </w:t>
      </w:r>
    </w:p>
    <w:p w14:paraId="550257EA" w14:textId="77777777" w:rsidR="00DD47D2" w:rsidRDefault="00DD47D2"/>
    <w:p w14:paraId="55F3852C" w14:textId="77777777" w:rsidR="00DD47D2"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72B0AE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48C8AA"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547203C"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4AC8F04"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F7518A"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CFFE0BE"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5DA90D" w14:textId="77777777" w:rsidR="00DD47D2" w:rsidRDefault="00000000">
            <w:pPr>
              <w:keepNext/>
              <w:keepLines/>
              <w:spacing w:after="0" w:line="240" w:lineRule="auto"/>
              <w:jc w:val="center"/>
            </w:pPr>
            <w:r>
              <w:rPr>
                <w:b/>
                <w:sz w:val="18"/>
              </w:rPr>
              <w:t>Indeks (%)</w:t>
            </w:r>
          </w:p>
        </w:tc>
      </w:tr>
      <w:tr w:rsidR="00DD47D2" w14:paraId="0F748BCA" w14:textId="77777777">
        <w:tblPrEx>
          <w:tblCellMar>
            <w:top w:w="0" w:type="dxa"/>
            <w:bottom w:w="0" w:type="dxa"/>
          </w:tblCellMar>
        </w:tblPrEx>
        <w:trPr>
          <w:cantSplit/>
          <w:trHeight w:val="560"/>
        </w:trPr>
        <w:tc>
          <w:tcPr>
            <w:tcW w:w="700" w:type="dxa"/>
            <w:tcMar>
              <w:top w:w="0" w:type="dxa"/>
              <w:bottom w:w="0" w:type="dxa"/>
            </w:tcMar>
            <w:vAlign w:val="center"/>
          </w:tcPr>
          <w:p w14:paraId="694DF5B7" w14:textId="77777777" w:rsidR="00DD47D2" w:rsidRDefault="00000000">
            <w:pPr>
              <w:keepNext/>
              <w:keepLines/>
              <w:spacing w:after="0" w:line="240" w:lineRule="auto"/>
            </w:pPr>
            <w:r>
              <w:rPr>
                <w:sz w:val="18"/>
              </w:rPr>
              <w:t>3</w:t>
            </w:r>
          </w:p>
        </w:tc>
        <w:tc>
          <w:tcPr>
            <w:tcW w:w="3180" w:type="dxa"/>
            <w:tcMar>
              <w:top w:w="0" w:type="dxa"/>
              <w:bottom w:w="0" w:type="dxa"/>
            </w:tcMar>
            <w:vAlign w:val="center"/>
          </w:tcPr>
          <w:p w14:paraId="6ED8575A" w14:textId="77777777" w:rsidR="00DD47D2"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7C9C0AC8" w14:textId="77777777" w:rsidR="00DD47D2" w:rsidRDefault="00000000">
            <w:pPr>
              <w:keepNext/>
              <w:keepLines/>
              <w:spacing w:after="0" w:line="240" w:lineRule="auto"/>
            </w:pPr>
            <w:r>
              <w:rPr>
                <w:sz w:val="18"/>
              </w:rPr>
              <w:t>3</w:t>
            </w:r>
          </w:p>
        </w:tc>
        <w:tc>
          <w:tcPr>
            <w:tcW w:w="1860" w:type="dxa"/>
            <w:tcMar>
              <w:top w:w="0" w:type="dxa"/>
              <w:bottom w:w="0" w:type="dxa"/>
            </w:tcMar>
            <w:vAlign w:val="center"/>
          </w:tcPr>
          <w:p w14:paraId="09569ADD" w14:textId="77777777" w:rsidR="00DD47D2" w:rsidRDefault="00000000">
            <w:pPr>
              <w:keepNext/>
              <w:keepLines/>
              <w:spacing w:after="0" w:line="240" w:lineRule="auto"/>
              <w:jc w:val="right"/>
            </w:pPr>
            <w:r>
              <w:rPr>
                <w:sz w:val="18"/>
              </w:rPr>
              <w:t>648.594,60</w:t>
            </w:r>
          </w:p>
        </w:tc>
        <w:tc>
          <w:tcPr>
            <w:tcW w:w="1860" w:type="dxa"/>
            <w:tcMar>
              <w:top w:w="0" w:type="dxa"/>
              <w:bottom w:w="0" w:type="dxa"/>
            </w:tcMar>
            <w:vAlign w:val="center"/>
          </w:tcPr>
          <w:p w14:paraId="5A7FBBAB" w14:textId="77777777" w:rsidR="00DD47D2" w:rsidRDefault="00000000">
            <w:pPr>
              <w:keepNext/>
              <w:keepLines/>
              <w:spacing w:after="0" w:line="240" w:lineRule="auto"/>
              <w:jc w:val="right"/>
            </w:pPr>
            <w:r>
              <w:rPr>
                <w:sz w:val="18"/>
              </w:rPr>
              <w:t>703.695,90</w:t>
            </w:r>
          </w:p>
        </w:tc>
        <w:tc>
          <w:tcPr>
            <w:tcW w:w="700" w:type="dxa"/>
            <w:tcMar>
              <w:top w:w="0" w:type="dxa"/>
              <w:bottom w:w="0" w:type="dxa"/>
            </w:tcMar>
            <w:vAlign w:val="center"/>
          </w:tcPr>
          <w:p w14:paraId="714F6F7A" w14:textId="77777777" w:rsidR="00DD47D2" w:rsidRDefault="00000000">
            <w:pPr>
              <w:keepNext/>
              <w:keepLines/>
              <w:spacing w:after="0" w:line="240" w:lineRule="auto"/>
              <w:jc w:val="right"/>
            </w:pPr>
            <w:r>
              <w:rPr>
                <w:sz w:val="18"/>
              </w:rPr>
              <w:t>108,5</w:t>
            </w:r>
          </w:p>
        </w:tc>
      </w:tr>
    </w:tbl>
    <w:p w14:paraId="05239097" w14:textId="77777777" w:rsidR="00DD47D2" w:rsidRDefault="00DD47D2">
      <w:pPr>
        <w:spacing w:after="0"/>
      </w:pPr>
    </w:p>
    <w:p w14:paraId="406E99EB" w14:textId="77777777" w:rsidR="00DD47D2" w:rsidRDefault="00000000">
      <w:r>
        <w:t>Rashodi poslovanja (3) – ostvareni su u iznosu od 703.695,90 eura što je za 55.101,30 eura više u odnosu na isto razdoblje prošle godine. Do povećanja je došlo zbog većih rashoda za usluge tekućeg i investicijskog održavanja i većih rashoda proslijeđenih proračunskom korisniku</w:t>
      </w:r>
    </w:p>
    <w:p w14:paraId="6E139486" w14:textId="77777777" w:rsidR="00DD47D2" w:rsidRDefault="00DD47D2"/>
    <w:p w14:paraId="0035D5D0" w14:textId="77777777" w:rsidR="00DD47D2"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08910B4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C584D3A"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52977A8B"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84511DF"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CCB56A7"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FC818D1"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A6CBCBB" w14:textId="77777777" w:rsidR="00DD47D2" w:rsidRDefault="00000000">
            <w:pPr>
              <w:keepNext/>
              <w:keepLines/>
              <w:spacing w:after="0" w:line="240" w:lineRule="auto"/>
              <w:jc w:val="center"/>
            </w:pPr>
            <w:r>
              <w:rPr>
                <w:b/>
                <w:sz w:val="18"/>
              </w:rPr>
              <w:t>Indeks (%)</w:t>
            </w:r>
          </w:p>
        </w:tc>
      </w:tr>
      <w:tr w:rsidR="00DD47D2" w14:paraId="32C7B606" w14:textId="77777777">
        <w:tblPrEx>
          <w:tblCellMar>
            <w:top w:w="0" w:type="dxa"/>
            <w:bottom w:w="0" w:type="dxa"/>
          </w:tblCellMar>
        </w:tblPrEx>
        <w:trPr>
          <w:cantSplit/>
          <w:trHeight w:val="560"/>
        </w:trPr>
        <w:tc>
          <w:tcPr>
            <w:tcW w:w="700" w:type="dxa"/>
            <w:tcMar>
              <w:top w:w="0" w:type="dxa"/>
              <w:bottom w:w="0" w:type="dxa"/>
            </w:tcMar>
            <w:vAlign w:val="center"/>
          </w:tcPr>
          <w:p w14:paraId="3F6994BB" w14:textId="77777777" w:rsidR="00DD47D2" w:rsidRDefault="00000000">
            <w:pPr>
              <w:keepNext/>
              <w:keepLines/>
              <w:spacing w:after="0" w:line="240" w:lineRule="auto"/>
            </w:pPr>
            <w:r>
              <w:rPr>
                <w:sz w:val="18"/>
              </w:rPr>
              <w:t>31</w:t>
            </w:r>
          </w:p>
        </w:tc>
        <w:tc>
          <w:tcPr>
            <w:tcW w:w="3180" w:type="dxa"/>
            <w:tcMar>
              <w:top w:w="0" w:type="dxa"/>
              <w:bottom w:w="0" w:type="dxa"/>
            </w:tcMar>
            <w:vAlign w:val="center"/>
          </w:tcPr>
          <w:p w14:paraId="507B94C9" w14:textId="77777777" w:rsidR="00DD47D2" w:rsidRDefault="00000000">
            <w:pPr>
              <w:keepNext/>
              <w:keepLines/>
              <w:spacing w:after="0" w:line="240" w:lineRule="auto"/>
            </w:pPr>
            <w:r>
              <w:rPr>
                <w:sz w:val="18"/>
              </w:rPr>
              <w:t>Rashodi za zaposlene (šifre 311+312+313)</w:t>
            </w:r>
          </w:p>
        </w:tc>
        <w:tc>
          <w:tcPr>
            <w:tcW w:w="700" w:type="dxa"/>
            <w:tcMar>
              <w:top w:w="0" w:type="dxa"/>
              <w:bottom w:w="0" w:type="dxa"/>
            </w:tcMar>
            <w:vAlign w:val="center"/>
          </w:tcPr>
          <w:p w14:paraId="3007CE78" w14:textId="77777777" w:rsidR="00DD47D2" w:rsidRDefault="00000000">
            <w:pPr>
              <w:keepNext/>
              <w:keepLines/>
              <w:spacing w:after="0" w:line="240" w:lineRule="auto"/>
            </w:pPr>
            <w:r>
              <w:rPr>
                <w:sz w:val="18"/>
              </w:rPr>
              <w:t>31</w:t>
            </w:r>
          </w:p>
        </w:tc>
        <w:tc>
          <w:tcPr>
            <w:tcW w:w="1860" w:type="dxa"/>
            <w:tcMar>
              <w:top w:w="0" w:type="dxa"/>
              <w:bottom w:w="0" w:type="dxa"/>
            </w:tcMar>
            <w:vAlign w:val="center"/>
          </w:tcPr>
          <w:p w14:paraId="36889734" w14:textId="77777777" w:rsidR="00DD47D2" w:rsidRDefault="00000000">
            <w:pPr>
              <w:keepNext/>
              <w:keepLines/>
              <w:spacing w:after="0" w:line="240" w:lineRule="auto"/>
              <w:jc w:val="right"/>
            </w:pPr>
            <w:r>
              <w:rPr>
                <w:sz w:val="18"/>
              </w:rPr>
              <w:t>99.541,56</w:t>
            </w:r>
          </w:p>
        </w:tc>
        <w:tc>
          <w:tcPr>
            <w:tcW w:w="1860" w:type="dxa"/>
            <w:tcMar>
              <w:top w:w="0" w:type="dxa"/>
              <w:bottom w:w="0" w:type="dxa"/>
            </w:tcMar>
            <w:vAlign w:val="center"/>
          </w:tcPr>
          <w:p w14:paraId="311D75EA" w14:textId="77777777" w:rsidR="00DD47D2" w:rsidRDefault="00000000">
            <w:pPr>
              <w:keepNext/>
              <w:keepLines/>
              <w:spacing w:after="0" w:line="240" w:lineRule="auto"/>
              <w:jc w:val="right"/>
            </w:pPr>
            <w:r>
              <w:rPr>
                <w:sz w:val="18"/>
              </w:rPr>
              <w:t>105.807,31</w:t>
            </w:r>
          </w:p>
        </w:tc>
        <w:tc>
          <w:tcPr>
            <w:tcW w:w="700" w:type="dxa"/>
            <w:tcMar>
              <w:top w:w="0" w:type="dxa"/>
              <w:bottom w:w="0" w:type="dxa"/>
            </w:tcMar>
            <w:vAlign w:val="center"/>
          </w:tcPr>
          <w:p w14:paraId="52416B8C" w14:textId="77777777" w:rsidR="00DD47D2" w:rsidRDefault="00000000">
            <w:pPr>
              <w:keepNext/>
              <w:keepLines/>
              <w:spacing w:after="0" w:line="240" w:lineRule="auto"/>
              <w:jc w:val="right"/>
            </w:pPr>
            <w:r>
              <w:rPr>
                <w:sz w:val="18"/>
              </w:rPr>
              <w:t>106,3</w:t>
            </w:r>
          </w:p>
        </w:tc>
      </w:tr>
    </w:tbl>
    <w:p w14:paraId="329EC7B1" w14:textId="77777777" w:rsidR="00DD47D2" w:rsidRDefault="00DD47D2">
      <w:pPr>
        <w:spacing w:after="0"/>
      </w:pPr>
    </w:p>
    <w:p w14:paraId="105F9E08" w14:textId="77777777" w:rsidR="00DD47D2" w:rsidRDefault="00000000">
      <w:r>
        <w:t>nema većih odstupanja u odnosu na prošlu godinu </w:t>
      </w:r>
    </w:p>
    <w:p w14:paraId="3F3E4C62" w14:textId="77777777" w:rsidR="00DD47D2" w:rsidRDefault="00DD47D2"/>
    <w:p w14:paraId="54051D46" w14:textId="77777777" w:rsidR="00DD47D2"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0C05DE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40DFD1"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AD74984"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02C18B5"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BCA3BA"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E21DD1"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69EAF86" w14:textId="77777777" w:rsidR="00DD47D2" w:rsidRDefault="00000000">
            <w:pPr>
              <w:keepNext/>
              <w:keepLines/>
              <w:spacing w:after="0" w:line="240" w:lineRule="auto"/>
              <w:jc w:val="center"/>
            </w:pPr>
            <w:r>
              <w:rPr>
                <w:b/>
                <w:sz w:val="18"/>
              </w:rPr>
              <w:t>Indeks (%)</w:t>
            </w:r>
          </w:p>
        </w:tc>
      </w:tr>
      <w:tr w:rsidR="00DD47D2" w14:paraId="0B1D0C3B" w14:textId="77777777">
        <w:tblPrEx>
          <w:tblCellMar>
            <w:top w:w="0" w:type="dxa"/>
            <w:bottom w:w="0" w:type="dxa"/>
          </w:tblCellMar>
        </w:tblPrEx>
        <w:trPr>
          <w:cantSplit/>
          <w:trHeight w:val="560"/>
        </w:trPr>
        <w:tc>
          <w:tcPr>
            <w:tcW w:w="700" w:type="dxa"/>
            <w:tcMar>
              <w:top w:w="0" w:type="dxa"/>
              <w:bottom w:w="0" w:type="dxa"/>
            </w:tcMar>
            <w:vAlign w:val="center"/>
          </w:tcPr>
          <w:p w14:paraId="5EE03A6B" w14:textId="77777777" w:rsidR="00DD47D2" w:rsidRDefault="00000000">
            <w:pPr>
              <w:keepNext/>
              <w:keepLines/>
              <w:spacing w:after="0" w:line="240" w:lineRule="auto"/>
            </w:pPr>
            <w:r>
              <w:rPr>
                <w:sz w:val="18"/>
              </w:rPr>
              <w:t>323</w:t>
            </w:r>
          </w:p>
        </w:tc>
        <w:tc>
          <w:tcPr>
            <w:tcW w:w="3180" w:type="dxa"/>
            <w:tcMar>
              <w:top w:w="0" w:type="dxa"/>
              <w:bottom w:w="0" w:type="dxa"/>
            </w:tcMar>
            <w:vAlign w:val="center"/>
          </w:tcPr>
          <w:p w14:paraId="5B2DF53C" w14:textId="77777777" w:rsidR="00DD47D2" w:rsidRDefault="00000000">
            <w:pPr>
              <w:keepNext/>
              <w:keepLines/>
              <w:spacing w:after="0" w:line="240" w:lineRule="auto"/>
            </w:pPr>
            <w:r>
              <w:rPr>
                <w:sz w:val="18"/>
              </w:rPr>
              <w:t>Rashodi za usluge (šifre 3231 do 3239)</w:t>
            </w:r>
          </w:p>
        </w:tc>
        <w:tc>
          <w:tcPr>
            <w:tcW w:w="700" w:type="dxa"/>
            <w:tcMar>
              <w:top w:w="0" w:type="dxa"/>
              <w:bottom w:w="0" w:type="dxa"/>
            </w:tcMar>
            <w:vAlign w:val="center"/>
          </w:tcPr>
          <w:p w14:paraId="0D25DAE3" w14:textId="77777777" w:rsidR="00DD47D2" w:rsidRDefault="00000000">
            <w:pPr>
              <w:keepNext/>
              <w:keepLines/>
              <w:spacing w:after="0" w:line="240" w:lineRule="auto"/>
            </w:pPr>
            <w:r>
              <w:rPr>
                <w:sz w:val="18"/>
              </w:rPr>
              <w:t>323</w:t>
            </w:r>
          </w:p>
        </w:tc>
        <w:tc>
          <w:tcPr>
            <w:tcW w:w="1860" w:type="dxa"/>
            <w:tcMar>
              <w:top w:w="0" w:type="dxa"/>
              <w:bottom w:w="0" w:type="dxa"/>
            </w:tcMar>
            <w:vAlign w:val="center"/>
          </w:tcPr>
          <w:p w14:paraId="004AF303" w14:textId="77777777" w:rsidR="00DD47D2" w:rsidRDefault="00000000">
            <w:pPr>
              <w:keepNext/>
              <w:keepLines/>
              <w:spacing w:after="0" w:line="240" w:lineRule="auto"/>
              <w:jc w:val="right"/>
            </w:pPr>
            <w:r>
              <w:rPr>
                <w:sz w:val="18"/>
              </w:rPr>
              <w:t>95.667,30</w:t>
            </w:r>
          </w:p>
        </w:tc>
        <w:tc>
          <w:tcPr>
            <w:tcW w:w="1860" w:type="dxa"/>
            <w:tcMar>
              <w:top w:w="0" w:type="dxa"/>
              <w:bottom w:w="0" w:type="dxa"/>
            </w:tcMar>
            <w:vAlign w:val="center"/>
          </w:tcPr>
          <w:p w14:paraId="56596493" w14:textId="77777777" w:rsidR="00DD47D2" w:rsidRDefault="00000000">
            <w:pPr>
              <w:keepNext/>
              <w:keepLines/>
              <w:spacing w:after="0" w:line="240" w:lineRule="auto"/>
              <w:jc w:val="right"/>
            </w:pPr>
            <w:r>
              <w:rPr>
                <w:sz w:val="18"/>
              </w:rPr>
              <w:t>153.530,15</w:t>
            </w:r>
          </w:p>
        </w:tc>
        <w:tc>
          <w:tcPr>
            <w:tcW w:w="700" w:type="dxa"/>
            <w:tcMar>
              <w:top w:w="0" w:type="dxa"/>
              <w:bottom w:w="0" w:type="dxa"/>
            </w:tcMar>
            <w:vAlign w:val="center"/>
          </w:tcPr>
          <w:p w14:paraId="3E7434DE" w14:textId="77777777" w:rsidR="00DD47D2" w:rsidRDefault="00000000">
            <w:pPr>
              <w:keepNext/>
              <w:keepLines/>
              <w:spacing w:after="0" w:line="240" w:lineRule="auto"/>
              <w:jc w:val="right"/>
            </w:pPr>
            <w:r>
              <w:rPr>
                <w:sz w:val="18"/>
              </w:rPr>
              <w:t>160,5</w:t>
            </w:r>
          </w:p>
        </w:tc>
      </w:tr>
    </w:tbl>
    <w:p w14:paraId="746AF644" w14:textId="77777777" w:rsidR="00DD47D2" w:rsidRDefault="00DD47D2">
      <w:pPr>
        <w:spacing w:after="0"/>
      </w:pPr>
    </w:p>
    <w:p w14:paraId="46768FCE" w14:textId="77777777" w:rsidR="00DD47D2" w:rsidRDefault="00000000">
      <w:r>
        <w:t>ostvareni su u iznosu od  153.530,15 eura što je za 57.862,85 eura više u odnosu na prošlu godinu. Povećanje bilježe usluge tekućeg i investicijskog održavanja (3232), odnosno usluge zimske službe budući da je ove godine u prvom tromjesečju bilo snijega pa je bilo potrebno nekoliko puta čistiti nerazvrstane ceste.  Također je evidentan porast rashoda za intelektualne usluge (3237) zbog izrade Strategije zelene urbane obnove i provođenja projekta edukativno-kreativnih aktivnosti za djecu</w:t>
      </w:r>
    </w:p>
    <w:p w14:paraId="4D77AA7A" w14:textId="77777777" w:rsidR="00DD47D2" w:rsidRDefault="00DD47D2"/>
    <w:p w14:paraId="02D3DF98" w14:textId="77777777" w:rsidR="00DD47D2" w:rsidRDefault="00000000">
      <w:pPr>
        <w:keepNext/>
        <w:spacing w:line="240" w:lineRule="auto"/>
        <w:jc w:val="center"/>
      </w:pPr>
      <w:r>
        <w:rPr>
          <w:sz w:val="28"/>
        </w:rPr>
        <w:lastRenderedPageBreak/>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E609D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5357275"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E74BABD"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2CB30A"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0DD39F6"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205561B"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1C50513" w14:textId="77777777" w:rsidR="00DD47D2" w:rsidRDefault="00000000">
            <w:pPr>
              <w:keepNext/>
              <w:keepLines/>
              <w:spacing w:after="0" w:line="240" w:lineRule="auto"/>
              <w:jc w:val="center"/>
            </w:pPr>
            <w:r>
              <w:rPr>
                <w:b/>
                <w:sz w:val="18"/>
              </w:rPr>
              <w:t>Indeks (%)</w:t>
            </w:r>
          </w:p>
        </w:tc>
      </w:tr>
      <w:tr w:rsidR="00DD47D2" w14:paraId="63811C94" w14:textId="77777777">
        <w:tblPrEx>
          <w:tblCellMar>
            <w:top w:w="0" w:type="dxa"/>
            <w:bottom w:w="0" w:type="dxa"/>
          </w:tblCellMar>
        </w:tblPrEx>
        <w:trPr>
          <w:cantSplit/>
          <w:trHeight w:val="560"/>
        </w:trPr>
        <w:tc>
          <w:tcPr>
            <w:tcW w:w="700" w:type="dxa"/>
            <w:tcMar>
              <w:top w:w="0" w:type="dxa"/>
              <w:bottom w:w="0" w:type="dxa"/>
            </w:tcMar>
            <w:vAlign w:val="center"/>
          </w:tcPr>
          <w:p w14:paraId="4B9054F8" w14:textId="77777777" w:rsidR="00DD47D2" w:rsidRDefault="00000000">
            <w:pPr>
              <w:keepNext/>
              <w:keepLines/>
              <w:spacing w:after="0" w:line="240" w:lineRule="auto"/>
            </w:pPr>
            <w:r>
              <w:rPr>
                <w:sz w:val="18"/>
              </w:rPr>
              <w:t>329</w:t>
            </w:r>
          </w:p>
        </w:tc>
        <w:tc>
          <w:tcPr>
            <w:tcW w:w="3180" w:type="dxa"/>
            <w:tcMar>
              <w:top w:w="0" w:type="dxa"/>
              <w:bottom w:w="0" w:type="dxa"/>
            </w:tcMar>
            <w:vAlign w:val="center"/>
          </w:tcPr>
          <w:p w14:paraId="7B188ADA" w14:textId="77777777" w:rsidR="00DD47D2" w:rsidRDefault="00000000">
            <w:pPr>
              <w:keepNext/>
              <w:keepLines/>
              <w:spacing w:after="0" w:line="240" w:lineRule="auto"/>
            </w:pPr>
            <w:r>
              <w:rPr>
                <w:sz w:val="18"/>
              </w:rPr>
              <w:t>Ostali nespomenuti rashodi poslovanja (šifre 3291 do 3299)</w:t>
            </w:r>
          </w:p>
        </w:tc>
        <w:tc>
          <w:tcPr>
            <w:tcW w:w="700" w:type="dxa"/>
            <w:tcMar>
              <w:top w:w="0" w:type="dxa"/>
              <w:bottom w:w="0" w:type="dxa"/>
            </w:tcMar>
            <w:vAlign w:val="center"/>
          </w:tcPr>
          <w:p w14:paraId="7793C873" w14:textId="77777777" w:rsidR="00DD47D2" w:rsidRDefault="00000000">
            <w:pPr>
              <w:keepNext/>
              <w:keepLines/>
              <w:spacing w:after="0" w:line="240" w:lineRule="auto"/>
            </w:pPr>
            <w:r>
              <w:rPr>
                <w:sz w:val="18"/>
              </w:rPr>
              <w:t>329</w:t>
            </w:r>
          </w:p>
        </w:tc>
        <w:tc>
          <w:tcPr>
            <w:tcW w:w="1860" w:type="dxa"/>
            <w:tcMar>
              <w:top w:w="0" w:type="dxa"/>
              <w:bottom w:w="0" w:type="dxa"/>
            </w:tcMar>
            <w:vAlign w:val="center"/>
          </w:tcPr>
          <w:p w14:paraId="7B7DDC55" w14:textId="77777777" w:rsidR="00DD47D2" w:rsidRDefault="00000000">
            <w:pPr>
              <w:keepNext/>
              <w:keepLines/>
              <w:spacing w:after="0" w:line="240" w:lineRule="auto"/>
              <w:jc w:val="right"/>
            </w:pPr>
            <w:r>
              <w:rPr>
                <w:sz w:val="18"/>
              </w:rPr>
              <w:t>47.919,98</w:t>
            </w:r>
          </w:p>
        </w:tc>
        <w:tc>
          <w:tcPr>
            <w:tcW w:w="1860" w:type="dxa"/>
            <w:tcMar>
              <w:top w:w="0" w:type="dxa"/>
              <w:bottom w:w="0" w:type="dxa"/>
            </w:tcMar>
            <w:vAlign w:val="center"/>
          </w:tcPr>
          <w:p w14:paraId="267AB320" w14:textId="77777777" w:rsidR="00DD47D2" w:rsidRDefault="00000000">
            <w:pPr>
              <w:keepNext/>
              <w:keepLines/>
              <w:spacing w:after="0" w:line="240" w:lineRule="auto"/>
              <w:jc w:val="right"/>
            </w:pPr>
            <w:r>
              <w:rPr>
                <w:sz w:val="18"/>
              </w:rPr>
              <w:t>19.231,73</w:t>
            </w:r>
          </w:p>
        </w:tc>
        <w:tc>
          <w:tcPr>
            <w:tcW w:w="700" w:type="dxa"/>
            <w:tcMar>
              <w:top w:w="0" w:type="dxa"/>
              <w:bottom w:w="0" w:type="dxa"/>
            </w:tcMar>
            <w:vAlign w:val="center"/>
          </w:tcPr>
          <w:p w14:paraId="4C368B0C" w14:textId="77777777" w:rsidR="00DD47D2" w:rsidRDefault="00000000">
            <w:pPr>
              <w:keepNext/>
              <w:keepLines/>
              <w:spacing w:after="0" w:line="240" w:lineRule="auto"/>
              <w:jc w:val="right"/>
            </w:pPr>
            <w:r>
              <w:rPr>
                <w:sz w:val="18"/>
              </w:rPr>
              <w:t>40,1</w:t>
            </w:r>
          </w:p>
        </w:tc>
      </w:tr>
    </w:tbl>
    <w:p w14:paraId="6B325612" w14:textId="77777777" w:rsidR="00DD47D2" w:rsidRDefault="00DD47D2">
      <w:pPr>
        <w:spacing w:after="0"/>
      </w:pPr>
    </w:p>
    <w:p w14:paraId="051CD77F" w14:textId="77777777" w:rsidR="00DD47D2" w:rsidRDefault="00000000">
      <w:r>
        <w:t xml:space="preserve">bilježi se smanjenje za 28.688,25 eura u odnosu na prošlu godinu budući da su prošle godine bili evidentirani rashodi za održavanje lokalnih izbora i provođenja </w:t>
      </w:r>
      <w:proofErr w:type="spellStart"/>
      <w:r>
        <w:t>interreg</w:t>
      </w:r>
      <w:proofErr w:type="spellEnd"/>
      <w:r>
        <w:t xml:space="preserve"> projekta</w:t>
      </w:r>
    </w:p>
    <w:p w14:paraId="3E83C66E" w14:textId="77777777" w:rsidR="00DD47D2" w:rsidRDefault="00DD47D2"/>
    <w:p w14:paraId="606032A4" w14:textId="77777777" w:rsidR="00DD47D2"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9C9249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5839EC2"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56E68DF"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7B9F82B"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4727C90"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216C5E"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84713A3" w14:textId="77777777" w:rsidR="00DD47D2" w:rsidRDefault="00000000">
            <w:pPr>
              <w:keepNext/>
              <w:keepLines/>
              <w:spacing w:after="0" w:line="240" w:lineRule="auto"/>
              <w:jc w:val="center"/>
            </w:pPr>
            <w:r>
              <w:rPr>
                <w:b/>
                <w:sz w:val="18"/>
              </w:rPr>
              <w:t>Indeks (%)</w:t>
            </w:r>
          </w:p>
        </w:tc>
      </w:tr>
      <w:tr w:rsidR="00DD47D2" w14:paraId="6FF02A3E" w14:textId="77777777">
        <w:tblPrEx>
          <w:tblCellMar>
            <w:top w:w="0" w:type="dxa"/>
            <w:bottom w:w="0" w:type="dxa"/>
          </w:tblCellMar>
        </w:tblPrEx>
        <w:trPr>
          <w:cantSplit/>
          <w:trHeight w:val="560"/>
        </w:trPr>
        <w:tc>
          <w:tcPr>
            <w:tcW w:w="700" w:type="dxa"/>
            <w:tcMar>
              <w:top w:w="0" w:type="dxa"/>
              <w:bottom w:w="0" w:type="dxa"/>
            </w:tcMar>
            <w:vAlign w:val="center"/>
          </w:tcPr>
          <w:p w14:paraId="648E710D" w14:textId="77777777" w:rsidR="00DD47D2" w:rsidRDefault="00000000">
            <w:pPr>
              <w:keepNext/>
              <w:keepLines/>
              <w:spacing w:after="0" w:line="240" w:lineRule="auto"/>
            </w:pPr>
            <w:r>
              <w:rPr>
                <w:sz w:val="18"/>
              </w:rPr>
              <w:t>342</w:t>
            </w:r>
          </w:p>
        </w:tc>
        <w:tc>
          <w:tcPr>
            <w:tcW w:w="3180" w:type="dxa"/>
            <w:tcMar>
              <w:top w:w="0" w:type="dxa"/>
              <w:bottom w:w="0" w:type="dxa"/>
            </w:tcMar>
            <w:vAlign w:val="center"/>
          </w:tcPr>
          <w:p w14:paraId="4793EDA4" w14:textId="77777777" w:rsidR="00DD47D2" w:rsidRDefault="00000000">
            <w:pPr>
              <w:keepNext/>
              <w:keepLines/>
              <w:spacing w:after="0" w:line="240" w:lineRule="auto"/>
            </w:pPr>
            <w:r>
              <w:rPr>
                <w:sz w:val="18"/>
              </w:rPr>
              <w:t>Kamate za primljene kredite i zajmove (šifre 3421 do 3428)</w:t>
            </w:r>
          </w:p>
        </w:tc>
        <w:tc>
          <w:tcPr>
            <w:tcW w:w="700" w:type="dxa"/>
            <w:tcMar>
              <w:top w:w="0" w:type="dxa"/>
              <w:bottom w:w="0" w:type="dxa"/>
            </w:tcMar>
            <w:vAlign w:val="center"/>
          </w:tcPr>
          <w:p w14:paraId="11109854" w14:textId="77777777" w:rsidR="00DD47D2" w:rsidRDefault="00000000">
            <w:pPr>
              <w:keepNext/>
              <w:keepLines/>
              <w:spacing w:after="0" w:line="240" w:lineRule="auto"/>
            </w:pPr>
            <w:r>
              <w:rPr>
                <w:sz w:val="18"/>
              </w:rPr>
              <w:t>342</w:t>
            </w:r>
          </w:p>
        </w:tc>
        <w:tc>
          <w:tcPr>
            <w:tcW w:w="1860" w:type="dxa"/>
            <w:tcMar>
              <w:top w:w="0" w:type="dxa"/>
              <w:bottom w:w="0" w:type="dxa"/>
            </w:tcMar>
            <w:vAlign w:val="center"/>
          </w:tcPr>
          <w:p w14:paraId="44B089A2" w14:textId="77777777" w:rsidR="00DD47D2" w:rsidRDefault="00000000">
            <w:pPr>
              <w:keepNext/>
              <w:keepLines/>
              <w:spacing w:after="0" w:line="240" w:lineRule="auto"/>
              <w:jc w:val="right"/>
            </w:pPr>
            <w:r>
              <w:rPr>
                <w:sz w:val="18"/>
              </w:rPr>
              <w:t>1.836,63</w:t>
            </w:r>
          </w:p>
        </w:tc>
        <w:tc>
          <w:tcPr>
            <w:tcW w:w="1860" w:type="dxa"/>
            <w:tcMar>
              <w:top w:w="0" w:type="dxa"/>
              <w:bottom w:w="0" w:type="dxa"/>
            </w:tcMar>
            <w:vAlign w:val="center"/>
          </w:tcPr>
          <w:p w14:paraId="439CF1C1" w14:textId="77777777" w:rsidR="00DD47D2" w:rsidRDefault="00000000">
            <w:pPr>
              <w:keepNext/>
              <w:keepLines/>
              <w:spacing w:after="0" w:line="240" w:lineRule="auto"/>
              <w:jc w:val="right"/>
            </w:pPr>
            <w:r>
              <w:rPr>
                <w:sz w:val="18"/>
              </w:rPr>
              <w:t>5.082,81</w:t>
            </w:r>
          </w:p>
        </w:tc>
        <w:tc>
          <w:tcPr>
            <w:tcW w:w="700" w:type="dxa"/>
            <w:tcMar>
              <w:top w:w="0" w:type="dxa"/>
              <w:bottom w:w="0" w:type="dxa"/>
            </w:tcMar>
            <w:vAlign w:val="center"/>
          </w:tcPr>
          <w:p w14:paraId="76F35426" w14:textId="77777777" w:rsidR="00DD47D2" w:rsidRDefault="00000000">
            <w:pPr>
              <w:keepNext/>
              <w:keepLines/>
              <w:spacing w:after="0" w:line="240" w:lineRule="auto"/>
              <w:jc w:val="right"/>
            </w:pPr>
            <w:r>
              <w:rPr>
                <w:sz w:val="18"/>
              </w:rPr>
              <w:t>276,7</w:t>
            </w:r>
          </w:p>
        </w:tc>
      </w:tr>
    </w:tbl>
    <w:p w14:paraId="6B9170DA" w14:textId="77777777" w:rsidR="00DD47D2" w:rsidRDefault="00DD47D2">
      <w:pPr>
        <w:spacing w:after="0"/>
      </w:pPr>
    </w:p>
    <w:p w14:paraId="45A33D6D" w14:textId="77777777" w:rsidR="00DD47D2" w:rsidRDefault="00000000">
      <w:r>
        <w:t xml:space="preserve">bilježi se porast zbog troškova </w:t>
      </w:r>
      <w:proofErr w:type="spellStart"/>
      <w:r>
        <w:t>interkalarnih</w:t>
      </w:r>
      <w:proofErr w:type="spellEnd"/>
      <w:r>
        <w:t xml:space="preserve"> kamata temeljem kreditnog zaduženja za realizaciju dva projekta.</w:t>
      </w:r>
    </w:p>
    <w:p w14:paraId="22785D89" w14:textId="77777777" w:rsidR="00DD47D2" w:rsidRDefault="00DD47D2"/>
    <w:p w14:paraId="7EA90990" w14:textId="77777777" w:rsidR="00DD47D2"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65C300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5E0CD61"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C33C3A7"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8E5A719"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D484438"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6E05E4"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FE4C4BB" w14:textId="77777777" w:rsidR="00DD47D2" w:rsidRDefault="00000000">
            <w:pPr>
              <w:keepNext/>
              <w:keepLines/>
              <w:spacing w:after="0" w:line="240" w:lineRule="auto"/>
              <w:jc w:val="center"/>
            </w:pPr>
            <w:r>
              <w:rPr>
                <w:b/>
                <w:sz w:val="18"/>
              </w:rPr>
              <w:t>Indeks (%)</w:t>
            </w:r>
          </w:p>
        </w:tc>
      </w:tr>
      <w:tr w:rsidR="00DD47D2" w14:paraId="1B1E8B18" w14:textId="77777777">
        <w:tblPrEx>
          <w:tblCellMar>
            <w:top w:w="0" w:type="dxa"/>
            <w:bottom w:w="0" w:type="dxa"/>
          </w:tblCellMar>
        </w:tblPrEx>
        <w:trPr>
          <w:cantSplit/>
          <w:trHeight w:val="560"/>
        </w:trPr>
        <w:tc>
          <w:tcPr>
            <w:tcW w:w="700" w:type="dxa"/>
            <w:tcMar>
              <w:top w:w="0" w:type="dxa"/>
              <w:bottom w:w="0" w:type="dxa"/>
            </w:tcMar>
            <w:vAlign w:val="center"/>
          </w:tcPr>
          <w:p w14:paraId="09AB13D9" w14:textId="77777777" w:rsidR="00DD47D2" w:rsidRDefault="00000000">
            <w:pPr>
              <w:keepNext/>
              <w:keepLines/>
              <w:spacing w:after="0" w:line="240" w:lineRule="auto"/>
            </w:pPr>
            <w:r>
              <w:rPr>
                <w:sz w:val="18"/>
              </w:rPr>
              <w:t>343</w:t>
            </w:r>
          </w:p>
        </w:tc>
        <w:tc>
          <w:tcPr>
            <w:tcW w:w="3180" w:type="dxa"/>
            <w:tcMar>
              <w:top w:w="0" w:type="dxa"/>
              <w:bottom w:w="0" w:type="dxa"/>
            </w:tcMar>
            <w:vAlign w:val="center"/>
          </w:tcPr>
          <w:p w14:paraId="0325321E" w14:textId="77777777" w:rsidR="00DD47D2" w:rsidRDefault="00000000">
            <w:pPr>
              <w:keepNext/>
              <w:keepLines/>
              <w:spacing w:after="0" w:line="240" w:lineRule="auto"/>
            </w:pPr>
            <w:r>
              <w:rPr>
                <w:sz w:val="18"/>
              </w:rPr>
              <w:t>Ostali financijski rashodi (šifre 3431 do 3434)</w:t>
            </w:r>
          </w:p>
        </w:tc>
        <w:tc>
          <w:tcPr>
            <w:tcW w:w="700" w:type="dxa"/>
            <w:tcMar>
              <w:top w:w="0" w:type="dxa"/>
              <w:bottom w:w="0" w:type="dxa"/>
            </w:tcMar>
            <w:vAlign w:val="center"/>
          </w:tcPr>
          <w:p w14:paraId="45006AE9" w14:textId="77777777" w:rsidR="00DD47D2" w:rsidRDefault="00000000">
            <w:pPr>
              <w:keepNext/>
              <w:keepLines/>
              <w:spacing w:after="0" w:line="240" w:lineRule="auto"/>
            </w:pPr>
            <w:r>
              <w:rPr>
                <w:sz w:val="18"/>
              </w:rPr>
              <w:t>343</w:t>
            </w:r>
          </w:p>
        </w:tc>
        <w:tc>
          <w:tcPr>
            <w:tcW w:w="1860" w:type="dxa"/>
            <w:tcMar>
              <w:top w:w="0" w:type="dxa"/>
              <w:bottom w:w="0" w:type="dxa"/>
            </w:tcMar>
            <w:vAlign w:val="center"/>
          </w:tcPr>
          <w:p w14:paraId="3C124776" w14:textId="77777777" w:rsidR="00DD47D2" w:rsidRDefault="00000000">
            <w:pPr>
              <w:keepNext/>
              <w:keepLines/>
              <w:spacing w:after="0" w:line="240" w:lineRule="auto"/>
              <w:jc w:val="right"/>
            </w:pPr>
            <w:r>
              <w:rPr>
                <w:sz w:val="18"/>
              </w:rPr>
              <w:t>849,04</w:t>
            </w:r>
          </w:p>
        </w:tc>
        <w:tc>
          <w:tcPr>
            <w:tcW w:w="1860" w:type="dxa"/>
            <w:tcMar>
              <w:top w:w="0" w:type="dxa"/>
              <w:bottom w:w="0" w:type="dxa"/>
            </w:tcMar>
            <w:vAlign w:val="center"/>
          </w:tcPr>
          <w:p w14:paraId="244C4A0B" w14:textId="77777777" w:rsidR="00DD47D2" w:rsidRDefault="00000000">
            <w:pPr>
              <w:keepNext/>
              <w:keepLines/>
              <w:spacing w:after="0" w:line="240" w:lineRule="auto"/>
              <w:jc w:val="right"/>
            </w:pPr>
            <w:r>
              <w:rPr>
                <w:sz w:val="18"/>
              </w:rPr>
              <w:t>5.405,66</w:t>
            </w:r>
          </w:p>
        </w:tc>
        <w:tc>
          <w:tcPr>
            <w:tcW w:w="700" w:type="dxa"/>
            <w:tcMar>
              <w:top w:w="0" w:type="dxa"/>
              <w:bottom w:w="0" w:type="dxa"/>
            </w:tcMar>
            <w:vAlign w:val="center"/>
          </w:tcPr>
          <w:p w14:paraId="1DC1491C" w14:textId="77777777" w:rsidR="00DD47D2" w:rsidRDefault="00000000">
            <w:pPr>
              <w:keepNext/>
              <w:keepLines/>
              <w:spacing w:after="0" w:line="240" w:lineRule="auto"/>
              <w:jc w:val="right"/>
            </w:pPr>
            <w:r>
              <w:rPr>
                <w:sz w:val="18"/>
              </w:rPr>
              <w:t>636,7</w:t>
            </w:r>
          </w:p>
        </w:tc>
      </w:tr>
    </w:tbl>
    <w:p w14:paraId="7DCADBFA" w14:textId="77777777" w:rsidR="00DD47D2" w:rsidRDefault="00DD47D2">
      <w:pPr>
        <w:spacing w:after="0"/>
      </w:pPr>
    </w:p>
    <w:p w14:paraId="6A65F1DD" w14:textId="77777777" w:rsidR="00DD47D2" w:rsidRDefault="00000000">
      <w:r>
        <w:t>bilježi se povećanje od 4.556,62 eura zbog troškova obrade 2 kreditna zahtjeva</w:t>
      </w:r>
    </w:p>
    <w:p w14:paraId="63FCA8CA" w14:textId="77777777" w:rsidR="00DD47D2" w:rsidRDefault="00DD47D2"/>
    <w:p w14:paraId="6EE430BC" w14:textId="77777777" w:rsidR="00DD47D2" w:rsidRDefault="00000000">
      <w:pPr>
        <w:keepNext/>
        <w:spacing w:line="240" w:lineRule="auto"/>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D6F083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2E96F4"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D61F5D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203155"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81184FD"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327A219"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28257CC" w14:textId="77777777" w:rsidR="00DD47D2" w:rsidRDefault="00000000">
            <w:pPr>
              <w:keepNext/>
              <w:keepLines/>
              <w:spacing w:after="0" w:line="240" w:lineRule="auto"/>
              <w:jc w:val="center"/>
            </w:pPr>
            <w:r>
              <w:rPr>
                <w:b/>
                <w:sz w:val="18"/>
              </w:rPr>
              <w:t>Indeks (%)</w:t>
            </w:r>
          </w:p>
        </w:tc>
      </w:tr>
      <w:tr w:rsidR="00DD47D2" w14:paraId="67BB3808" w14:textId="77777777">
        <w:tblPrEx>
          <w:tblCellMar>
            <w:top w:w="0" w:type="dxa"/>
            <w:bottom w:w="0" w:type="dxa"/>
          </w:tblCellMar>
        </w:tblPrEx>
        <w:trPr>
          <w:cantSplit/>
          <w:trHeight w:val="560"/>
        </w:trPr>
        <w:tc>
          <w:tcPr>
            <w:tcW w:w="700" w:type="dxa"/>
            <w:tcMar>
              <w:top w:w="0" w:type="dxa"/>
              <w:bottom w:w="0" w:type="dxa"/>
            </w:tcMar>
            <w:vAlign w:val="center"/>
          </w:tcPr>
          <w:p w14:paraId="479B47C0" w14:textId="77777777" w:rsidR="00DD47D2" w:rsidRDefault="00000000">
            <w:pPr>
              <w:keepNext/>
              <w:keepLines/>
              <w:spacing w:after="0" w:line="240" w:lineRule="auto"/>
            </w:pPr>
            <w:r>
              <w:rPr>
                <w:sz w:val="18"/>
              </w:rPr>
              <w:t>352</w:t>
            </w:r>
          </w:p>
        </w:tc>
        <w:tc>
          <w:tcPr>
            <w:tcW w:w="3180" w:type="dxa"/>
            <w:tcMar>
              <w:top w:w="0" w:type="dxa"/>
              <w:bottom w:w="0" w:type="dxa"/>
            </w:tcMar>
            <w:vAlign w:val="center"/>
          </w:tcPr>
          <w:p w14:paraId="2B1C70CF" w14:textId="77777777" w:rsidR="00DD47D2" w:rsidRDefault="00000000">
            <w:pPr>
              <w:keepNext/>
              <w:keepLines/>
              <w:spacing w:after="0" w:line="240" w:lineRule="auto"/>
            </w:pPr>
            <w:r>
              <w:rPr>
                <w:sz w:val="18"/>
              </w:rPr>
              <w:t>Subvencije kreditnim i financijskim institucijama, trgovačkim društvima, zadrugama, poljoprivrednicima i obrtnicima izvan javnog sektora (šifre 3521 do 3523)</w:t>
            </w:r>
          </w:p>
        </w:tc>
        <w:tc>
          <w:tcPr>
            <w:tcW w:w="700" w:type="dxa"/>
            <w:tcMar>
              <w:top w:w="0" w:type="dxa"/>
              <w:bottom w:w="0" w:type="dxa"/>
            </w:tcMar>
            <w:vAlign w:val="center"/>
          </w:tcPr>
          <w:p w14:paraId="7D2089CA" w14:textId="77777777" w:rsidR="00DD47D2" w:rsidRDefault="00000000">
            <w:pPr>
              <w:keepNext/>
              <w:keepLines/>
              <w:spacing w:after="0" w:line="240" w:lineRule="auto"/>
            </w:pPr>
            <w:r>
              <w:rPr>
                <w:sz w:val="18"/>
              </w:rPr>
              <w:t>352</w:t>
            </w:r>
          </w:p>
        </w:tc>
        <w:tc>
          <w:tcPr>
            <w:tcW w:w="1860" w:type="dxa"/>
            <w:tcMar>
              <w:top w:w="0" w:type="dxa"/>
              <w:bottom w:w="0" w:type="dxa"/>
            </w:tcMar>
            <w:vAlign w:val="center"/>
          </w:tcPr>
          <w:p w14:paraId="64530D5B" w14:textId="77777777" w:rsidR="00DD47D2" w:rsidRDefault="00000000">
            <w:pPr>
              <w:keepNext/>
              <w:keepLines/>
              <w:spacing w:after="0" w:line="240" w:lineRule="auto"/>
              <w:jc w:val="right"/>
            </w:pPr>
            <w:r>
              <w:rPr>
                <w:sz w:val="18"/>
              </w:rPr>
              <w:t>24.294,26</w:t>
            </w:r>
          </w:p>
        </w:tc>
        <w:tc>
          <w:tcPr>
            <w:tcW w:w="1860" w:type="dxa"/>
            <w:tcMar>
              <w:top w:w="0" w:type="dxa"/>
              <w:bottom w:w="0" w:type="dxa"/>
            </w:tcMar>
            <w:vAlign w:val="center"/>
          </w:tcPr>
          <w:p w14:paraId="61344961" w14:textId="77777777" w:rsidR="00DD47D2" w:rsidRDefault="00000000">
            <w:pPr>
              <w:keepNext/>
              <w:keepLines/>
              <w:spacing w:after="0" w:line="240" w:lineRule="auto"/>
              <w:jc w:val="right"/>
            </w:pPr>
            <w:r>
              <w:rPr>
                <w:sz w:val="18"/>
              </w:rPr>
              <w:t>34.079,24</w:t>
            </w:r>
          </w:p>
        </w:tc>
        <w:tc>
          <w:tcPr>
            <w:tcW w:w="700" w:type="dxa"/>
            <w:tcMar>
              <w:top w:w="0" w:type="dxa"/>
              <w:bottom w:w="0" w:type="dxa"/>
            </w:tcMar>
            <w:vAlign w:val="center"/>
          </w:tcPr>
          <w:p w14:paraId="2DEFE89A" w14:textId="77777777" w:rsidR="00DD47D2" w:rsidRDefault="00000000">
            <w:pPr>
              <w:keepNext/>
              <w:keepLines/>
              <w:spacing w:after="0" w:line="240" w:lineRule="auto"/>
              <w:jc w:val="right"/>
            </w:pPr>
            <w:r>
              <w:rPr>
                <w:sz w:val="18"/>
              </w:rPr>
              <w:t>140,3</w:t>
            </w:r>
          </w:p>
        </w:tc>
      </w:tr>
    </w:tbl>
    <w:p w14:paraId="14616DD1" w14:textId="77777777" w:rsidR="00DD47D2" w:rsidRDefault="00DD47D2">
      <w:pPr>
        <w:spacing w:after="0"/>
      </w:pPr>
    </w:p>
    <w:p w14:paraId="78BE9568" w14:textId="77777777" w:rsidR="00DD47D2" w:rsidRDefault="00000000">
      <w:r>
        <w:t>bilježi se povećanje u odnosu na prošlu godinu od 9.784,98 eura zbog povećanja ekonomske cijene obrta za čuvanje djece.</w:t>
      </w:r>
    </w:p>
    <w:p w14:paraId="4276B69C" w14:textId="77777777" w:rsidR="00DD47D2" w:rsidRDefault="00DD47D2"/>
    <w:p w14:paraId="5F485403" w14:textId="77777777" w:rsidR="00DD47D2" w:rsidRDefault="00000000">
      <w:pPr>
        <w:keepNext/>
        <w:spacing w:line="240" w:lineRule="auto"/>
        <w:jc w:val="center"/>
      </w:pPr>
      <w:r>
        <w:rPr>
          <w:sz w:val="28"/>
        </w:rPr>
        <w:lastRenderedPageBreak/>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9A42D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4CBF305"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F36F14A"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9D38212"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31AC62"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AED5CA"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C4C63F9" w14:textId="77777777" w:rsidR="00DD47D2" w:rsidRDefault="00000000">
            <w:pPr>
              <w:keepNext/>
              <w:keepLines/>
              <w:spacing w:after="0" w:line="240" w:lineRule="auto"/>
              <w:jc w:val="center"/>
            </w:pPr>
            <w:r>
              <w:rPr>
                <w:b/>
                <w:sz w:val="18"/>
              </w:rPr>
              <w:t>Indeks (%)</w:t>
            </w:r>
          </w:p>
        </w:tc>
      </w:tr>
      <w:tr w:rsidR="00DD47D2" w14:paraId="7EA08061" w14:textId="77777777">
        <w:tblPrEx>
          <w:tblCellMar>
            <w:top w:w="0" w:type="dxa"/>
            <w:bottom w:w="0" w:type="dxa"/>
          </w:tblCellMar>
        </w:tblPrEx>
        <w:trPr>
          <w:cantSplit/>
          <w:trHeight w:val="560"/>
        </w:trPr>
        <w:tc>
          <w:tcPr>
            <w:tcW w:w="700" w:type="dxa"/>
            <w:tcMar>
              <w:top w:w="0" w:type="dxa"/>
              <w:bottom w:w="0" w:type="dxa"/>
            </w:tcMar>
            <w:vAlign w:val="center"/>
          </w:tcPr>
          <w:p w14:paraId="1A645DDA" w14:textId="77777777" w:rsidR="00DD47D2" w:rsidRDefault="00000000">
            <w:pPr>
              <w:keepNext/>
              <w:keepLines/>
              <w:spacing w:after="0" w:line="240" w:lineRule="auto"/>
            </w:pPr>
            <w:r>
              <w:rPr>
                <w:sz w:val="18"/>
              </w:rPr>
              <w:t>363</w:t>
            </w:r>
          </w:p>
        </w:tc>
        <w:tc>
          <w:tcPr>
            <w:tcW w:w="3180" w:type="dxa"/>
            <w:tcMar>
              <w:top w:w="0" w:type="dxa"/>
              <w:bottom w:w="0" w:type="dxa"/>
            </w:tcMar>
            <w:vAlign w:val="center"/>
          </w:tcPr>
          <w:p w14:paraId="17712846" w14:textId="77777777" w:rsidR="00DD47D2" w:rsidRDefault="00000000">
            <w:pPr>
              <w:keepNext/>
              <w:keepLines/>
              <w:spacing w:after="0" w:line="240" w:lineRule="auto"/>
            </w:pPr>
            <w:r>
              <w:rPr>
                <w:sz w:val="18"/>
              </w:rPr>
              <w:t>Pomoći drugom proračunu i izvanproračunskim korisnicima (šifre 3631 do 3636)</w:t>
            </w:r>
          </w:p>
        </w:tc>
        <w:tc>
          <w:tcPr>
            <w:tcW w:w="700" w:type="dxa"/>
            <w:tcMar>
              <w:top w:w="0" w:type="dxa"/>
              <w:bottom w:w="0" w:type="dxa"/>
            </w:tcMar>
            <w:vAlign w:val="center"/>
          </w:tcPr>
          <w:p w14:paraId="6B22C21F" w14:textId="77777777" w:rsidR="00DD47D2" w:rsidRDefault="00000000">
            <w:pPr>
              <w:keepNext/>
              <w:keepLines/>
              <w:spacing w:after="0" w:line="240" w:lineRule="auto"/>
            </w:pPr>
            <w:r>
              <w:rPr>
                <w:sz w:val="18"/>
              </w:rPr>
              <w:t>363</w:t>
            </w:r>
          </w:p>
        </w:tc>
        <w:tc>
          <w:tcPr>
            <w:tcW w:w="1860" w:type="dxa"/>
            <w:tcMar>
              <w:top w:w="0" w:type="dxa"/>
              <w:bottom w:w="0" w:type="dxa"/>
            </w:tcMar>
            <w:vAlign w:val="center"/>
          </w:tcPr>
          <w:p w14:paraId="2F7DFE0C" w14:textId="77777777" w:rsidR="00DD47D2" w:rsidRDefault="00000000">
            <w:pPr>
              <w:keepNext/>
              <w:keepLines/>
              <w:spacing w:after="0" w:line="240" w:lineRule="auto"/>
              <w:jc w:val="right"/>
            </w:pPr>
            <w:r>
              <w:rPr>
                <w:sz w:val="18"/>
              </w:rPr>
              <w:t>4.313,44</w:t>
            </w:r>
          </w:p>
        </w:tc>
        <w:tc>
          <w:tcPr>
            <w:tcW w:w="1860" w:type="dxa"/>
            <w:tcMar>
              <w:top w:w="0" w:type="dxa"/>
              <w:bottom w:w="0" w:type="dxa"/>
            </w:tcMar>
            <w:vAlign w:val="center"/>
          </w:tcPr>
          <w:p w14:paraId="0F87E3A9" w14:textId="77777777" w:rsidR="00DD47D2" w:rsidRDefault="00000000">
            <w:pPr>
              <w:keepNext/>
              <w:keepLines/>
              <w:spacing w:after="0" w:line="240" w:lineRule="auto"/>
              <w:jc w:val="right"/>
            </w:pPr>
            <w:r>
              <w:rPr>
                <w:sz w:val="18"/>
              </w:rPr>
              <w:t>4.641,75</w:t>
            </w:r>
          </w:p>
        </w:tc>
        <w:tc>
          <w:tcPr>
            <w:tcW w:w="700" w:type="dxa"/>
            <w:tcMar>
              <w:top w:w="0" w:type="dxa"/>
              <w:bottom w:w="0" w:type="dxa"/>
            </w:tcMar>
            <w:vAlign w:val="center"/>
          </w:tcPr>
          <w:p w14:paraId="6B3580F1" w14:textId="77777777" w:rsidR="00DD47D2" w:rsidRDefault="00000000">
            <w:pPr>
              <w:keepNext/>
              <w:keepLines/>
              <w:spacing w:after="0" w:line="240" w:lineRule="auto"/>
              <w:jc w:val="right"/>
            </w:pPr>
            <w:r>
              <w:rPr>
                <w:sz w:val="18"/>
              </w:rPr>
              <w:t>107,6</w:t>
            </w:r>
          </w:p>
        </w:tc>
      </w:tr>
    </w:tbl>
    <w:p w14:paraId="6E69F98E" w14:textId="77777777" w:rsidR="00DD47D2" w:rsidRDefault="00DD47D2">
      <w:pPr>
        <w:spacing w:after="0"/>
      </w:pPr>
    </w:p>
    <w:p w14:paraId="7297A136" w14:textId="77777777" w:rsidR="00DD47D2" w:rsidRDefault="00000000">
      <w:r>
        <w:t>nema većih odstupanja u odnosu na prošlu godinu</w:t>
      </w:r>
    </w:p>
    <w:p w14:paraId="3E1092B9" w14:textId="77777777" w:rsidR="00DD47D2" w:rsidRDefault="00DD47D2"/>
    <w:p w14:paraId="1CD991A9" w14:textId="77777777" w:rsidR="00DD47D2"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E3880F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B5BAB0"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3C7D7EB"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B30E03"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42D7969"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F976F69"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F99E6CF" w14:textId="77777777" w:rsidR="00DD47D2" w:rsidRDefault="00000000">
            <w:pPr>
              <w:keepNext/>
              <w:keepLines/>
              <w:spacing w:after="0" w:line="240" w:lineRule="auto"/>
              <w:jc w:val="center"/>
            </w:pPr>
            <w:r>
              <w:rPr>
                <w:b/>
                <w:sz w:val="18"/>
              </w:rPr>
              <w:t>Indeks (%)</w:t>
            </w:r>
          </w:p>
        </w:tc>
      </w:tr>
      <w:tr w:rsidR="00DD47D2" w14:paraId="2B80E2D9" w14:textId="77777777">
        <w:tblPrEx>
          <w:tblCellMar>
            <w:top w:w="0" w:type="dxa"/>
            <w:bottom w:w="0" w:type="dxa"/>
          </w:tblCellMar>
        </w:tblPrEx>
        <w:trPr>
          <w:cantSplit/>
          <w:trHeight w:val="560"/>
        </w:trPr>
        <w:tc>
          <w:tcPr>
            <w:tcW w:w="700" w:type="dxa"/>
            <w:tcMar>
              <w:top w:w="0" w:type="dxa"/>
              <w:bottom w:w="0" w:type="dxa"/>
            </w:tcMar>
            <w:vAlign w:val="center"/>
          </w:tcPr>
          <w:p w14:paraId="48B887E7" w14:textId="77777777" w:rsidR="00DD47D2" w:rsidRDefault="00000000">
            <w:pPr>
              <w:keepNext/>
              <w:keepLines/>
              <w:spacing w:after="0" w:line="240" w:lineRule="auto"/>
            </w:pPr>
            <w:r>
              <w:rPr>
                <w:sz w:val="18"/>
              </w:rPr>
              <w:t>366</w:t>
            </w:r>
          </w:p>
        </w:tc>
        <w:tc>
          <w:tcPr>
            <w:tcW w:w="3180" w:type="dxa"/>
            <w:tcMar>
              <w:top w:w="0" w:type="dxa"/>
              <w:bottom w:w="0" w:type="dxa"/>
            </w:tcMar>
            <w:vAlign w:val="center"/>
          </w:tcPr>
          <w:p w14:paraId="6A4292A4" w14:textId="77777777" w:rsidR="00DD47D2" w:rsidRDefault="00000000">
            <w:pPr>
              <w:keepNext/>
              <w:keepLines/>
              <w:spacing w:after="0" w:line="240" w:lineRule="auto"/>
            </w:pPr>
            <w:r>
              <w:rPr>
                <w:sz w:val="18"/>
              </w:rPr>
              <w:t>Pomoći proračunskim korisnicima drugih proračuna (šifre 3661 do 3663)</w:t>
            </w:r>
          </w:p>
        </w:tc>
        <w:tc>
          <w:tcPr>
            <w:tcW w:w="700" w:type="dxa"/>
            <w:tcMar>
              <w:top w:w="0" w:type="dxa"/>
              <w:bottom w:w="0" w:type="dxa"/>
            </w:tcMar>
            <w:vAlign w:val="center"/>
          </w:tcPr>
          <w:p w14:paraId="170082BC" w14:textId="77777777" w:rsidR="00DD47D2" w:rsidRDefault="00000000">
            <w:pPr>
              <w:keepNext/>
              <w:keepLines/>
              <w:spacing w:after="0" w:line="240" w:lineRule="auto"/>
            </w:pPr>
            <w:r>
              <w:rPr>
                <w:sz w:val="18"/>
              </w:rPr>
              <w:t>366</w:t>
            </w:r>
          </w:p>
        </w:tc>
        <w:tc>
          <w:tcPr>
            <w:tcW w:w="1860" w:type="dxa"/>
            <w:tcMar>
              <w:top w:w="0" w:type="dxa"/>
              <w:bottom w:w="0" w:type="dxa"/>
            </w:tcMar>
            <w:vAlign w:val="center"/>
          </w:tcPr>
          <w:p w14:paraId="09A42205" w14:textId="77777777" w:rsidR="00DD47D2" w:rsidRDefault="00000000">
            <w:pPr>
              <w:keepNext/>
              <w:keepLines/>
              <w:spacing w:after="0" w:line="240" w:lineRule="auto"/>
              <w:jc w:val="right"/>
            </w:pPr>
            <w:r>
              <w:rPr>
                <w:sz w:val="18"/>
              </w:rPr>
              <w:t>12.764,09</w:t>
            </w:r>
          </w:p>
        </w:tc>
        <w:tc>
          <w:tcPr>
            <w:tcW w:w="1860" w:type="dxa"/>
            <w:tcMar>
              <w:top w:w="0" w:type="dxa"/>
              <w:bottom w:w="0" w:type="dxa"/>
            </w:tcMar>
            <w:vAlign w:val="center"/>
          </w:tcPr>
          <w:p w14:paraId="78B9C45F" w14:textId="77777777" w:rsidR="00DD47D2" w:rsidRDefault="00000000">
            <w:pPr>
              <w:keepNext/>
              <w:keepLines/>
              <w:spacing w:after="0" w:line="240" w:lineRule="auto"/>
              <w:jc w:val="right"/>
            </w:pPr>
            <w:r>
              <w:rPr>
                <w:sz w:val="18"/>
              </w:rPr>
              <w:t>14.941,30</w:t>
            </w:r>
          </w:p>
        </w:tc>
        <w:tc>
          <w:tcPr>
            <w:tcW w:w="700" w:type="dxa"/>
            <w:tcMar>
              <w:top w:w="0" w:type="dxa"/>
              <w:bottom w:w="0" w:type="dxa"/>
            </w:tcMar>
            <w:vAlign w:val="center"/>
          </w:tcPr>
          <w:p w14:paraId="09AF7750" w14:textId="77777777" w:rsidR="00DD47D2" w:rsidRDefault="00000000">
            <w:pPr>
              <w:keepNext/>
              <w:keepLines/>
              <w:spacing w:after="0" w:line="240" w:lineRule="auto"/>
              <w:jc w:val="right"/>
            </w:pPr>
            <w:r>
              <w:rPr>
                <w:sz w:val="18"/>
              </w:rPr>
              <w:t>117,1</w:t>
            </w:r>
          </w:p>
        </w:tc>
      </w:tr>
    </w:tbl>
    <w:p w14:paraId="0A8B6DCF" w14:textId="77777777" w:rsidR="00DD47D2" w:rsidRDefault="00DD47D2">
      <w:pPr>
        <w:spacing w:after="0"/>
      </w:pPr>
    </w:p>
    <w:p w14:paraId="220062E9" w14:textId="77777777" w:rsidR="00DD47D2" w:rsidRDefault="00000000">
      <w:r>
        <w:t>navedena stavka bilježi povećanje od 2.177,21 eura u odnosu na prošlu godinu zbog povećanja iznosa  subvencije Općine Mače za polazak djece u vrtiće drugih JLS  budući da naš vrtić ne raspolaže dovoljnim kapacitetima za upis sve djece, a došlo je do povećanja ekonomskih cijena vrtića, te na financiranje i sufinanciranje plaće i ostalih rashoda za 2 pomoćnika u nastavi</w:t>
      </w:r>
    </w:p>
    <w:p w14:paraId="03DF4DC7" w14:textId="77777777" w:rsidR="00DD47D2" w:rsidRDefault="00DD47D2"/>
    <w:p w14:paraId="28B7898F" w14:textId="77777777" w:rsidR="00DD47D2"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796DA37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250A9E"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1516CE"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018BAA6"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FBD35AB"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C09FE9"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C38FBA" w14:textId="77777777" w:rsidR="00DD47D2" w:rsidRDefault="00000000">
            <w:pPr>
              <w:keepNext/>
              <w:keepLines/>
              <w:spacing w:after="0" w:line="240" w:lineRule="auto"/>
              <w:jc w:val="center"/>
            </w:pPr>
            <w:r>
              <w:rPr>
                <w:b/>
                <w:sz w:val="18"/>
              </w:rPr>
              <w:t>Indeks (%)</w:t>
            </w:r>
          </w:p>
        </w:tc>
      </w:tr>
      <w:tr w:rsidR="00DD47D2" w14:paraId="18617173" w14:textId="77777777">
        <w:tblPrEx>
          <w:tblCellMar>
            <w:top w:w="0" w:type="dxa"/>
            <w:bottom w:w="0" w:type="dxa"/>
          </w:tblCellMar>
        </w:tblPrEx>
        <w:trPr>
          <w:cantSplit/>
          <w:trHeight w:val="560"/>
        </w:trPr>
        <w:tc>
          <w:tcPr>
            <w:tcW w:w="700" w:type="dxa"/>
            <w:tcMar>
              <w:top w:w="0" w:type="dxa"/>
              <w:bottom w:w="0" w:type="dxa"/>
            </w:tcMar>
            <w:vAlign w:val="center"/>
          </w:tcPr>
          <w:p w14:paraId="7E25F934" w14:textId="77777777" w:rsidR="00DD47D2" w:rsidRDefault="00000000">
            <w:pPr>
              <w:keepNext/>
              <w:keepLines/>
              <w:spacing w:after="0" w:line="240" w:lineRule="auto"/>
            </w:pPr>
            <w:r>
              <w:rPr>
                <w:sz w:val="18"/>
              </w:rPr>
              <w:t>367</w:t>
            </w:r>
          </w:p>
        </w:tc>
        <w:tc>
          <w:tcPr>
            <w:tcW w:w="3180" w:type="dxa"/>
            <w:tcMar>
              <w:top w:w="0" w:type="dxa"/>
              <w:bottom w:w="0" w:type="dxa"/>
            </w:tcMar>
            <w:vAlign w:val="center"/>
          </w:tcPr>
          <w:p w14:paraId="11D63768" w14:textId="77777777" w:rsidR="00DD47D2" w:rsidRDefault="00000000">
            <w:pPr>
              <w:keepNext/>
              <w:keepLines/>
              <w:spacing w:after="0" w:line="240" w:lineRule="auto"/>
            </w:pPr>
            <w:r>
              <w:rPr>
                <w:sz w:val="18"/>
              </w:rPr>
              <w:t>Prijenosi proračunskim korisnicima iz nadležnog proračuna za financiranje redovne djelatnosti (šifre 3672 do 3674)</w:t>
            </w:r>
          </w:p>
        </w:tc>
        <w:tc>
          <w:tcPr>
            <w:tcW w:w="700" w:type="dxa"/>
            <w:tcMar>
              <w:top w:w="0" w:type="dxa"/>
              <w:bottom w:w="0" w:type="dxa"/>
            </w:tcMar>
            <w:vAlign w:val="center"/>
          </w:tcPr>
          <w:p w14:paraId="62183977" w14:textId="77777777" w:rsidR="00DD47D2" w:rsidRDefault="00000000">
            <w:pPr>
              <w:keepNext/>
              <w:keepLines/>
              <w:spacing w:after="0" w:line="240" w:lineRule="auto"/>
            </w:pPr>
            <w:r>
              <w:rPr>
                <w:sz w:val="18"/>
              </w:rPr>
              <w:t>367</w:t>
            </w:r>
          </w:p>
        </w:tc>
        <w:tc>
          <w:tcPr>
            <w:tcW w:w="1860" w:type="dxa"/>
            <w:tcMar>
              <w:top w:w="0" w:type="dxa"/>
              <w:bottom w:w="0" w:type="dxa"/>
            </w:tcMar>
            <w:vAlign w:val="center"/>
          </w:tcPr>
          <w:p w14:paraId="56617C45" w14:textId="77777777" w:rsidR="00DD47D2" w:rsidRDefault="00000000">
            <w:pPr>
              <w:keepNext/>
              <w:keepLines/>
              <w:spacing w:after="0" w:line="240" w:lineRule="auto"/>
              <w:jc w:val="right"/>
            </w:pPr>
            <w:r>
              <w:rPr>
                <w:sz w:val="18"/>
              </w:rPr>
              <w:t>168.727,34</w:t>
            </w:r>
          </w:p>
        </w:tc>
        <w:tc>
          <w:tcPr>
            <w:tcW w:w="1860" w:type="dxa"/>
            <w:tcMar>
              <w:top w:w="0" w:type="dxa"/>
              <w:bottom w:w="0" w:type="dxa"/>
            </w:tcMar>
            <w:vAlign w:val="center"/>
          </w:tcPr>
          <w:p w14:paraId="74E94E70" w14:textId="77777777" w:rsidR="00DD47D2" w:rsidRDefault="00000000">
            <w:pPr>
              <w:keepNext/>
              <w:keepLines/>
              <w:spacing w:after="0" w:line="240" w:lineRule="auto"/>
              <w:jc w:val="right"/>
            </w:pPr>
            <w:r>
              <w:rPr>
                <w:sz w:val="18"/>
              </w:rPr>
              <w:t>199.273,31</w:t>
            </w:r>
          </w:p>
        </w:tc>
        <w:tc>
          <w:tcPr>
            <w:tcW w:w="700" w:type="dxa"/>
            <w:tcMar>
              <w:top w:w="0" w:type="dxa"/>
              <w:bottom w:w="0" w:type="dxa"/>
            </w:tcMar>
            <w:vAlign w:val="center"/>
          </w:tcPr>
          <w:p w14:paraId="357303B1" w14:textId="77777777" w:rsidR="00DD47D2" w:rsidRDefault="00000000">
            <w:pPr>
              <w:keepNext/>
              <w:keepLines/>
              <w:spacing w:after="0" w:line="240" w:lineRule="auto"/>
              <w:jc w:val="right"/>
            </w:pPr>
            <w:r>
              <w:rPr>
                <w:sz w:val="18"/>
              </w:rPr>
              <w:t>118,1</w:t>
            </w:r>
          </w:p>
        </w:tc>
      </w:tr>
    </w:tbl>
    <w:p w14:paraId="6D49FB94" w14:textId="77777777" w:rsidR="00DD47D2" w:rsidRDefault="00DD47D2">
      <w:pPr>
        <w:spacing w:after="0"/>
      </w:pPr>
    </w:p>
    <w:p w14:paraId="4A453C73" w14:textId="77777777" w:rsidR="00DD47D2" w:rsidRDefault="00000000">
      <w:r>
        <w:t>navedeni rashod obuhvaća prijenos sredstava našem proračunskom korisniku- Dječjem vrtiću Mačići te je u ovom razdoblju veći za 30.545,97 eura uslijed porasta rashoda za zaposlene, porasta rashoda za usluge tekuće i investicijskog održavanja, porasta cijena namirnica i ostalih potreba u djelatnosti predškolskog odgoja.</w:t>
      </w:r>
    </w:p>
    <w:p w14:paraId="5D2CDFF7" w14:textId="77777777" w:rsidR="00DD47D2" w:rsidRDefault="00DD47D2"/>
    <w:p w14:paraId="1D98FEEB" w14:textId="77777777" w:rsidR="00DD47D2" w:rsidRDefault="00000000">
      <w:pPr>
        <w:keepNext/>
        <w:spacing w:line="240" w:lineRule="auto"/>
        <w:jc w:val="center"/>
      </w:pPr>
      <w:r>
        <w:rPr>
          <w:sz w:val="28"/>
        </w:rPr>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306B18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1783E5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CFC2F3A"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1AC9094"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4331C56"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7D2ED48"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1E5AC11" w14:textId="77777777" w:rsidR="00DD47D2" w:rsidRDefault="00000000">
            <w:pPr>
              <w:keepNext/>
              <w:keepLines/>
              <w:spacing w:after="0" w:line="240" w:lineRule="auto"/>
              <w:jc w:val="center"/>
            </w:pPr>
            <w:r>
              <w:rPr>
                <w:b/>
                <w:sz w:val="18"/>
              </w:rPr>
              <w:t>Indeks (%)</w:t>
            </w:r>
          </w:p>
        </w:tc>
      </w:tr>
      <w:tr w:rsidR="00DD47D2" w14:paraId="5D4426C3" w14:textId="77777777">
        <w:tblPrEx>
          <w:tblCellMar>
            <w:top w:w="0" w:type="dxa"/>
            <w:bottom w:w="0" w:type="dxa"/>
          </w:tblCellMar>
        </w:tblPrEx>
        <w:trPr>
          <w:cantSplit/>
          <w:trHeight w:val="560"/>
        </w:trPr>
        <w:tc>
          <w:tcPr>
            <w:tcW w:w="700" w:type="dxa"/>
            <w:tcMar>
              <w:top w:w="0" w:type="dxa"/>
              <w:bottom w:w="0" w:type="dxa"/>
            </w:tcMar>
            <w:vAlign w:val="center"/>
          </w:tcPr>
          <w:p w14:paraId="12D5B8CE" w14:textId="77777777" w:rsidR="00DD47D2" w:rsidRDefault="00000000">
            <w:pPr>
              <w:keepNext/>
              <w:keepLines/>
              <w:spacing w:after="0" w:line="240" w:lineRule="auto"/>
            </w:pPr>
            <w:r>
              <w:rPr>
                <w:sz w:val="18"/>
              </w:rPr>
              <w:t>372</w:t>
            </w:r>
          </w:p>
        </w:tc>
        <w:tc>
          <w:tcPr>
            <w:tcW w:w="3180" w:type="dxa"/>
            <w:tcMar>
              <w:top w:w="0" w:type="dxa"/>
              <w:bottom w:w="0" w:type="dxa"/>
            </w:tcMar>
            <w:vAlign w:val="center"/>
          </w:tcPr>
          <w:p w14:paraId="2C1F6DC3" w14:textId="77777777" w:rsidR="00DD47D2" w:rsidRDefault="00000000">
            <w:pPr>
              <w:keepNext/>
              <w:keepLines/>
              <w:spacing w:after="0" w:line="240" w:lineRule="auto"/>
            </w:pPr>
            <w:r>
              <w:rPr>
                <w:sz w:val="18"/>
              </w:rPr>
              <w:t>Ostale naknade građanima i kućanstvima iz proračuna (šifre 3721 do 3723)</w:t>
            </w:r>
          </w:p>
        </w:tc>
        <w:tc>
          <w:tcPr>
            <w:tcW w:w="700" w:type="dxa"/>
            <w:tcMar>
              <w:top w:w="0" w:type="dxa"/>
              <w:bottom w:w="0" w:type="dxa"/>
            </w:tcMar>
            <w:vAlign w:val="center"/>
          </w:tcPr>
          <w:p w14:paraId="4CC28AC9" w14:textId="77777777" w:rsidR="00DD47D2" w:rsidRDefault="00000000">
            <w:pPr>
              <w:keepNext/>
              <w:keepLines/>
              <w:spacing w:after="0" w:line="240" w:lineRule="auto"/>
            </w:pPr>
            <w:r>
              <w:rPr>
                <w:sz w:val="18"/>
              </w:rPr>
              <w:t>372</w:t>
            </w:r>
          </w:p>
        </w:tc>
        <w:tc>
          <w:tcPr>
            <w:tcW w:w="1860" w:type="dxa"/>
            <w:tcMar>
              <w:top w:w="0" w:type="dxa"/>
              <w:bottom w:w="0" w:type="dxa"/>
            </w:tcMar>
            <w:vAlign w:val="center"/>
          </w:tcPr>
          <w:p w14:paraId="5E531CA8" w14:textId="77777777" w:rsidR="00DD47D2" w:rsidRDefault="00000000">
            <w:pPr>
              <w:keepNext/>
              <w:keepLines/>
              <w:spacing w:after="0" w:line="240" w:lineRule="auto"/>
              <w:jc w:val="right"/>
            </w:pPr>
            <w:r>
              <w:rPr>
                <w:sz w:val="18"/>
              </w:rPr>
              <w:t>29.948,17</w:t>
            </w:r>
          </w:p>
        </w:tc>
        <w:tc>
          <w:tcPr>
            <w:tcW w:w="1860" w:type="dxa"/>
            <w:tcMar>
              <w:top w:w="0" w:type="dxa"/>
              <w:bottom w:w="0" w:type="dxa"/>
            </w:tcMar>
            <w:vAlign w:val="center"/>
          </w:tcPr>
          <w:p w14:paraId="357F387E" w14:textId="77777777" w:rsidR="00DD47D2" w:rsidRDefault="00000000">
            <w:pPr>
              <w:keepNext/>
              <w:keepLines/>
              <w:spacing w:after="0" w:line="240" w:lineRule="auto"/>
              <w:jc w:val="right"/>
            </w:pPr>
            <w:r>
              <w:rPr>
                <w:sz w:val="18"/>
              </w:rPr>
              <w:t>27.867,08</w:t>
            </w:r>
          </w:p>
        </w:tc>
        <w:tc>
          <w:tcPr>
            <w:tcW w:w="700" w:type="dxa"/>
            <w:tcMar>
              <w:top w:w="0" w:type="dxa"/>
              <w:bottom w:w="0" w:type="dxa"/>
            </w:tcMar>
            <w:vAlign w:val="center"/>
          </w:tcPr>
          <w:p w14:paraId="6CA6FCFB" w14:textId="77777777" w:rsidR="00DD47D2" w:rsidRDefault="00000000">
            <w:pPr>
              <w:keepNext/>
              <w:keepLines/>
              <w:spacing w:after="0" w:line="240" w:lineRule="auto"/>
              <w:jc w:val="right"/>
            </w:pPr>
            <w:r>
              <w:rPr>
                <w:sz w:val="18"/>
              </w:rPr>
              <w:t>93,1</w:t>
            </w:r>
          </w:p>
        </w:tc>
      </w:tr>
    </w:tbl>
    <w:p w14:paraId="1A8FF12A" w14:textId="77777777" w:rsidR="00DD47D2" w:rsidRDefault="00DD47D2">
      <w:pPr>
        <w:spacing w:after="0"/>
      </w:pPr>
    </w:p>
    <w:p w14:paraId="1F23A86F" w14:textId="77777777" w:rsidR="00DD47D2" w:rsidRDefault="00000000">
      <w:r>
        <w:lastRenderedPageBreak/>
        <w:t>ostvaren je rashod od 27.867,08 eura što je neznatno povećanje u odnosu na prošlu godinu. Isplaćivane su jednokratne pomoći, stipendije, isplaćivane su pomoći umirovljenicima povodom Uskrsnih blagdana i sufinanciran je prijevoz srednjoškolaca.</w:t>
      </w:r>
    </w:p>
    <w:p w14:paraId="36016B70" w14:textId="77777777" w:rsidR="00DD47D2" w:rsidRDefault="00DD47D2"/>
    <w:p w14:paraId="6F837B9B" w14:textId="77777777" w:rsidR="00DD47D2"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5C25C7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29D3EF"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9B43D95"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2AB5B17"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D252A8"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9B9AD95"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344E998" w14:textId="77777777" w:rsidR="00DD47D2" w:rsidRDefault="00000000">
            <w:pPr>
              <w:keepNext/>
              <w:keepLines/>
              <w:spacing w:after="0" w:line="240" w:lineRule="auto"/>
              <w:jc w:val="center"/>
            </w:pPr>
            <w:r>
              <w:rPr>
                <w:b/>
                <w:sz w:val="18"/>
              </w:rPr>
              <w:t>Indeks (%)</w:t>
            </w:r>
          </w:p>
        </w:tc>
      </w:tr>
      <w:tr w:rsidR="00DD47D2" w14:paraId="30506584" w14:textId="77777777">
        <w:tblPrEx>
          <w:tblCellMar>
            <w:top w:w="0" w:type="dxa"/>
            <w:bottom w:w="0" w:type="dxa"/>
          </w:tblCellMar>
        </w:tblPrEx>
        <w:trPr>
          <w:cantSplit/>
          <w:trHeight w:val="560"/>
        </w:trPr>
        <w:tc>
          <w:tcPr>
            <w:tcW w:w="700" w:type="dxa"/>
            <w:tcMar>
              <w:top w:w="0" w:type="dxa"/>
              <w:bottom w:w="0" w:type="dxa"/>
            </w:tcMar>
            <w:vAlign w:val="center"/>
          </w:tcPr>
          <w:p w14:paraId="5C61F874" w14:textId="77777777" w:rsidR="00DD47D2" w:rsidRDefault="00000000">
            <w:pPr>
              <w:keepNext/>
              <w:keepLines/>
              <w:spacing w:after="0" w:line="240" w:lineRule="auto"/>
            </w:pPr>
            <w:r>
              <w:rPr>
                <w:sz w:val="18"/>
              </w:rPr>
              <w:t>381</w:t>
            </w:r>
          </w:p>
        </w:tc>
        <w:tc>
          <w:tcPr>
            <w:tcW w:w="3180" w:type="dxa"/>
            <w:tcMar>
              <w:top w:w="0" w:type="dxa"/>
              <w:bottom w:w="0" w:type="dxa"/>
            </w:tcMar>
            <w:vAlign w:val="center"/>
          </w:tcPr>
          <w:p w14:paraId="35854EF6" w14:textId="77777777" w:rsidR="00DD47D2" w:rsidRDefault="00000000">
            <w:pPr>
              <w:keepNext/>
              <w:keepLines/>
              <w:spacing w:after="0" w:line="240" w:lineRule="auto"/>
            </w:pPr>
            <w:r>
              <w:rPr>
                <w:sz w:val="18"/>
              </w:rPr>
              <w:t>Tekuće donacije (šifre 3811 do 3813)</w:t>
            </w:r>
          </w:p>
        </w:tc>
        <w:tc>
          <w:tcPr>
            <w:tcW w:w="700" w:type="dxa"/>
            <w:tcMar>
              <w:top w:w="0" w:type="dxa"/>
              <w:bottom w:w="0" w:type="dxa"/>
            </w:tcMar>
            <w:vAlign w:val="center"/>
          </w:tcPr>
          <w:p w14:paraId="5632FE85" w14:textId="77777777" w:rsidR="00DD47D2" w:rsidRDefault="00000000">
            <w:pPr>
              <w:keepNext/>
              <w:keepLines/>
              <w:spacing w:after="0" w:line="240" w:lineRule="auto"/>
            </w:pPr>
            <w:r>
              <w:rPr>
                <w:sz w:val="18"/>
              </w:rPr>
              <w:t>381</w:t>
            </w:r>
          </w:p>
        </w:tc>
        <w:tc>
          <w:tcPr>
            <w:tcW w:w="1860" w:type="dxa"/>
            <w:tcMar>
              <w:top w:w="0" w:type="dxa"/>
              <w:bottom w:w="0" w:type="dxa"/>
            </w:tcMar>
            <w:vAlign w:val="center"/>
          </w:tcPr>
          <w:p w14:paraId="7D5B1545" w14:textId="77777777" w:rsidR="00DD47D2" w:rsidRDefault="00000000">
            <w:pPr>
              <w:keepNext/>
              <w:keepLines/>
              <w:spacing w:after="0" w:line="240" w:lineRule="auto"/>
              <w:jc w:val="right"/>
            </w:pPr>
            <w:r>
              <w:rPr>
                <w:sz w:val="18"/>
              </w:rPr>
              <w:t>123.706,99</w:t>
            </w:r>
          </w:p>
        </w:tc>
        <w:tc>
          <w:tcPr>
            <w:tcW w:w="1860" w:type="dxa"/>
            <w:tcMar>
              <w:top w:w="0" w:type="dxa"/>
              <w:bottom w:w="0" w:type="dxa"/>
            </w:tcMar>
            <w:vAlign w:val="center"/>
          </w:tcPr>
          <w:p w14:paraId="2A4BF9EB" w14:textId="77777777" w:rsidR="00DD47D2" w:rsidRDefault="00000000">
            <w:pPr>
              <w:keepNext/>
              <w:keepLines/>
              <w:spacing w:after="0" w:line="240" w:lineRule="auto"/>
              <w:jc w:val="right"/>
            </w:pPr>
            <w:r>
              <w:rPr>
                <w:sz w:val="18"/>
              </w:rPr>
              <w:t>100.078,81</w:t>
            </w:r>
          </w:p>
        </w:tc>
        <w:tc>
          <w:tcPr>
            <w:tcW w:w="700" w:type="dxa"/>
            <w:tcMar>
              <w:top w:w="0" w:type="dxa"/>
              <w:bottom w:w="0" w:type="dxa"/>
            </w:tcMar>
            <w:vAlign w:val="center"/>
          </w:tcPr>
          <w:p w14:paraId="3FBF7DF8" w14:textId="77777777" w:rsidR="00DD47D2" w:rsidRDefault="00000000">
            <w:pPr>
              <w:keepNext/>
              <w:keepLines/>
              <w:spacing w:after="0" w:line="240" w:lineRule="auto"/>
              <w:jc w:val="right"/>
            </w:pPr>
            <w:r>
              <w:rPr>
                <w:sz w:val="18"/>
              </w:rPr>
              <w:t>80,9</w:t>
            </w:r>
          </w:p>
        </w:tc>
      </w:tr>
    </w:tbl>
    <w:p w14:paraId="17534B4D" w14:textId="77777777" w:rsidR="00DD47D2" w:rsidRDefault="00DD47D2">
      <w:pPr>
        <w:spacing w:after="0"/>
      </w:pPr>
    </w:p>
    <w:p w14:paraId="717C9459" w14:textId="77777777" w:rsidR="00DD47D2" w:rsidRDefault="00000000">
      <w:r>
        <w:t>Navedeni rashod odnosi se na sufinanciranja rada političkih stranaka temeljem zakonske obveze, doznaku zakonskih sredstva za rad dobrovoljnog vatrogasnog društva i Hrvatskog crvenog križa, Zagorske javne vatrogasne postrojbe, Hrvatske gorske službe spašavanja, doznaku sredstava udrugama po javnim natječajima u kulturi, sportu, i udrugama koje djeluju u području općeg interesa zajednice, te donaciju Župi za vjerske i sakralne objekte. U ovom polugodištu rashodi su manji za 23.628,18 eura budući da je prošle godine Dobrovoljnom vatrogasnom društvu isplaćena pomoć za uređenje prostorija, te do sada nije isplaćen cijeli iznos donacije Nogometnom klubu ostvaren temeljem javnog natječaja.</w:t>
      </w:r>
    </w:p>
    <w:p w14:paraId="53541032" w14:textId="77777777" w:rsidR="00DD47D2" w:rsidRDefault="00DD47D2"/>
    <w:p w14:paraId="5AFE1D5D" w14:textId="77777777" w:rsidR="00DD47D2"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45EFD96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1B9526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D9AF63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CE34ED3"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753E81F"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FC9D38"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E282A69" w14:textId="77777777" w:rsidR="00DD47D2" w:rsidRDefault="00000000">
            <w:pPr>
              <w:keepNext/>
              <w:keepLines/>
              <w:spacing w:after="0" w:line="240" w:lineRule="auto"/>
              <w:jc w:val="center"/>
            </w:pPr>
            <w:r>
              <w:rPr>
                <w:b/>
                <w:sz w:val="18"/>
              </w:rPr>
              <w:t>Indeks (%)</w:t>
            </w:r>
          </w:p>
        </w:tc>
      </w:tr>
      <w:tr w:rsidR="00DD47D2" w14:paraId="066D7E9F" w14:textId="77777777">
        <w:tblPrEx>
          <w:tblCellMar>
            <w:top w:w="0" w:type="dxa"/>
            <w:bottom w:w="0" w:type="dxa"/>
          </w:tblCellMar>
        </w:tblPrEx>
        <w:trPr>
          <w:cantSplit/>
          <w:trHeight w:val="560"/>
        </w:trPr>
        <w:tc>
          <w:tcPr>
            <w:tcW w:w="700" w:type="dxa"/>
            <w:tcMar>
              <w:top w:w="0" w:type="dxa"/>
              <w:bottom w:w="0" w:type="dxa"/>
            </w:tcMar>
            <w:vAlign w:val="center"/>
          </w:tcPr>
          <w:p w14:paraId="1D744DC4" w14:textId="77777777" w:rsidR="00DD47D2" w:rsidRDefault="00DD47D2">
            <w:pPr>
              <w:keepNext/>
              <w:keepLines/>
              <w:spacing w:after="0" w:line="240" w:lineRule="auto"/>
            </w:pPr>
          </w:p>
        </w:tc>
        <w:tc>
          <w:tcPr>
            <w:tcW w:w="3180" w:type="dxa"/>
            <w:tcMar>
              <w:top w:w="0" w:type="dxa"/>
              <w:bottom w:w="0" w:type="dxa"/>
            </w:tcMar>
            <w:vAlign w:val="center"/>
          </w:tcPr>
          <w:p w14:paraId="11D809A9" w14:textId="77777777" w:rsidR="00DD47D2" w:rsidRDefault="00000000">
            <w:pPr>
              <w:keepNext/>
              <w:keepLines/>
              <w:spacing w:after="0" w:line="240" w:lineRule="auto"/>
            </w:pPr>
            <w:r>
              <w:rPr>
                <w:sz w:val="18"/>
              </w:rPr>
              <w:t>VIŠAK PRIHODA POSLOVANJA (šifre 6-Z005)</w:t>
            </w:r>
          </w:p>
        </w:tc>
        <w:tc>
          <w:tcPr>
            <w:tcW w:w="700" w:type="dxa"/>
            <w:tcMar>
              <w:top w:w="0" w:type="dxa"/>
              <w:bottom w:w="0" w:type="dxa"/>
            </w:tcMar>
            <w:vAlign w:val="center"/>
          </w:tcPr>
          <w:p w14:paraId="27F74760" w14:textId="77777777" w:rsidR="00DD47D2" w:rsidRDefault="00000000">
            <w:pPr>
              <w:keepNext/>
              <w:keepLines/>
              <w:spacing w:after="0" w:line="240" w:lineRule="auto"/>
            </w:pPr>
            <w:r>
              <w:rPr>
                <w:sz w:val="18"/>
              </w:rPr>
              <w:t>X001</w:t>
            </w:r>
          </w:p>
        </w:tc>
        <w:tc>
          <w:tcPr>
            <w:tcW w:w="1860" w:type="dxa"/>
            <w:tcMar>
              <w:top w:w="0" w:type="dxa"/>
              <w:bottom w:w="0" w:type="dxa"/>
            </w:tcMar>
            <w:vAlign w:val="center"/>
          </w:tcPr>
          <w:p w14:paraId="547A0371" w14:textId="77777777" w:rsidR="00DD47D2" w:rsidRDefault="00000000">
            <w:pPr>
              <w:keepNext/>
              <w:keepLines/>
              <w:spacing w:after="0" w:line="240" w:lineRule="auto"/>
              <w:jc w:val="right"/>
            </w:pPr>
            <w:r>
              <w:rPr>
                <w:sz w:val="18"/>
              </w:rPr>
              <w:t>393.089,94</w:t>
            </w:r>
          </w:p>
        </w:tc>
        <w:tc>
          <w:tcPr>
            <w:tcW w:w="1860" w:type="dxa"/>
            <w:tcMar>
              <w:top w:w="0" w:type="dxa"/>
              <w:bottom w:w="0" w:type="dxa"/>
            </w:tcMar>
            <w:vAlign w:val="center"/>
          </w:tcPr>
          <w:p w14:paraId="67E2F086" w14:textId="77777777" w:rsidR="00DD47D2" w:rsidRDefault="00000000">
            <w:pPr>
              <w:keepNext/>
              <w:keepLines/>
              <w:spacing w:after="0" w:line="240" w:lineRule="auto"/>
              <w:jc w:val="right"/>
            </w:pPr>
            <w:r>
              <w:rPr>
                <w:sz w:val="18"/>
              </w:rPr>
              <w:t>739.575,48</w:t>
            </w:r>
          </w:p>
        </w:tc>
        <w:tc>
          <w:tcPr>
            <w:tcW w:w="700" w:type="dxa"/>
            <w:tcMar>
              <w:top w:w="0" w:type="dxa"/>
              <w:bottom w:w="0" w:type="dxa"/>
            </w:tcMar>
            <w:vAlign w:val="center"/>
          </w:tcPr>
          <w:p w14:paraId="083222CB" w14:textId="77777777" w:rsidR="00DD47D2" w:rsidRDefault="00000000">
            <w:pPr>
              <w:keepNext/>
              <w:keepLines/>
              <w:spacing w:after="0" w:line="240" w:lineRule="auto"/>
              <w:jc w:val="right"/>
            </w:pPr>
            <w:r>
              <w:rPr>
                <w:sz w:val="18"/>
              </w:rPr>
              <w:t>188,1</w:t>
            </w:r>
          </w:p>
        </w:tc>
      </w:tr>
    </w:tbl>
    <w:p w14:paraId="319F4812" w14:textId="77777777" w:rsidR="00DD47D2" w:rsidRDefault="00DD47D2">
      <w:pPr>
        <w:spacing w:after="0"/>
      </w:pPr>
    </w:p>
    <w:p w14:paraId="469C97C1" w14:textId="77777777" w:rsidR="00DD47D2" w:rsidRDefault="00000000">
      <w:r>
        <w:t>Ukupno ostvareni prihodi poslovanja (6) ostvareni su u iznosu od 1.443.271,38 eura, a rashodi poslovanja (3) u iznosu od 703.695,90 eura pa sukladno tome višak prihoda poslovanja (6-3) iznosi 739.575,48 eura</w:t>
      </w:r>
    </w:p>
    <w:p w14:paraId="0076B051" w14:textId="77777777" w:rsidR="00DD47D2" w:rsidRDefault="00DD47D2"/>
    <w:p w14:paraId="6456C7CC" w14:textId="77777777" w:rsidR="00DD47D2"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60B8DD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3BDC09"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754566"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F424E9"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38C3BB"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DB9A28C"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59D7E85" w14:textId="77777777" w:rsidR="00DD47D2" w:rsidRDefault="00000000">
            <w:pPr>
              <w:keepNext/>
              <w:keepLines/>
              <w:spacing w:after="0" w:line="240" w:lineRule="auto"/>
              <w:jc w:val="center"/>
            </w:pPr>
            <w:r>
              <w:rPr>
                <w:b/>
                <w:sz w:val="18"/>
              </w:rPr>
              <w:t>Indeks (%)</w:t>
            </w:r>
          </w:p>
        </w:tc>
      </w:tr>
      <w:tr w:rsidR="00DD47D2" w14:paraId="59827AFE" w14:textId="77777777">
        <w:tblPrEx>
          <w:tblCellMar>
            <w:top w:w="0" w:type="dxa"/>
            <w:bottom w:w="0" w:type="dxa"/>
          </w:tblCellMar>
        </w:tblPrEx>
        <w:trPr>
          <w:cantSplit/>
          <w:trHeight w:val="560"/>
        </w:trPr>
        <w:tc>
          <w:tcPr>
            <w:tcW w:w="700" w:type="dxa"/>
            <w:tcMar>
              <w:top w:w="0" w:type="dxa"/>
              <w:bottom w:w="0" w:type="dxa"/>
            </w:tcMar>
            <w:vAlign w:val="center"/>
          </w:tcPr>
          <w:p w14:paraId="244DE6B9" w14:textId="77777777" w:rsidR="00DD47D2" w:rsidRDefault="00000000">
            <w:pPr>
              <w:keepNext/>
              <w:keepLines/>
              <w:spacing w:after="0" w:line="240" w:lineRule="auto"/>
            </w:pPr>
            <w:r>
              <w:rPr>
                <w:sz w:val="18"/>
              </w:rPr>
              <w:t>4</w:t>
            </w:r>
          </w:p>
        </w:tc>
        <w:tc>
          <w:tcPr>
            <w:tcW w:w="3180" w:type="dxa"/>
            <w:tcMar>
              <w:top w:w="0" w:type="dxa"/>
              <w:bottom w:w="0" w:type="dxa"/>
            </w:tcMar>
            <w:vAlign w:val="center"/>
          </w:tcPr>
          <w:p w14:paraId="5B990AB7" w14:textId="77777777" w:rsidR="00DD47D2"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193D0193" w14:textId="77777777" w:rsidR="00DD47D2" w:rsidRDefault="00000000">
            <w:pPr>
              <w:keepNext/>
              <w:keepLines/>
              <w:spacing w:after="0" w:line="240" w:lineRule="auto"/>
            </w:pPr>
            <w:r>
              <w:rPr>
                <w:sz w:val="18"/>
              </w:rPr>
              <w:t>4</w:t>
            </w:r>
          </w:p>
        </w:tc>
        <w:tc>
          <w:tcPr>
            <w:tcW w:w="1860" w:type="dxa"/>
            <w:tcMar>
              <w:top w:w="0" w:type="dxa"/>
              <w:bottom w:w="0" w:type="dxa"/>
            </w:tcMar>
            <w:vAlign w:val="center"/>
          </w:tcPr>
          <w:p w14:paraId="547217E1" w14:textId="77777777" w:rsidR="00DD47D2" w:rsidRDefault="00000000">
            <w:pPr>
              <w:keepNext/>
              <w:keepLines/>
              <w:spacing w:after="0" w:line="240" w:lineRule="auto"/>
              <w:jc w:val="right"/>
            </w:pPr>
            <w:r>
              <w:rPr>
                <w:sz w:val="18"/>
              </w:rPr>
              <w:t>151.883,18</w:t>
            </w:r>
          </w:p>
        </w:tc>
        <w:tc>
          <w:tcPr>
            <w:tcW w:w="1860" w:type="dxa"/>
            <w:tcMar>
              <w:top w:w="0" w:type="dxa"/>
              <w:bottom w:w="0" w:type="dxa"/>
            </w:tcMar>
            <w:vAlign w:val="center"/>
          </w:tcPr>
          <w:p w14:paraId="380AE469" w14:textId="77777777" w:rsidR="00DD47D2" w:rsidRDefault="00000000">
            <w:pPr>
              <w:keepNext/>
              <w:keepLines/>
              <w:spacing w:after="0" w:line="240" w:lineRule="auto"/>
              <w:jc w:val="right"/>
            </w:pPr>
            <w:r>
              <w:rPr>
                <w:sz w:val="18"/>
              </w:rPr>
              <w:t>1.488.178,82</w:t>
            </w:r>
          </w:p>
        </w:tc>
        <w:tc>
          <w:tcPr>
            <w:tcW w:w="700" w:type="dxa"/>
            <w:tcMar>
              <w:top w:w="0" w:type="dxa"/>
              <w:bottom w:w="0" w:type="dxa"/>
            </w:tcMar>
            <w:vAlign w:val="center"/>
          </w:tcPr>
          <w:p w14:paraId="14E96989" w14:textId="77777777" w:rsidR="00DD47D2" w:rsidRDefault="00000000">
            <w:pPr>
              <w:keepNext/>
              <w:keepLines/>
              <w:spacing w:after="0" w:line="240" w:lineRule="auto"/>
              <w:jc w:val="right"/>
            </w:pPr>
            <w:r>
              <w:rPr>
                <w:sz w:val="18"/>
              </w:rPr>
              <w:t>979,8</w:t>
            </w:r>
          </w:p>
        </w:tc>
      </w:tr>
    </w:tbl>
    <w:p w14:paraId="7DB55463" w14:textId="77777777" w:rsidR="00DD47D2" w:rsidRDefault="00DD47D2">
      <w:pPr>
        <w:spacing w:after="0"/>
      </w:pPr>
    </w:p>
    <w:p w14:paraId="30734C4F" w14:textId="77777777" w:rsidR="00DD47D2" w:rsidRDefault="00000000">
      <w:r>
        <w:t xml:space="preserve">ostvareni su u iznosu od 1.488.178,82 eura, a prošle godine su navedeni rashodi iznosili 151.883,18 eura. Povećanje se bilježi zbog realizacije kapitalnih projekata temeljem pozitivnih ishoda na natječajima – rekonstrukcija nerazvrstane ceste, pilot projekta razvoja </w:t>
      </w:r>
      <w:r>
        <w:lastRenderedPageBreak/>
        <w:t>zelene infrastrukture - kulturni centar, izgradnja i opremanje  vatrogasnog doma te sanaciju staza na groblju u Maču.  </w:t>
      </w:r>
    </w:p>
    <w:p w14:paraId="52432D5E" w14:textId="77777777" w:rsidR="00DD47D2" w:rsidRDefault="00DD47D2"/>
    <w:p w14:paraId="7630519A" w14:textId="77777777" w:rsidR="00DD47D2"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765D2E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B774B6"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7053605"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F637BB"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C4D993"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FDBB1AC"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A3BE215" w14:textId="77777777" w:rsidR="00DD47D2" w:rsidRDefault="00000000">
            <w:pPr>
              <w:keepNext/>
              <w:keepLines/>
              <w:spacing w:after="0" w:line="240" w:lineRule="auto"/>
              <w:jc w:val="center"/>
            </w:pPr>
            <w:r>
              <w:rPr>
                <w:b/>
                <w:sz w:val="18"/>
              </w:rPr>
              <w:t>Indeks (%)</w:t>
            </w:r>
          </w:p>
        </w:tc>
      </w:tr>
      <w:tr w:rsidR="00DD47D2" w14:paraId="456F6218" w14:textId="77777777">
        <w:tblPrEx>
          <w:tblCellMar>
            <w:top w:w="0" w:type="dxa"/>
            <w:bottom w:w="0" w:type="dxa"/>
          </w:tblCellMar>
        </w:tblPrEx>
        <w:trPr>
          <w:cantSplit/>
          <w:trHeight w:val="560"/>
        </w:trPr>
        <w:tc>
          <w:tcPr>
            <w:tcW w:w="700" w:type="dxa"/>
            <w:tcMar>
              <w:top w:w="0" w:type="dxa"/>
              <w:bottom w:w="0" w:type="dxa"/>
            </w:tcMar>
            <w:vAlign w:val="center"/>
          </w:tcPr>
          <w:p w14:paraId="6FC31E71" w14:textId="77777777" w:rsidR="00DD47D2" w:rsidRDefault="00000000">
            <w:pPr>
              <w:keepNext/>
              <w:keepLines/>
              <w:spacing w:after="0" w:line="240" w:lineRule="auto"/>
            </w:pPr>
            <w:r>
              <w:rPr>
                <w:sz w:val="18"/>
              </w:rPr>
              <w:t>421</w:t>
            </w:r>
          </w:p>
        </w:tc>
        <w:tc>
          <w:tcPr>
            <w:tcW w:w="3180" w:type="dxa"/>
            <w:tcMar>
              <w:top w:w="0" w:type="dxa"/>
              <w:bottom w:w="0" w:type="dxa"/>
            </w:tcMar>
            <w:vAlign w:val="center"/>
          </w:tcPr>
          <w:p w14:paraId="2B73B7E2" w14:textId="77777777" w:rsidR="00DD47D2" w:rsidRDefault="00000000">
            <w:pPr>
              <w:keepNext/>
              <w:keepLines/>
              <w:spacing w:after="0" w:line="240" w:lineRule="auto"/>
            </w:pPr>
            <w:r>
              <w:rPr>
                <w:sz w:val="18"/>
              </w:rPr>
              <w:t>Građevinski objekti (šifre 4211 do 4214)</w:t>
            </w:r>
          </w:p>
        </w:tc>
        <w:tc>
          <w:tcPr>
            <w:tcW w:w="700" w:type="dxa"/>
            <w:tcMar>
              <w:top w:w="0" w:type="dxa"/>
              <w:bottom w:w="0" w:type="dxa"/>
            </w:tcMar>
            <w:vAlign w:val="center"/>
          </w:tcPr>
          <w:p w14:paraId="1162230F" w14:textId="77777777" w:rsidR="00DD47D2" w:rsidRDefault="00000000">
            <w:pPr>
              <w:keepNext/>
              <w:keepLines/>
              <w:spacing w:after="0" w:line="240" w:lineRule="auto"/>
            </w:pPr>
            <w:r>
              <w:rPr>
                <w:sz w:val="18"/>
              </w:rPr>
              <w:t>421</w:t>
            </w:r>
          </w:p>
        </w:tc>
        <w:tc>
          <w:tcPr>
            <w:tcW w:w="1860" w:type="dxa"/>
            <w:tcMar>
              <w:top w:w="0" w:type="dxa"/>
              <w:bottom w:w="0" w:type="dxa"/>
            </w:tcMar>
            <w:vAlign w:val="center"/>
          </w:tcPr>
          <w:p w14:paraId="7CE7B4A3" w14:textId="77777777" w:rsidR="00DD47D2" w:rsidRDefault="00000000">
            <w:pPr>
              <w:keepNext/>
              <w:keepLines/>
              <w:spacing w:after="0" w:line="240" w:lineRule="auto"/>
              <w:jc w:val="right"/>
            </w:pPr>
            <w:r>
              <w:rPr>
                <w:sz w:val="18"/>
              </w:rPr>
              <w:t>142.654,90</w:t>
            </w:r>
          </w:p>
        </w:tc>
        <w:tc>
          <w:tcPr>
            <w:tcW w:w="1860" w:type="dxa"/>
            <w:tcMar>
              <w:top w:w="0" w:type="dxa"/>
              <w:bottom w:w="0" w:type="dxa"/>
            </w:tcMar>
            <w:vAlign w:val="center"/>
          </w:tcPr>
          <w:p w14:paraId="6009C846" w14:textId="77777777" w:rsidR="00DD47D2" w:rsidRDefault="00000000">
            <w:pPr>
              <w:keepNext/>
              <w:keepLines/>
              <w:spacing w:after="0" w:line="240" w:lineRule="auto"/>
              <w:jc w:val="right"/>
            </w:pPr>
            <w:r>
              <w:rPr>
                <w:sz w:val="18"/>
              </w:rPr>
              <w:t>37.922,70</w:t>
            </w:r>
          </w:p>
        </w:tc>
        <w:tc>
          <w:tcPr>
            <w:tcW w:w="700" w:type="dxa"/>
            <w:tcMar>
              <w:top w:w="0" w:type="dxa"/>
              <w:bottom w:w="0" w:type="dxa"/>
            </w:tcMar>
            <w:vAlign w:val="center"/>
          </w:tcPr>
          <w:p w14:paraId="72551765" w14:textId="77777777" w:rsidR="00DD47D2" w:rsidRDefault="00000000">
            <w:pPr>
              <w:keepNext/>
              <w:keepLines/>
              <w:spacing w:after="0" w:line="240" w:lineRule="auto"/>
              <w:jc w:val="right"/>
            </w:pPr>
            <w:r>
              <w:rPr>
                <w:sz w:val="18"/>
              </w:rPr>
              <w:t>26,6</w:t>
            </w:r>
          </w:p>
        </w:tc>
      </w:tr>
    </w:tbl>
    <w:p w14:paraId="5D131BD7" w14:textId="77777777" w:rsidR="00DD47D2" w:rsidRDefault="00DD47D2">
      <w:pPr>
        <w:spacing w:after="0"/>
      </w:pPr>
    </w:p>
    <w:p w14:paraId="4120013D" w14:textId="77777777" w:rsidR="00DD47D2" w:rsidRDefault="00000000">
      <w:r>
        <w:t>odnose se na rashode vezane uz izgradnju vatrogasnog doma i garaža,  a prošle godine su evidentirani rashodi za izgradnju sportskog igrališta</w:t>
      </w:r>
    </w:p>
    <w:p w14:paraId="03DC5DDA" w14:textId="77777777" w:rsidR="00DD47D2" w:rsidRDefault="00DD47D2"/>
    <w:p w14:paraId="38091BC2" w14:textId="77777777" w:rsidR="00DD47D2"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09321B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07AB7B8"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EE6EA4F"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BB791B8"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C5E2273"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5C711E"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F6C4F7C" w14:textId="77777777" w:rsidR="00DD47D2" w:rsidRDefault="00000000">
            <w:pPr>
              <w:keepNext/>
              <w:keepLines/>
              <w:spacing w:after="0" w:line="240" w:lineRule="auto"/>
              <w:jc w:val="center"/>
            </w:pPr>
            <w:r>
              <w:rPr>
                <w:b/>
                <w:sz w:val="18"/>
              </w:rPr>
              <w:t>Indeks (%)</w:t>
            </w:r>
          </w:p>
        </w:tc>
      </w:tr>
      <w:tr w:rsidR="00DD47D2" w14:paraId="5B953EBD" w14:textId="77777777">
        <w:tblPrEx>
          <w:tblCellMar>
            <w:top w:w="0" w:type="dxa"/>
            <w:bottom w:w="0" w:type="dxa"/>
          </w:tblCellMar>
        </w:tblPrEx>
        <w:trPr>
          <w:cantSplit/>
          <w:trHeight w:val="560"/>
        </w:trPr>
        <w:tc>
          <w:tcPr>
            <w:tcW w:w="700" w:type="dxa"/>
            <w:tcMar>
              <w:top w:w="0" w:type="dxa"/>
              <w:bottom w:w="0" w:type="dxa"/>
            </w:tcMar>
            <w:vAlign w:val="center"/>
          </w:tcPr>
          <w:p w14:paraId="625F1DBD" w14:textId="77777777" w:rsidR="00DD47D2" w:rsidRDefault="00000000">
            <w:pPr>
              <w:keepNext/>
              <w:keepLines/>
              <w:spacing w:after="0" w:line="240" w:lineRule="auto"/>
            </w:pPr>
            <w:r>
              <w:rPr>
                <w:sz w:val="18"/>
              </w:rPr>
              <w:t>422</w:t>
            </w:r>
          </w:p>
        </w:tc>
        <w:tc>
          <w:tcPr>
            <w:tcW w:w="3180" w:type="dxa"/>
            <w:tcMar>
              <w:top w:w="0" w:type="dxa"/>
              <w:bottom w:w="0" w:type="dxa"/>
            </w:tcMar>
            <w:vAlign w:val="center"/>
          </w:tcPr>
          <w:p w14:paraId="7604D411" w14:textId="77777777" w:rsidR="00DD47D2" w:rsidRDefault="00000000">
            <w:pPr>
              <w:keepNext/>
              <w:keepLines/>
              <w:spacing w:after="0" w:line="240" w:lineRule="auto"/>
            </w:pPr>
            <w:r>
              <w:rPr>
                <w:sz w:val="18"/>
              </w:rPr>
              <w:t>Postrojenja i oprema (šifre 4221 do 4228)</w:t>
            </w:r>
          </w:p>
        </w:tc>
        <w:tc>
          <w:tcPr>
            <w:tcW w:w="700" w:type="dxa"/>
            <w:tcMar>
              <w:top w:w="0" w:type="dxa"/>
              <w:bottom w:w="0" w:type="dxa"/>
            </w:tcMar>
            <w:vAlign w:val="center"/>
          </w:tcPr>
          <w:p w14:paraId="32488C68" w14:textId="77777777" w:rsidR="00DD47D2" w:rsidRDefault="00000000">
            <w:pPr>
              <w:keepNext/>
              <w:keepLines/>
              <w:spacing w:after="0" w:line="240" w:lineRule="auto"/>
            </w:pPr>
            <w:r>
              <w:rPr>
                <w:sz w:val="18"/>
              </w:rPr>
              <w:t>422</w:t>
            </w:r>
          </w:p>
        </w:tc>
        <w:tc>
          <w:tcPr>
            <w:tcW w:w="1860" w:type="dxa"/>
            <w:tcMar>
              <w:top w:w="0" w:type="dxa"/>
              <w:bottom w:w="0" w:type="dxa"/>
            </w:tcMar>
            <w:vAlign w:val="center"/>
          </w:tcPr>
          <w:p w14:paraId="243F51EB" w14:textId="77777777" w:rsidR="00DD47D2" w:rsidRDefault="00000000">
            <w:pPr>
              <w:keepNext/>
              <w:keepLines/>
              <w:spacing w:after="0" w:line="240" w:lineRule="auto"/>
              <w:jc w:val="right"/>
            </w:pPr>
            <w:r>
              <w:rPr>
                <w:sz w:val="18"/>
              </w:rPr>
              <w:t>5.673,88</w:t>
            </w:r>
          </w:p>
        </w:tc>
        <w:tc>
          <w:tcPr>
            <w:tcW w:w="1860" w:type="dxa"/>
            <w:tcMar>
              <w:top w:w="0" w:type="dxa"/>
              <w:bottom w:w="0" w:type="dxa"/>
            </w:tcMar>
            <w:vAlign w:val="center"/>
          </w:tcPr>
          <w:p w14:paraId="2C365992" w14:textId="77777777" w:rsidR="00DD47D2" w:rsidRDefault="00000000">
            <w:pPr>
              <w:keepNext/>
              <w:keepLines/>
              <w:spacing w:after="0" w:line="240" w:lineRule="auto"/>
              <w:jc w:val="right"/>
            </w:pPr>
            <w:r>
              <w:rPr>
                <w:sz w:val="18"/>
              </w:rPr>
              <w:t>11.281,25</w:t>
            </w:r>
          </w:p>
        </w:tc>
        <w:tc>
          <w:tcPr>
            <w:tcW w:w="700" w:type="dxa"/>
            <w:tcMar>
              <w:top w:w="0" w:type="dxa"/>
              <w:bottom w:w="0" w:type="dxa"/>
            </w:tcMar>
            <w:vAlign w:val="center"/>
          </w:tcPr>
          <w:p w14:paraId="3C170E88" w14:textId="77777777" w:rsidR="00DD47D2" w:rsidRDefault="00000000">
            <w:pPr>
              <w:keepNext/>
              <w:keepLines/>
              <w:spacing w:after="0" w:line="240" w:lineRule="auto"/>
              <w:jc w:val="right"/>
            </w:pPr>
            <w:r>
              <w:rPr>
                <w:sz w:val="18"/>
              </w:rPr>
              <w:t>198,8</w:t>
            </w:r>
          </w:p>
        </w:tc>
      </w:tr>
    </w:tbl>
    <w:p w14:paraId="0794AF81" w14:textId="77777777" w:rsidR="00DD47D2" w:rsidRDefault="00DD47D2">
      <w:pPr>
        <w:spacing w:after="0"/>
      </w:pPr>
    </w:p>
    <w:p w14:paraId="6E1DAF58" w14:textId="77777777" w:rsidR="00DD47D2" w:rsidRDefault="00000000">
      <w:r>
        <w:t>u ovom razdoblju izvršena je nabava opreme u sklopu projekta edukativno-kreativnih aktivnosti za djecu  </w:t>
      </w:r>
    </w:p>
    <w:p w14:paraId="03DCA7C0" w14:textId="77777777" w:rsidR="00DD47D2" w:rsidRDefault="00DD47D2"/>
    <w:p w14:paraId="431C3011" w14:textId="77777777" w:rsidR="00DD47D2"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4519C6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B6CC24F"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672B24"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EEC0C5"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8662459"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18D61EB"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7F24A51" w14:textId="77777777" w:rsidR="00DD47D2" w:rsidRDefault="00000000">
            <w:pPr>
              <w:keepNext/>
              <w:keepLines/>
              <w:spacing w:after="0" w:line="240" w:lineRule="auto"/>
              <w:jc w:val="center"/>
            </w:pPr>
            <w:r>
              <w:rPr>
                <w:b/>
                <w:sz w:val="18"/>
              </w:rPr>
              <w:t>Indeks (%)</w:t>
            </w:r>
          </w:p>
        </w:tc>
      </w:tr>
      <w:tr w:rsidR="00DD47D2" w14:paraId="3A9F271A" w14:textId="77777777">
        <w:tblPrEx>
          <w:tblCellMar>
            <w:top w:w="0" w:type="dxa"/>
            <w:bottom w:w="0" w:type="dxa"/>
          </w:tblCellMar>
        </w:tblPrEx>
        <w:trPr>
          <w:cantSplit/>
          <w:trHeight w:val="560"/>
        </w:trPr>
        <w:tc>
          <w:tcPr>
            <w:tcW w:w="700" w:type="dxa"/>
            <w:tcMar>
              <w:top w:w="0" w:type="dxa"/>
              <w:bottom w:w="0" w:type="dxa"/>
            </w:tcMar>
            <w:vAlign w:val="center"/>
          </w:tcPr>
          <w:p w14:paraId="08CE50F6" w14:textId="77777777" w:rsidR="00DD47D2" w:rsidRDefault="00000000">
            <w:pPr>
              <w:keepNext/>
              <w:keepLines/>
              <w:spacing w:after="0" w:line="240" w:lineRule="auto"/>
            </w:pPr>
            <w:r>
              <w:rPr>
                <w:sz w:val="18"/>
              </w:rPr>
              <w:t>451</w:t>
            </w:r>
          </w:p>
        </w:tc>
        <w:tc>
          <w:tcPr>
            <w:tcW w:w="3180" w:type="dxa"/>
            <w:tcMar>
              <w:top w:w="0" w:type="dxa"/>
              <w:bottom w:w="0" w:type="dxa"/>
            </w:tcMar>
            <w:vAlign w:val="center"/>
          </w:tcPr>
          <w:p w14:paraId="6E04A81C" w14:textId="77777777" w:rsidR="00DD47D2" w:rsidRDefault="00000000">
            <w:pPr>
              <w:keepNext/>
              <w:keepLines/>
              <w:spacing w:after="0" w:line="240" w:lineRule="auto"/>
            </w:pPr>
            <w:r>
              <w:rPr>
                <w:sz w:val="18"/>
              </w:rPr>
              <w:t>Dodatna ulaganja na građevinskim objektima</w:t>
            </w:r>
          </w:p>
        </w:tc>
        <w:tc>
          <w:tcPr>
            <w:tcW w:w="700" w:type="dxa"/>
            <w:tcMar>
              <w:top w:w="0" w:type="dxa"/>
              <w:bottom w:w="0" w:type="dxa"/>
            </w:tcMar>
            <w:vAlign w:val="center"/>
          </w:tcPr>
          <w:p w14:paraId="43B22399" w14:textId="77777777" w:rsidR="00DD47D2" w:rsidRDefault="00000000">
            <w:pPr>
              <w:keepNext/>
              <w:keepLines/>
              <w:spacing w:after="0" w:line="240" w:lineRule="auto"/>
            </w:pPr>
            <w:r>
              <w:rPr>
                <w:sz w:val="18"/>
              </w:rPr>
              <w:t>451</w:t>
            </w:r>
          </w:p>
        </w:tc>
        <w:tc>
          <w:tcPr>
            <w:tcW w:w="1860" w:type="dxa"/>
            <w:tcMar>
              <w:top w:w="0" w:type="dxa"/>
              <w:bottom w:w="0" w:type="dxa"/>
            </w:tcMar>
            <w:vAlign w:val="center"/>
          </w:tcPr>
          <w:p w14:paraId="240C6DF0" w14:textId="77777777" w:rsidR="00DD47D2" w:rsidRDefault="00000000">
            <w:pPr>
              <w:keepNext/>
              <w:keepLines/>
              <w:spacing w:after="0" w:line="240" w:lineRule="auto"/>
              <w:jc w:val="right"/>
            </w:pPr>
            <w:r>
              <w:rPr>
                <w:sz w:val="18"/>
              </w:rPr>
              <w:t>3.554,40</w:t>
            </w:r>
          </w:p>
        </w:tc>
        <w:tc>
          <w:tcPr>
            <w:tcW w:w="1860" w:type="dxa"/>
            <w:tcMar>
              <w:top w:w="0" w:type="dxa"/>
              <w:bottom w:w="0" w:type="dxa"/>
            </w:tcMar>
            <w:vAlign w:val="center"/>
          </w:tcPr>
          <w:p w14:paraId="0BE2635D" w14:textId="77777777" w:rsidR="00DD47D2" w:rsidRDefault="00000000">
            <w:pPr>
              <w:keepNext/>
              <w:keepLines/>
              <w:spacing w:after="0" w:line="240" w:lineRule="auto"/>
              <w:jc w:val="right"/>
            </w:pPr>
            <w:r>
              <w:rPr>
                <w:sz w:val="18"/>
              </w:rPr>
              <w:t>1.438.974,87</w:t>
            </w:r>
          </w:p>
        </w:tc>
        <w:tc>
          <w:tcPr>
            <w:tcW w:w="700" w:type="dxa"/>
            <w:tcMar>
              <w:top w:w="0" w:type="dxa"/>
              <w:bottom w:w="0" w:type="dxa"/>
            </w:tcMar>
            <w:vAlign w:val="center"/>
          </w:tcPr>
          <w:p w14:paraId="070A8BBB" w14:textId="77777777" w:rsidR="00DD47D2" w:rsidRDefault="00000000">
            <w:pPr>
              <w:keepNext/>
              <w:keepLines/>
              <w:spacing w:after="0" w:line="240" w:lineRule="auto"/>
              <w:jc w:val="right"/>
            </w:pPr>
            <w:r>
              <w:rPr>
                <w:sz w:val="18"/>
              </w:rPr>
              <w:t>&gt;&gt;100</w:t>
            </w:r>
          </w:p>
        </w:tc>
      </w:tr>
    </w:tbl>
    <w:p w14:paraId="06ABE3B2" w14:textId="77777777" w:rsidR="00DD47D2" w:rsidRDefault="00DD47D2">
      <w:pPr>
        <w:spacing w:after="0"/>
      </w:pPr>
    </w:p>
    <w:p w14:paraId="0B4ACF93" w14:textId="77777777" w:rsidR="00DD47D2" w:rsidRDefault="00000000">
      <w:r>
        <w:t>bilježi se povećanje je zbog realizacije 3 kapitalna projekta – rekonstrukcije nerazvrstane ceste, sanacija staza na groblju i pilot projekta – kulturni centar</w:t>
      </w:r>
    </w:p>
    <w:p w14:paraId="5009FED0" w14:textId="77777777" w:rsidR="00DD47D2" w:rsidRDefault="00DD47D2"/>
    <w:p w14:paraId="2A81452F" w14:textId="77777777" w:rsidR="00DD47D2"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93DF51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47EAD3"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E0876D2"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5C32BC9"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B737B28"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848B621"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7FC88F" w14:textId="77777777" w:rsidR="00DD47D2" w:rsidRDefault="00000000">
            <w:pPr>
              <w:keepNext/>
              <w:keepLines/>
              <w:spacing w:after="0" w:line="240" w:lineRule="auto"/>
              <w:jc w:val="center"/>
            </w:pPr>
            <w:r>
              <w:rPr>
                <w:b/>
                <w:sz w:val="18"/>
              </w:rPr>
              <w:t>Indeks (%)</w:t>
            </w:r>
          </w:p>
        </w:tc>
      </w:tr>
      <w:tr w:rsidR="00DD47D2" w14:paraId="195D2485" w14:textId="77777777">
        <w:tblPrEx>
          <w:tblCellMar>
            <w:top w:w="0" w:type="dxa"/>
            <w:bottom w:w="0" w:type="dxa"/>
          </w:tblCellMar>
        </w:tblPrEx>
        <w:trPr>
          <w:cantSplit/>
          <w:trHeight w:val="560"/>
        </w:trPr>
        <w:tc>
          <w:tcPr>
            <w:tcW w:w="700" w:type="dxa"/>
            <w:tcMar>
              <w:top w:w="0" w:type="dxa"/>
              <w:bottom w:w="0" w:type="dxa"/>
            </w:tcMar>
            <w:vAlign w:val="center"/>
          </w:tcPr>
          <w:p w14:paraId="78F100DF" w14:textId="77777777" w:rsidR="00DD47D2" w:rsidRDefault="00DD47D2">
            <w:pPr>
              <w:keepNext/>
              <w:keepLines/>
              <w:spacing w:after="0" w:line="240" w:lineRule="auto"/>
            </w:pPr>
          </w:p>
        </w:tc>
        <w:tc>
          <w:tcPr>
            <w:tcW w:w="3180" w:type="dxa"/>
            <w:tcMar>
              <w:top w:w="0" w:type="dxa"/>
              <w:bottom w:w="0" w:type="dxa"/>
            </w:tcMar>
            <w:vAlign w:val="center"/>
          </w:tcPr>
          <w:p w14:paraId="50BB52B6" w14:textId="77777777" w:rsidR="00DD47D2" w:rsidRDefault="00000000">
            <w:pPr>
              <w:keepNext/>
              <w:keepLines/>
              <w:spacing w:after="0" w:line="240" w:lineRule="auto"/>
            </w:pPr>
            <w:r>
              <w:rPr>
                <w:sz w:val="18"/>
              </w:rPr>
              <w:t>MANJAK PRIHODA OD NEFINANCIJSKE IMOVINE (šifre 4-7)</w:t>
            </w:r>
          </w:p>
        </w:tc>
        <w:tc>
          <w:tcPr>
            <w:tcW w:w="700" w:type="dxa"/>
            <w:tcMar>
              <w:top w:w="0" w:type="dxa"/>
              <w:bottom w:w="0" w:type="dxa"/>
            </w:tcMar>
            <w:vAlign w:val="center"/>
          </w:tcPr>
          <w:p w14:paraId="3D60F8F1" w14:textId="77777777" w:rsidR="00DD47D2" w:rsidRDefault="00000000">
            <w:pPr>
              <w:keepNext/>
              <w:keepLines/>
              <w:spacing w:after="0" w:line="240" w:lineRule="auto"/>
            </w:pPr>
            <w:r>
              <w:rPr>
                <w:sz w:val="18"/>
              </w:rPr>
              <w:t>Y002</w:t>
            </w:r>
          </w:p>
        </w:tc>
        <w:tc>
          <w:tcPr>
            <w:tcW w:w="1860" w:type="dxa"/>
            <w:tcMar>
              <w:top w:w="0" w:type="dxa"/>
              <w:bottom w:w="0" w:type="dxa"/>
            </w:tcMar>
            <w:vAlign w:val="center"/>
          </w:tcPr>
          <w:p w14:paraId="4C3B13CF" w14:textId="77777777" w:rsidR="00DD47D2" w:rsidRDefault="00000000">
            <w:pPr>
              <w:keepNext/>
              <w:keepLines/>
              <w:spacing w:after="0" w:line="240" w:lineRule="auto"/>
              <w:jc w:val="right"/>
            </w:pPr>
            <w:r>
              <w:rPr>
                <w:sz w:val="18"/>
              </w:rPr>
              <w:t>151.883,18</w:t>
            </w:r>
          </w:p>
        </w:tc>
        <w:tc>
          <w:tcPr>
            <w:tcW w:w="1860" w:type="dxa"/>
            <w:tcMar>
              <w:top w:w="0" w:type="dxa"/>
              <w:bottom w:w="0" w:type="dxa"/>
            </w:tcMar>
            <w:vAlign w:val="center"/>
          </w:tcPr>
          <w:p w14:paraId="1173D95F" w14:textId="77777777" w:rsidR="00DD47D2" w:rsidRDefault="00000000">
            <w:pPr>
              <w:keepNext/>
              <w:keepLines/>
              <w:spacing w:after="0" w:line="240" w:lineRule="auto"/>
              <w:jc w:val="right"/>
            </w:pPr>
            <w:r>
              <w:rPr>
                <w:sz w:val="18"/>
              </w:rPr>
              <w:t>1.488.178,82</w:t>
            </w:r>
          </w:p>
        </w:tc>
        <w:tc>
          <w:tcPr>
            <w:tcW w:w="700" w:type="dxa"/>
            <w:tcMar>
              <w:top w:w="0" w:type="dxa"/>
              <w:bottom w:w="0" w:type="dxa"/>
            </w:tcMar>
            <w:vAlign w:val="center"/>
          </w:tcPr>
          <w:p w14:paraId="2466DDF1" w14:textId="77777777" w:rsidR="00DD47D2" w:rsidRDefault="00000000">
            <w:pPr>
              <w:keepNext/>
              <w:keepLines/>
              <w:spacing w:after="0" w:line="240" w:lineRule="auto"/>
              <w:jc w:val="right"/>
            </w:pPr>
            <w:r>
              <w:rPr>
                <w:sz w:val="18"/>
              </w:rPr>
              <w:t>979,8</w:t>
            </w:r>
          </w:p>
        </w:tc>
      </w:tr>
    </w:tbl>
    <w:p w14:paraId="254EBE1C" w14:textId="77777777" w:rsidR="00DD47D2" w:rsidRDefault="00DD47D2">
      <w:pPr>
        <w:spacing w:after="0"/>
      </w:pPr>
    </w:p>
    <w:p w14:paraId="58E01010" w14:textId="77777777" w:rsidR="00DD47D2" w:rsidRDefault="00000000">
      <w:r>
        <w:lastRenderedPageBreak/>
        <w:t>Prihoda od prodaje nefinancijske imovine (7) nema dok su rashodi za nabavu nefinancijske imovine (4) 1.488.178,82 eura i samim time se bilježi manjak prihoda od nefinancijske imovine (7-4) u iznosu od 1.488.178,82 eura</w:t>
      </w:r>
    </w:p>
    <w:p w14:paraId="26D51220" w14:textId="77777777" w:rsidR="00DD47D2" w:rsidRDefault="00DD47D2"/>
    <w:p w14:paraId="57252712" w14:textId="77777777" w:rsidR="00DD47D2"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D4723C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58C863"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40C588E"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8AE0A37"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CAB686"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6C904A7"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8C44992" w14:textId="77777777" w:rsidR="00DD47D2" w:rsidRDefault="00000000">
            <w:pPr>
              <w:keepNext/>
              <w:keepLines/>
              <w:spacing w:after="0" w:line="240" w:lineRule="auto"/>
              <w:jc w:val="center"/>
            </w:pPr>
            <w:r>
              <w:rPr>
                <w:b/>
                <w:sz w:val="18"/>
              </w:rPr>
              <w:t>Indeks (%)</w:t>
            </w:r>
          </w:p>
        </w:tc>
      </w:tr>
      <w:tr w:rsidR="00DD47D2" w14:paraId="1D96B5C7" w14:textId="77777777">
        <w:tblPrEx>
          <w:tblCellMar>
            <w:top w:w="0" w:type="dxa"/>
            <w:bottom w:w="0" w:type="dxa"/>
          </w:tblCellMar>
        </w:tblPrEx>
        <w:trPr>
          <w:cantSplit/>
          <w:trHeight w:val="560"/>
        </w:trPr>
        <w:tc>
          <w:tcPr>
            <w:tcW w:w="700" w:type="dxa"/>
            <w:tcMar>
              <w:top w:w="0" w:type="dxa"/>
              <w:bottom w:w="0" w:type="dxa"/>
            </w:tcMar>
            <w:vAlign w:val="center"/>
          </w:tcPr>
          <w:p w14:paraId="5D347CE8" w14:textId="77777777" w:rsidR="00DD47D2" w:rsidRDefault="00000000">
            <w:pPr>
              <w:keepNext/>
              <w:keepLines/>
              <w:spacing w:after="0" w:line="240" w:lineRule="auto"/>
            </w:pPr>
            <w:r>
              <w:rPr>
                <w:sz w:val="18"/>
              </w:rPr>
              <w:t>844</w:t>
            </w:r>
          </w:p>
        </w:tc>
        <w:tc>
          <w:tcPr>
            <w:tcW w:w="3180" w:type="dxa"/>
            <w:tcMar>
              <w:top w:w="0" w:type="dxa"/>
              <w:bottom w:w="0" w:type="dxa"/>
            </w:tcMar>
            <w:vAlign w:val="center"/>
          </w:tcPr>
          <w:p w14:paraId="41A8B49C" w14:textId="77777777" w:rsidR="00DD47D2" w:rsidRDefault="00000000">
            <w:pPr>
              <w:keepNext/>
              <w:keepLines/>
              <w:spacing w:after="0" w:line="240" w:lineRule="auto"/>
            </w:pPr>
            <w:r>
              <w:rPr>
                <w:sz w:val="18"/>
              </w:rPr>
              <w:t>Primljeni krediti i zajmovi od kreditnih i ostalih financijskih institucija izvan javnog sektora (šifre 8443 do 8448)</w:t>
            </w:r>
          </w:p>
        </w:tc>
        <w:tc>
          <w:tcPr>
            <w:tcW w:w="700" w:type="dxa"/>
            <w:tcMar>
              <w:top w:w="0" w:type="dxa"/>
              <w:bottom w:w="0" w:type="dxa"/>
            </w:tcMar>
            <w:vAlign w:val="center"/>
          </w:tcPr>
          <w:p w14:paraId="0025A6D5" w14:textId="77777777" w:rsidR="00DD47D2" w:rsidRDefault="00000000">
            <w:pPr>
              <w:keepNext/>
              <w:keepLines/>
              <w:spacing w:after="0" w:line="240" w:lineRule="auto"/>
            </w:pPr>
            <w:r>
              <w:rPr>
                <w:sz w:val="18"/>
              </w:rPr>
              <w:t>844</w:t>
            </w:r>
          </w:p>
        </w:tc>
        <w:tc>
          <w:tcPr>
            <w:tcW w:w="1860" w:type="dxa"/>
            <w:tcMar>
              <w:top w:w="0" w:type="dxa"/>
              <w:bottom w:w="0" w:type="dxa"/>
            </w:tcMar>
            <w:vAlign w:val="center"/>
          </w:tcPr>
          <w:p w14:paraId="3F7DEAE8"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5CA9A298" w14:textId="77777777" w:rsidR="00DD47D2" w:rsidRDefault="00000000">
            <w:pPr>
              <w:keepNext/>
              <w:keepLines/>
              <w:spacing w:after="0" w:line="240" w:lineRule="auto"/>
              <w:jc w:val="right"/>
            </w:pPr>
            <w:r>
              <w:rPr>
                <w:sz w:val="18"/>
              </w:rPr>
              <w:t>1.004.972,28</w:t>
            </w:r>
          </w:p>
        </w:tc>
        <w:tc>
          <w:tcPr>
            <w:tcW w:w="700" w:type="dxa"/>
            <w:tcMar>
              <w:top w:w="0" w:type="dxa"/>
              <w:bottom w:w="0" w:type="dxa"/>
            </w:tcMar>
            <w:vAlign w:val="center"/>
          </w:tcPr>
          <w:p w14:paraId="72CF810D" w14:textId="77777777" w:rsidR="00DD47D2" w:rsidRDefault="00000000">
            <w:pPr>
              <w:keepNext/>
              <w:keepLines/>
              <w:spacing w:after="0" w:line="240" w:lineRule="auto"/>
              <w:jc w:val="right"/>
            </w:pPr>
            <w:r>
              <w:rPr>
                <w:sz w:val="18"/>
              </w:rPr>
              <w:t>-</w:t>
            </w:r>
          </w:p>
        </w:tc>
      </w:tr>
    </w:tbl>
    <w:p w14:paraId="39C8560E" w14:textId="77777777" w:rsidR="00DD47D2" w:rsidRDefault="00DD47D2">
      <w:pPr>
        <w:spacing w:after="0"/>
      </w:pPr>
    </w:p>
    <w:p w14:paraId="559A2ADB" w14:textId="77777777" w:rsidR="00DD47D2" w:rsidRDefault="00000000">
      <w:r>
        <w:t>u ovom razdoblju ostvaren je primitak u ukupnom iznosu od 1.004.972,28 eura koji se sastoji u kreditnom zaduženju kod HBOR-a uslijed različite dinamike priljeva sredstva od strane APPRRR za realizaciju kapitalnog projekta rekonstrukcije nerazvrstane ceste (607.923,65 eura)  i Ministarstva prostornog uređenja, graditeljstva i državne imovine za  Pilot projekta razvoja zelene infrastrukture (397.048,63 eura).</w:t>
      </w:r>
    </w:p>
    <w:p w14:paraId="166AF03F" w14:textId="77777777" w:rsidR="00DD47D2" w:rsidRDefault="00DD47D2"/>
    <w:p w14:paraId="1F8F6ED0" w14:textId="77777777" w:rsidR="00DD47D2"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3FD83DE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C9AF7CE"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021764C"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C420FE"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53292E2"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0399D14"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D4BCBD9" w14:textId="77777777" w:rsidR="00DD47D2" w:rsidRDefault="00000000">
            <w:pPr>
              <w:keepNext/>
              <w:keepLines/>
              <w:spacing w:after="0" w:line="240" w:lineRule="auto"/>
              <w:jc w:val="center"/>
            </w:pPr>
            <w:r>
              <w:rPr>
                <w:b/>
                <w:sz w:val="18"/>
              </w:rPr>
              <w:t>Indeks (%)</w:t>
            </w:r>
          </w:p>
        </w:tc>
      </w:tr>
      <w:tr w:rsidR="00DD47D2" w14:paraId="2C6D9AD8" w14:textId="77777777">
        <w:tblPrEx>
          <w:tblCellMar>
            <w:top w:w="0" w:type="dxa"/>
            <w:bottom w:w="0" w:type="dxa"/>
          </w:tblCellMar>
        </w:tblPrEx>
        <w:trPr>
          <w:cantSplit/>
          <w:trHeight w:val="560"/>
        </w:trPr>
        <w:tc>
          <w:tcPr>
            <w:tcW w:w="700" w:type="dxa"/>
            <w:tcMar>
              <w:top w:w="0" w:type="dxa"/>
              <w:bottom w:w="0" w:type="dxa"/>
            </w:tcMar>
            <w:vAlign w:val="center"/>
          </w:tcPr>
          <w:p w14:paraId="65CB298B" w14:textId="77777777" w:rsidR="00DD47D2" w:rsidRDefault="00000000">
            <w:pPr>
              <w:keepNext/>
              <w:keepLines/>
              <w:spacing w:after="0" w:line="240" w:lineRule="auto"/>
            </w:pPr>
            <w:r>
              <w:rPr>
                <w:sz w:val="18"/>
              </w:rPr>
              <w:t>544</w:t>
            </w:r>
          </w:p>
        </w:tc>
        <w:tc>
          <w:tcPr>
            <w:tcW w:w="3180" w:type="dxa"/>
            <w:tcMar>
              <w:top w:w="0" w:type="dxa"/>
              <w:bottom w:w="0" w:type="dxa"/>
            </w:tcMar>
            <w:vAlign w:val="center"/>
          </w:tcPr>
          <w:p w14:paraId="3E05B1E8" w14:textId="77777777" w:rsidR="00DD47D2" w:rsidRDefault="00000000">
            <w:pPr>
              <w:keepNext/>
              <w:keepLines/>
              <w:spacing w:after="0" w:line="240" w:lineRule="auto"/>
            </w:pPr>
            <w:r>
              <w:rPr>
                <w:sz w:val="18"/>
              </w:rPr>
              <w:t>Otplata glavnice primljenih kredita i zajmova od kreditnih i ostalih financijskih institucija izvan javnog sektora (šifre 5443 do 5448)</w:t>
            </w:r>
          </w:p>
        </w:tc>
        <w:tc>
          <w:tcPr>
            <w:tcW w:w="700" w:type="dxa"/>
            <w:tcMar>
              <w:top w:w="0" w:type="dxa"/>
              <w:bottom w:w="0" w:type="dxa"/>
            </w:tcMar>
            <w:vAlign w:val="center"/>
          </w:tcPr>
          <w:p w14:paraId="7B86E725" w14:textId="77777777" w:rsidR="00DD47D2" w:rsidRDefault="00000000">
            <w:pPr>
              <w:keepNext/>
              <w:keepLines/>
              <w:spacing w:after="0" w:line="240" w:lineRule="auto"/>
            </w:pPr>
            <w:r>
              <w:rPr>
                <w:sz w:val="18"/>
              </w:rPr>
              <w:t>544</w:t>
            </w:r>
          </w:p>
        </w:tc>
        <w:tc>
          <w:tcPr>
            <w:tcW w:w="1860" w:type="dxa"/>
            <w:tcMar>
              <w:top w:w="0" w:type="dxa"/>
              <w:bottom w:w="0" w:type="dxa"/>
            </w:tcMar>
            <w:vAlign w:val="center"/>
          </w:tcPr>
          <w:p w14:paraId="015E7CCB" w14:textId="77777777" w:rsidR="00DD47D2" w:rsidRDefault="00000000">
            <w:pPr>
              <w:keepNext/>
              <w:keepLines/>
              <w:spacing w:after="0" w:line="240" w:lineRule="auto"/>
              <w:jc w:val="right"/>
            </w:pPr>
            <w:r>
              <w:rPr>
                <w:sz w:val="18"/>
              </w:rPr>
              <w:t>28.125,24</w:t>
            </w:r>
          </w:p>
        </w:tc>
        <w:tc>
          <w:tcPr>
            <w:tcW w:w="1860" w:type="dxa"/>
            <w:tcMar>
              <w:top w:w="0" w:type="dxa"/>
              <w:bottom w:w="0" w:type="dxa"/>
            </w:tcMar>
            <w:vAlign w:val="center"/>
          </w:tcPr>
          <w:p w14:paraId="20E61F16" w14:textId="77777777" w:rsidR="00DD47D2" w:rsidRDefault="00000000">
            <w:pPr>
              <w:keepNext/>
              <w:keepLines/>
              <w:spacing w:after="0" w:line="240" w:lineRule="auto"/>
              <w:jc w:val="right"/>
            </w:pPr>
            <w:r>
              <w:rPr>
                <w:sz w:val="18"/>
              </w:rPr>
              <w:t>319.515,24</w:t>
            </w:r>
          </w:p>
        </w:tc>
        <w:tc>
          <w:tcPr>
            <w:tcW w:w="700" w:type="dxa"/>
            <w:tcMar>
              <w:top w:w="0" w:type="dxa"/>
              <w:bottom w:w="0" w:type="dxa"/>
            </w:tcMar>
            <w:vAlign w:val="center"/>
          </w:tcPr>
          <w:p w14:paraId="37435055" w14:textId="77777777" w:rsidR="00DD47D2" w:rsidRDefault="00000000">
            <w:pPr>
              <w:keepNext/>
              <w:keepLines/>
              <w:spacing w:after="0" w:line="240" w:lineRule="auto"/>
              <w:jc w:val="right"/>
            </w:pPr>
            <w:r>
              <w:rPr>
                <w:sz w:val="18"/>
              </w:rPr>
              <w:t>1136,0</w:t>
            </w:r>
          </w:p>
        </w:tc>
      </w:tr>
    </w:tbl>
    <w:p w14:paraId="03DA170E" w14:textId="77777777" w:rsidR="00DD47D2" w:rsidRDefault="00DD47D2">
      <w:pPr>
        <w:spacing w:after="0"/>
      </w:pPr>
    </w:p>
    <w:p w14:paraId="60B32B9B" w14:textId="77777777" w:rsidR="00DD47D2" w:rsidRDefault="00000000">
      <w:r>
        <w:t>ostvaren je izdatak u iznosu od 319.515,24 eura i odnosi se na otplatu glavnice po primljenom kreditu za izgradnju dječjeg vrtića u iznosu od 28.125,24 eura i povrat dijela glavnice za  rekonstrukcije nerazvrstane ceste u iznosu od 291.390,00 eura ( primljen predujam od strane APPRRR-a). </w:t>
      </w:r>
    </w:p>
    <w:p w14:paraId="549CCA00" w14:textId="77777777" w:rsidR="00DD47D2" w:rsidRDefault="00DD47D2"/>
    <w:p w14:paraId="1DFE4309" w14:textId="77777777" w:rsidR="00DD47D2"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44A907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5E6C5D"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76FF93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B77244"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1A76DA5"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F265611"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09F38" w14:textId="77777777" w:rsidR="00DD47D2" w:rsidRDefault="00000000">
            <w:pPr>
              <w:keepNext/>
              <w:keepLines/>
              <w:spacing w:after="0" w:line="240" w:lineRule="auto"/>
              <w:jc w:val="center"/>
            </w:pPr>
            <w:r>
              <w:rPr>
                <w:b/>
                <w:sz w:val="18"/>
              </w:rPr>
              <w:t>Indeks (%)</w:t>
            </w:r>
          </w:p>
        </w:tc>
      </w:tr>
      <w:tr w:rsidR="00DD47D2" w14:paraId="744F8B87" w14:textId="77777777">
        <w:tblPrEx>
          <w:tblCellMar>
            <w:top w:w="0" w:type="dxa"/>
            <w:bottom w:w="0" w:type="dxa"/>
          </w:tblCellMar>
        </w:tblPrEx>
        <w:trPr>
          <w:cantSplit/>
          <w:trHeight w:val="560"/>
        </w:trPr>
        <w:tc>
          <w:tcPr>
            <w:tcW w:w="700" w:type="dxa"/>
            <w:tcMar>
              <w:top w:w="0" w:type="dxa"/>
              <w:bottom w:w="0" w:type="dxa"/>
            </w:tcMar>
            <w:vAlign w:val="center"/>
          </w:tcPr>
          <w:p w14:paraId="238DCF04" w14:textId="77777777" w:rsidR="00DD47D2" w:rsidRDefault="00DD47D2">
            <w:pPr>
              <w:keepNext/>
              <w:keepLines/>
              <w:spacing w:after="0" w:line="240" w:lineRule="auto"/>
            </w:pPr>
          </w:p>
        </w:tc>
        <w:tc>
          <w:tcPr>
            <w:tcW w:w="3180" w:type="dxa"/>
            <w:tcMar>
              <w:top w:w="0" w:type="dxa"/>
              <w:bottom w:w="0" w:type="dxa"/>
            </w:tcMar>
            <w:vAlign w:val="center"/>
          </w:tcPr>
          <w:p w14:paraId="124B82B4" w14:textId="77777777" w:rsidR="00DD47D2" w:rsidRDefault="00000000">
            <w:pPr>
              <w:keepNext/>
              <w:keepLines/>
              <w:spacing w:after="0" w:line="240" w:lineRule="auto"/>
            </w:pPr>
            <w:r>
              <w:rPr>
                <w:sz w:val="18"/>
              </w:rPr>
              <w:t>VIŠAK PRIMITAKA OD FINANCIJSKE IMOVINE I ZADUŽIVANJA (šifre 8-5)</w:t>
            </w:r>
          </w:p>
        </w:tc>
        <w:tc>
          <w:tcPr>
            <w:tcW w:w="700" w:type="dxa"/>
            <w:tcMar>
              <w:top w:w="0" w:type="dxa"/>
              <w:bottom w:w="0" w:type="dxa"/>
            </w:tcMar>
            <w:vAlign w:val="center"/>
          </w:tcPr>
          <w:p w14:paraId="75E1FA58" w14:textId="77777777" w:rsidR="00DD47D2" w:rsidRDefault="00000000">
            <w:pPr>
              <w:keepNext/>
              <w:keepLines/>
              <w:spacing w:after="0" w:line="240" w:lineRule="auto"/>
            </w:pPr>
            <w:r>
              <w:rPr>
                <w:sz w:val="18"/>
              </w:rPr>
              <w:t>X003</w:t>
            </w:r>
          </w:p>
        </w:tc>
        <w:tc>
          <w:tcPr>
            <w:tcW w:w="1860" w:type="dxa"/>
            <w:tcMar>
              <w:top w:w="0" w:type="dxa"/>
              <w:bottom w:w="0" w:type="dxa"/>
            </w:tcMar>
            <w:vAlign w:val="center"/>
          </w:tcPr>
          <w:p w14:paraId="794E02B1"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40CA42E7" w14:textId="77777777" w:rsidR="00DD47D2" w:rsidRDefault="00000000">
            <w:pPr>
              <w:keepNext/>
              <w:keepLines/>
              <w:spacing w:after="0" w:line="240" w:lineRule="auto"/>
              <w:jc w:val="right"/>
            </w:pPr>
            <w:r>
              <w:rPr>
                <w:sz w:val="18"/>
              </w:rPr>
              <w:t>685.457,04</w:t>
            </w:r>
          </w:p>
        </w:tc>
        <w:tc>
          <w:tcPr>
            <w:tcW w:w="700" w:type="dxa"/>
            <w:tcMar>
              <w:top w:w="0" w:type="dxa"/>
              <w:bottom w:w="0" w:type="dxa"/>
            </w:tcMar>
            <w:vAlign w:val="center"/>
          </w:tcPr>
          <w:p w14:paraId="2A756279" w14:textId="77777777" w:rsidR="00DD47D2" w:rsidRDefault="00000000">
            <w:pPr>
              <w:keepNext/>
              <w:keepLines/>
              <w:spacing w:after="0" w:line="240" w:lineRule="auto"/>
              <w:jc w:val="right"/>
            </w:pPr>
            <w:r>
              <w:rPr>
                <w:sz w:val="18"/>
              </w:rPr>
              <w:t>-</w:t>
            </w:r>
          </w:p>
        </w:tc>
      </w:tr>
    </w:tbl>
    <w:p w14:paraId="2AA8B680" w14:textId="77777777" w:rsidR="00DD47D2" w:rsidRDefault="00DD47D2">
      <w:pPr>
        <w:spacing w:after="0"/>
      </w:pPr>
    </w:p>
    <w:p w14:paraId="256E1B1A" w14:textId="77777777" w:rsidR="00DD47D2" w:rsidRDefault="00000000">
      <w:r>
        <w:t>Ukupni primici od financijske imovine i zaduživanja ( 8) iznose 1.004.972,28 eura, a izdaci za financijsku imovinu i otplatu zajmova (5) iznose 319.515,24 eura pa je ostvaren višak od financijske imovine i zaduživanja u iznosu od 685.457,04 eura</w:t>
      </w:r>
    </w:p>
    <w:p w14:paraId="0C127CAE" w14:textId="77777777" w:rsidR="00DD47D2" w:rsidRDefault="00DD47D2"/>
    <w:p w14:paraId="3C45D695" w14:textId="77777777" w:rsidR="00DD47D2"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1EE3A59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E45F4E2"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3CD06B60"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B42395"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3C5DF92"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1ED915"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F7AA39C" w14:textId="77777777" w:rsidR="00DD47D2" w:rsidRDefault="00000000">
            <w:pPr>
              <w:keepNext/>
              <w:keepLines/>
              <w:spacing w:after="0" w:line="240" w:lineRule="auto"/>
              <w:jc w:val="center"/>
            </w:pPr>
            <w:r>
              <w:rPr>
                <w:b/>
                <w:sz w:val="18"/>
              </w:rPr>
              <w:t>Indeks (%)</w:t>
            </w:r>
          </w:p>
        </w:tc>
      </w:tr>
      <w:tr w:rsidR="00DD47D2" w14:paraId="0CD7E006" w14:textId="77777777">
        <w:tblPrEx>
          <w:tblCellMar>
            <w:top w:w="0" w:type="dxa"/>
            <w:bottom w:w="0" w:type="dxa"/>
          </w:tblCellMar>
        </w:tblPrEx>
        <w:trPr>
          <w:cantSplit/>
          <w:trHeight w:val="560"/>
        </w:trPr>
        <w:tc>
          <w:tcPr>
            <w:tcW w:w="700" w:type="dxa"/>
            <w:tcMar>
              <w:top w:w="0" w:type="dxa"/>
              <w:bottom w:w="0" w:type="dxa"/>
            </w:tcMar>
            <w:vAlign w:val="center"/>
          </w:tcPr>
          <w:p w14:paraId="1E544688" w14:textId="77777777" w:rsidR="00DD47D2" w:rsidRDefault="00DD47D2">
            <w:pPr>
              <w:keepNext/>
              <w:keepLines/>
              <w:spacing w:after="0" w:line="240" w:lineRule="auto"/>
            </w:pPr>
          </w:p>
        </w:tc>
        <w:tc>
          <w:tcPr>
            <w:tcW w:w="3180" w:type="dxa"/>
            <w:tcMar>
              <w:top w:w="0" w:type="dxa"/>
              <w:bottom w:w="0" w:type="dxa"/>
            </w:tcMar>
            <w:vAlign w:val="center"/>
          </w:tcPr>
          <w:p w14:paraId="22229D7C" w14:textId="77777777" w:rsidR="00DD47D2" w:rsidRDefault="00000000">
            <w:pPr>
              <w:keepNext/>
              <w:keepLines/>
              <w:spacing w:after="0" w:line="240" w:lineRule="auto"/>
            </w:pPr>
            <w:r>
              <w:rPr>
                <w:sz w:val="18"/>
              </w:rPr>
              <w:t>UKUPNI PRIHODI I PRIMICI (šifre X067+8)</w:t>
            </w:r>
          </w:p>
        </w:tc>
        <w:tc>
          <w:tcPr>
            <w:tcW w:w="700" w:type="dxa"/>
            <w:tcMar>
              <w:top w:w="0" w:type="dxa"/>
              <w:bottom w:w="0" w:type="dxa"/>
            </w:tcMar>
            <w:vAlign w:val="center"/>
          </w:tcPr>
          <w:p w14:paraId="25005BDD" w14:textId="77777777" w:rsidR="00DD47D2" w:rsidRDefault="00000000">
            <w:pPr>
              <w:keepNext/>
              <w:keepLines/>
              <w:spacing w:after="0" w:line="240" w:lineRule="auto"/>
            </w:pPr>
            <w:r>
              <w:rPr>
                <w:sz w:val="18"/>
              </w:rPr>
              <w:t>X678</w:t>
            </w:r>
          </w:p>
        </w:tc>
        <w:tc>
          <w:tcPr>
            <w:tcW w:w="1860" w:type="dxa"/>
            <w:tcMar>
              <w:top w:w="0" w:type="dxa"/>
              <w:bottom w:w="0" w:type="dxa"/>
            </w:tcMar>
            <w:vAlign w:val="center"/>
          </w:tcPr>
          <w:p w14:paraId="19D10182" w14:textId="77777777" w:rsidR="00DD47D2" w:rsidRDefault="00000000">
            <w:pPr>
              <w:keepNext/>
              <w:keepLines/>
              <w:spacing w:after="0" w:line="240" w:lineRule="auto"/>
              <w:jc w:val="right"/>
            </w:pPr>
            <w:r>
              <w:rPr>
                <w:sz w:val="18"/>
              </w:rPr>
              <w:t>1.041.684,54</w:t>
            </w:r>
          </w:p>
        </w:tc>
        <w:tc>
          <w:tcPr>
            <w:tcW w:w="1860" w:type="dxa"/>
            <w:tcMar>
              <w:top w:w="0" w:type="dxa"/>
              <w:bottom w:w="0" w:type="dxa"/>
            </w:tcMar>
            <w:vAlign w:val="center"/>
          </w:tcPr>
          <w:p w14:paraId="02339200" w14:textId="77777777" w:rsidR="00DD47D2" w:rsidRDefault="00000000">
            <w:pPr>
              <w:keepNext/>
              <w:keepLines/>
              <w:spacing w:after="0" w:line="240" w:lineRule="auto"/>
              <w:jc w:val="right"/>
            </w:pPr>
            <w:r>
              <w:rPr>
                <w:sz w:val="18"/>
              </w:rPr>
              <w:t>2.448.243,66</w:t>
            </w:r>
          </w:p>
        </w:tc>
        <w:tc>
          <w:tcPr>
            <w:tcW w:w="700" w:type="dxa"/>
            <w:tcMar>
              <w:top w:w="0" w:type="dxa"/>
              <w:bottom w:w="0" w:type="dxa"/>
            </w:tcMar>
            <w:vAlign w:val="center"/>
          </w:tcPr>
          <w:p w14:paraId="0F74BF34" w14:textId="77777777" w:rsidR="00DD47D2" w:rsidRDefault="00000000">
            <w:pPr>
              <w:keepNext/>
              <w:keepLines/>
              <w:spacing w:after="0" w:line="240" w:lineRule="auto"/>
              <w:jc w:val="right"/>
            </w:pPr>
            <w:r>
              <w:rPr>
                <w:sz w:val="18"/>
              </w:rPr>
              <w:t>235,0</w:t>
            </w:r>
          </w:p>
        </w:tc>
      </w:tr>
    </w:tbl>
    <w:p w14:paraId="50B9FE27" w14:textId="77777777" w:rsidR="00DD47D2" w:rsidRDefault="00DD47D2">
      <w:pPr>
        <w:spacing w:after="0"/>
      </w:pPr>
    </w:p>
    <w:p w14:paraId="0A57EBF2" w14:textId="77777777" w:rsidR="00DD47D2" w:rsidRDefault="00000000">
      <w:r>
        <w:t>Ukupno ostvareni prihodi i primici (6+7+8) u ovom izvještajnom razdoblju iznose 2.448.243,66 eura (X 678), dok su prošle godine u tom isto razdoblju iznosili 1.041.684,54  eura. Rashodi i izdaci (3+4+5) iznose 2.511.389,96 eura ( Y345), a prošle godine su bili 828.603,02 eura.</w:t>
      </w:r>
    </w:p>
    <w:p w14:paraId="6A036B38" w14:textId="77777777" w:rsidR="00DD47D2" w:rsidRDefault="00000000">
      <w:r>
        <w:t>Sukladno tome u ovom izvještajnom razdoblju ostvaren je manjak prihoda i primitaka u iznosu od 63.146,30 eura.  Preneseni manjak prihoda i primitaka iznosi 335.907,36 eura te slijedom toga manjak prihoda i primitaka za pokriće u sljedećem razdoblju u iznosi 399.053,66 eura</w:t>
      </w:r>
    </w:p>
    <w:p w14:paraId="2035280D" w14:textId="77777777" w:rsidR="00DD47D2" w:rsidRDefault="00DD47D2"/>
    <w:p w14:paraId="324E32FF" w14:textId="77777777" w:rsidR="00DD47D2"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29AAA6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0723EB"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5F9F2EC"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E907A6"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6D742D1"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2B521F"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FA5565" w14:textId="77777777" w:rsidR="00DD47D2" w:rsidRDefault="00000000">
            <w:pPr>
              <w:keepNext/>
              <w:keepLines/>
              <w:spacing w:after="0" w:line="240" w:lineRule="auto"/>
              <w:jc w:val="center"/>
            </w:pPr>
            <w:r>
              <w:rPr>
                <w:b/>
                <w:sz w:val="18"/>
              </w:rPr>
              <w:t>Indeks (%)</w:t>
            </w:r>
          </w:p>
        </w:tc>
      </w:tr>
      <w:tr w:rsidR="00DD47D2" w14:paraId="4BADE49F" w14:textId="77777777">
        <w:tblPrEx>
          <w:tblCellMar>
            <w:top w:w="0" w:type="dxa"/>
            <w:bottom w:w="0" w:type="dxa"/>
          </w:tblCellMar>
        </w:tblPrEx>
        <w:trPr>
          <w:cantSplit/>
          <w:trHeight w:val="560"/>
        </w:trPr>
        <w:tc>
          <w:tcPr>
            <w:tcW w:w="700" w:type="dxa"/>
            <w:tcMar>
              <w:top w:w="0" w:type="dxa"/>
              <w:bottom w:w="0" w:type="dxa"/>
            </w:tcMar>
            <w:vAlign w:val="center"/>
          </w:tcPr>
          <w:p w14:paraId="12D1FA5C" w14:textId="77777777" w:rsidR="00DD47D2" w:rsidRDefault="00DD47D2">
            <w:pPr>
              <w:keepNext/>
              <w:keepLines/>
              <w:spacing w:after="0" w:line="240" w:lineRule="auto"/>
            </w:pPr>
          </w:p>
        </w:tc>
        <w:tc>
          <w:tcPr>
            <w:tcW w:w="3180" w:type="dxa"/>
            <w:tcMar>
              <w:top w:w="0" w:type="dxa"/>
              <w:bottom w:w="0" w:type="dxa"/>
            </w:tcMar>
            <w:vAlign w:val="center"/>
          </w:tcPr>
          <w:p w14:paraId="1C7E5A5D" w14:textId="77777777" w:rsidR="00DD47D2" w:rsidRDefault="00000000">
            <w:pPr>
              <w:keepNext/>
              <w:keepLines/>
              <w:spacing w:after="0" w:line="240" w:lineRule="auto"/>
            </w:pPr>
            <w:r>
              <w:rPr>
                <w:sz w:val="18"/>
              </w:rPr>
              <w:t>MANJAK PRIHODA I PRIMITAKA (šifre Y345-X678)</w:t>
            </w:r>
          </w:p>
        </w:tc>
        <w:tc>
          <w:tcPr>
            <w:tcW w:w="700" w:type="dxa"/>
            <w:tcMar>
              <w:top w:w="0" w:type="dxa"/>
              <w:bottom w:w="0" w:type="dxa"/>
            </w:tcMar>
            <w:vAlign w:val="center"/>
          </w:tcPr>
          <w:p w14:paraId="365D6B71" w14:textId="77777777" w:rsidR="00DD47D2" w:rsidRDefault="00000000">
            <w:pPr>
              <w:keepNext/>
              <w:keepLines/>
              <w:spacing w:after="0" w:line="240" w:lineRule="auto"/>
            </w:pPr>
            <w:r>
              <w:rPr>
                <w:sz w:val="18"/>
              </w:rPr>
              <w:t>Y005</w:t>
            </w:r>
          </w:p>
        </w:tc>
        <w:tc>
          <w:tcPr>
            <w:tcW w:w="1860" w:type="dxa"/>
            <w:tcMar>
              <w:top w:w="0" w:type="dxa"/>
              <w:bottom w:w="0" w:type="dxa"/>
            </w:tcMar>
            <w:vAlign w:val="center"/>
          </w:tcPr>
          <w:p w14:paraId="38EF96BB"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5A76651D" w14:textId="77777777" w:rsidR="00DD47D2" w:rsidRDefault="00000000">
            <w:pPr>
              <w:keepNext/>
              <w:keepLines/>
              <w:spacing w:after="0" w:line="240" w:lineRule="auto"/>
              <w:jc w:val="right"/>
            </w:pPr>
            <w:r>
              <w:rPr>
                <w:sz w:val="18"/>
              </w:rPr>
              <w:t>63.146,30</w:t>
            </w:r>
          </w:p>
        </w:tc>
        <w:tc>
          <w:tcPr>
            <w:tcW w:w="700" w:type="dxa"/>
            <w:tcMar>
              <w:top w:w="0" w:type="dxa"/>
              <w:bottom w:w="0" w:type="dxa"/>
            </w:tcMar>
            <w:vAlign w:val="center"/>
          </w:tcPr>
          <w:p w14:paraId="0B11F9EE" w14:textId="77777777" w:rsidR="00DD47D2" w:rsidRDefault="00000000">
            <w:pPr>
              <w:keepNext/>
              <w:keepLines/>
              <w:spacing w:after="0" w:line="240" w:lineRule="auto"/>
              <w:jc w:val="right"/>
            </w:pPr>
            <w:r>
              <w:rPr>
                <w:sz w:val="18"/>
              </w:rPr>
              <w:t>-</w:t>
            </w:r>
          </w:p>
        </w:tc>
      </w:tr>
    </w:tbl>
    <w:p w14:paraId="69287456" w14:textId="77777777" w:rsidR="00DD47D2" w:rsidRDefault="00DD47D2">
      <w:pPr>
        <w:spacing w:after="0"/>
      </w:pPr>
    </w:p>
    <w:p w14:paraId="5003F982" w14:textId="77777777" w:rsidR="00DD47D2" w:rsidRDefault="00000000">
      <w:r>
        <w:t>Ukupni prihodi i primici iznose 2.448.243,66 eura (X678), a rashodi i izdaci 2.511.389,96 eura (Y345). Slijedom toga u ovom izvještajnom razdoblju ostvaren je manjak prihoda i primitaka u iznosu od 63.146,30 eura (Y005).</w:t>
      </w:r>
    </w:p>
    <w:p w14:paraId="4387CA24" w14:textId="77777777" w:rsidR="00DD47D2" w:rsidRDefault="00DD47D2"/>
    <w:p w14:paraId="4B629FB8" w14:textId="77777777" w:rsidR="00DD47D2"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DD47D2" w14:paraId="603516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1962B1D"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1900C623"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DBDF4F2"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B6AC5A7" w14:textId="77777777" w:rsidR="00DD47D2"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2D5410" w14:textId="77777777" w:rsidR="00DD47D2"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7FEACB9" w14:textId="77777777" w:rsidR="00DD47D2" w:rsidRDefault="00000000">
            <w:pPr>
              <w:keepNext/>
              <w:keepLines/>
              <w:spacing w:after="0" w:line="240" w:lineRule="auto"/>
              <w:jc w:val="center"/>
            </w:pPr>
            <w:r>
              <w:rPr>
                <w:b/>
                <w:sz w:val="18"/>
              </w:rPr>
              <w:t>Indeks (%)</w:t>
            </w:r>
          </w:p>
        </w:tc>
      </w:tr>
      <w:tr w:rsidR="00DD47D2" w14:paraId="432B8CD6" w14:textId="77777777">
        <w:tblPrEx>
          <w:tblCellMar>
            <w:top w:w="0" w:type="dxa"/>
            <w:bottom w:w="0" w:type="dxa"/>
          </w:tblCellMar>
        </w:tblPrEx>
        <w:trPr>
          <w:cantSplit/>
          <w:trHeight w:val="560"/>
        </w:trPr>
        <w:tc>
          <w:tcPr>
            <w:tcW w:w="700" w:type="dxa"/>
            <w:tcMar>
              <w:top w:w="0" w:type="dxa"/>
              <w:bottom w:w="0" w:type="dxa"/>
            </w:tcMar>
            <w:vAlign w:val="center"/>
          </w:tcPr>
          <w:p w14:paraId="6FBCE373" w14:textId="77777777" w:rsidR="00DD47D2" w:rsidRDefault="00DD47D2">
            <w:pPr>
              <w:keepNext/>
              <w:keepLines/>
              <w:spacing w:after="0" w:line="240" w:lineRule="auto"/>
            </w:pPr>
          </w:p>
        </w:tc>
        <w:tc>
          <w:tcPr>
            <w:tcW w:w="3180" w:type="dxa"/>
            <w:tcMar>
              <w:top w:w="0" w:type="dxa"/>
              <w:bottom w:w="0" w:type="dxa"/>
            </w:tcMar>
            <w:vAlign w:val="center"/>
          </w:tcPr>
          <w:p w14:paraId="3C6EA7D1" w14:textId="77777777" w:rsidR="00DD47D2" w:rsidRDefault="00000000">
            <w:pPr>
              <w:keepNext/>
              <w:keepLines/>
              <w:spacing w:after="0" w:line="240" w:lineRule="auto"/>
            </w:pPr>
            <w:r>
              <w:rPr>
                <w:sz w:val="18"/>
              </w:rPr>
              <w:t>Manjak prihoda i primitaka za pokriće u sljedećem razdoblju (šifre Y005 + '9222-9221' - X005 - '9221-9222' )</w:t>
            </w:r>
          </w:p>
        </w:tc>
        <w:tc>
          <w:tcPr>
            <w:tcW w:w="700" w:type="dxa"/>
            <w:tcMar>
              <w:top w:w="0" w:type="dxa"/>
              <w:bottom w:w="0" w:type="dxa"/>
            </w:tcMar>
            <w:vAlign w:val="center"/>
          </w:tcPr>
          <w:p w14:paraId="7C28CC46" w14:textId="77777777" w:rsidR="00DD47D2" w:rsidRDefault="00000000">
            <w:pPr>
              <w:keepNext/>
              <w:keepLines/>
              <w:spacing w:after="0" w:line="240" w:lineRule="auto"/>
            </w:pPr>
            <w:r>
              <w:rPr>
                <w:sz w:val="18"/>
              </w:rPr>
              <w:t>Y006</w:t>
            </w:r>
          </w:p>
        </w:tc>
        <w:tc>
          <w:tcPr>
            <w:tcW w:w="1860" w:type="dxa"/>
            <w:tcMar>
              <w:top w:w="0" w:type="dxa"/>
              <w:bottom w:w="0" w:type="dxa"/>
            </w:tcMar>
            <w:vAlign w:val="center"/>
          </w:tcPr>
          <w:p w14:paraId="443180FB" w14:textId="77777777" w:rsidR="00DD47D2" w:rsidRDefault="00000000">
            <w:pPr>
              <w:keepNext/>
              <w:keepLines/>
              <w:spacing w:after="0" w:line="240" w:lineRule="auto"/>
              <w:jc w:val="right"/>
            </w:pPr>
            <w:r>
              <w:rPr>
                <w:sz w:val="18"/>
              </w:rPr>
              <w:t>0,00</w:t>
            </w:r>
          </w:p>
        </w:tc>
        <w:tc>
          <w:tcPr>
            <w:tcW w:w="1860" w:type="dxa"/>
            <w:tcMar>
              <w:top w:w="0" w:type="dxa"/>
              <w:bottom w:w="0" w:type="dxa"/>
            </w:tcMar>
            <w:vAlign w:val="center"/>
          </w:tcPr>
          <w:p w14:paraId="3A2DF839" w14:textId="77777777" w:rsidR="00DD47D2" w:rsidRDefault="00000000">
            <w:pPr>
              <w:keepNext/>
              <w:keepLines/>
              <w:spacing w:after="0" w:line="240" w:lineRule="auto"/>
              <w:jc w:val="right"/>
            </w:pPr>
            <w:r>
              <w:rPr>
                <w:sz w:val="18"/>
              </w:rPr>
              <w:t>399.053,66</w:t>
            </w:r>
          </w:p>
        </w:tc>
        <w:tc>
          <w:tcPr>
            <w:tcW w:w="700" w:type="dxa"/>
            <w:tcMar>
              <w:top w:w="0" w:type="dxa"/>
              <w:bottom w:w="0" w:type="dxa"/>
            </w:tcMar>
            <w:vAlign w:val="center"/>
          </w:tcPr>
          <w:p w14:paraId="109870C9" w14:textId="77777777" w:rsidR="00DD47D2" w:rsidRDefault="00000000">
            <w:pPr>
              <w:keepNext/>
              <w:keepLines/>
              <w:spacing w:after="0" w:line="240" w:lineRule="auto"/>
              <w:jc w:val="right"/>
            </w:pPr>
            <w:r>
              <w:rPr>
                <w:sz w:val="18"/>
              </w:rPr>
              <w:t>-</w:t>
            </w:r>
          </w:p>
        </w:tc>
      </w:tr>
    </w:tbl>
    <w:p w14:paraId="78C6C1F5" w14:textId="77777777" w:rsidR="00DD47D2" w:rsidRDefault="00DD47D2">
      <w:pPr>
        <w:spacing w:after="0"/>
      </w:pPr>
    </w:p>
    <w:p w14:paraId="7C0BDA7F" w14:textId="77777777" w:rsidR="00DD47D2" w:rsidRDefault="00000000">
      <w:r>
        <w:t>Ukupno ostvareni prihodi i primici u ovom izvještajnom razdoblju iznose 2.448.243,66 eura (X 678). Rashodi i izdaci iznose 2.511.389,96 eura (Y345).Sukladno tome u ovom izvještajnom razdoblju ostvaren je manjak prihoda i primitaka u iznosu od 63.146,30 eura. Preneseni manjak prihoda i primitaka iznosi 335.907,36 eura, pa manjak prihoda i primitaka za pokriće u sljedećem razdoblju iznosi 399.053,66 eura.</w:t>
      </w:r>
    </w:p>
    <w:p w14:paraId="6DCA3C23" w14:textId="77777777" w:rsidR="00DD47D2" w:rsidRDefault="00DD47D2"/>
    <w:p w14:paraId="0271EA41" w14:textId="77777777" w:rsidR="00DD47D2" w:rsidRDefault="00000000">
      <w:pPr>
        <w:keepNext/>
        <w:spacing w:line="240" w:lineRule="auto"/>
        <w:jc w:val="center"/>
      </w:pPr>
      <w:r>
        <w:rPr>
          <w:b/>
          <w:sz w:val="28"/>
        </w:rPr>
        <w:lastRenderedPageBreak/>
        <w:t>Izvještaj o obvezama</w:t>
      </w:r>
    </w:p>
    <w:p w14:paraId="67346380" w14:textId="77777777" w:rsidR="00DD47D2"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6E6E1BB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DA25EE"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EEDF2AD"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983C12C"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E968528"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F7F3702" w14:textId="77777777" w:rsidR="00DD47D2" w:rsidRDefault="00000000">
            <w:pPr>
              <w:keepNext/>
              <w:keepLines/>
              <w:spacing w:after="0" w:line="240" w:lineRule="auto"/>
              <w:jc w:val="center"/>
            </w:pPr>
            <w:r>
              <w:rPr>
                <w:b/>
                <w:sz w:val="18"/>
              </w:rPr>
              <w:t>Indeks (%)</w:t>
            </w:r>
          </w:p>
        </w:tc>
      </w:tr>
      <w:tr w:rsidR="00DD47D2" w14:paraId="6BDF733A" w14:textId="77777777">
        <w:tblPrEx>
          <w:tblCellMar>
            <w:top w:w="0" w:type="dxa"/>
            <w:bottom w:w="0" w:type="dxa"/>
          </w:tblCellMar>
        </w:tblPrEx>
        <w:trPr>
          <w:cantSplit/>
          <w:trHeight w:val="560"/>
        </w:trPr>
        <w:tc>
          <w:tcPr>
            <w:tcW w:w="700" w:type="dxa"/>
            <w:tcMar>
              <w:top w:w="0" w:type="dxa"/>
              <w:bottom w:w="0" w:type="dxa"/>
            </w:tcMar>
            <w:vAlign w:val="center"/>
          </w:tcPr>
          <w:p w14:paraId="112A5370" w14:textId="77777777" w:rsidR="00DD47D2" w:rsidRDefault="00DD47D2">
            <w:pPr>
              <w:keepNext/>
              <w:keepLines/>
              <w:spacing w:after="0" w:line="240" w:lineRule="auto"/>
            </w:pPr>
          </w:p>
        </w:tc>
        <w:tc>
          <w:tcPr>
            <w:tcW w:w="3180" w:type="dxa"/>
            <w:tcMar>
              <w:top w:w="0" w:type="dxa"/>
              <w:bottom w:w="0" w:type="dxa"/>
            </w:tcMar>
            <w:vAlign w:val="center"/>
          </w:tcPr>
          <w:p w14:paraId="1FCFB141" w14:textId="77777777" w:rsidR="00DD47D2" w:rsidRDefault="00000000">
            <w:pPr>
              <w:keepNext/>
              <w:keepLines/>
              <w:spacing w:after="0" w:line="240" w:lineRule="auto"/>
            </w:pPr>
            <w:r>
              <w:rPr>
                <w:sz w:val="18"/>
              </w:rPr>
              <w:t>Stanje obveza 1. siječnja (=stanju obveza iz Izvještaja o obvezama na 31. prosinca prethodne godine)</w:t>
            </w:r>
          </w:p>
        </w:tc>
        <w:tc>
          <w:tcPr>
            <w:tcW w:w="700" w:type="dxa"/>
            <w:tcMar>
              <w:top w:w="0" w:type="dxa"/>
              <w:bottom w:w="0" w:type="dxa"/>
            </w:tcMar>
            <w:vAlign w:val="center"/>
          </w:tcPr>
          <w:p w14:paraId="7DCFBB9D" w14:textId="77777777" w:rsidR="00DD47D2" w:rsidRDefault="00000000">
            <w:pPr>
              <w:keepNext/>
              <w:keepLines/>
              <w:spacing w:after="0" w:line="240" w:lineRule="auto"/>
            </w:pPr>
            <w:r>
              <w:rPr>
                <w:sz w:val="18"/>
              </w:rPr>
              <w:t>V001</w:t>
            </w:r>
          </w:p>
        </w:tc>
        <w:tc>
          <w:tcPr>
            <w:tcW w:w="1860" w:type="dxa"/>
            <w:tcMar>
              <w:top w:w="0" w:type="dxa"/>
              <w:bottom w:w="0" w:type="dxa"/>
            </w:tcMar>
            <w:vAlign w:val="center"/>
          </w:tcPr>
          <w:p w14:paraId="255D6E4C" w14:textId="77777777" w:rsidR="00DD47D2" w:rsidRDefault="00000000">
            <w:pPr>
              <w:keepNext/>
              <w:keepLines/>
              <w:spacing w:after="0" w:line="240" w:lineRule="auto"/>
              <w:jc w:val="right"/>
            </w:pPr>
            <w:r>
              <w:rPr>
                <w:sz w:val="18"/>
              </w:rPr>
              <w:t>723.158,50</w:t>
            </w:r>
          </w:p>
        </w:tc>
        <w:tc>
          <w:tcPr>
            <w:tcW w:w="700" w:type="dxa"/>
            <w:tcMar>
              <w:top w:w="0" w:type="dxa"/>
              <w:bottom w:w="0" w:type="dxa"/>
            </w:tcMar>
            <w:vAlign w:val="center"/>
          </w:tcPr>
          <w:p w14:paraId="0C5D219E" w14:textId="77777777" w:rsidR="00DD47D2" w:rsidRDefault="00000000">
            <w:pPr>
              <w:keepNext/>
              <w:keepLines/>
              <w:spacing w:after="0" w:line="240" w:lineRule="auto"/>
              <w:jc w:val="right"/>
            </w:pPr>
            <w:r>
              <w:rPr>
                <w:sz w:val="18"/>
              </w:rPr>
              <w:t>-</w:t>
            </w:r>
          </w:p>
        </w:tc>
      </w:tr>
    </w:tbl>
    <w:p w14:paraId="76546730" w14:textId="77777777" w:rsidR="00DD47D2" w:rsidRDefault="00DD47D2">
      <w:pPr>
        <w:spacing w:after="0"/>
      </w:pPr>
    </w:p>
    <w:p w14:paraId="1F0784AA" w14:textId="77777777" w:rsidR="00DD47D2" w:rsidRDefault="00000000">
      <w:r>
        <w:t>Šifra V001 - Stanje obveza 1. siječnja -  iznosilo je 723.158,50 eura i sve obveze su bile nedospjele</w:t>
      </w:r>
    </w:p>
    <w:p w14:paraId="7E793AB5" w14:textId="77777777" w:rsidR="00DD47D2" w:rsidRDefault="00DD47D2"/>
    <w:p w14:paraId="0BCE2080" w14:textId="77777777" w:rsidR="00DD47D2"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1D583B6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C193F5"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06560675"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427213"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1F05E3"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31BE23" w14:textId="77777777" w:rsidR="00DD47D2" w:rsidRDefault="00000000">
            <w:pPr>
              <w:keepNext/>
              <w:keepLines/>
              <w:spacing w:after="0" w:line="240" w:lineRule="auto"/>
              <w:jc w:val="center"/>
            </w:pPr>
            <w:r>
              <w:rPr>
                <w:b/>
                <w:sz w:val="18"/>
              </w:rPr>
              <w:t>Indeks (%)</w:t>
            </w:r>
          </w:p>
        </w:tc>
      </w:tr>
      <w:tr w:rsidR="00DD47D2" w14:paraId="443C5F94" w14:textId="77777777">
        <w:tblPrEx>
          <w:tblCellMar>
            <w:top w:w="0" w:type="dxa"/>
            <w:bottom w:w="0" w:type="dxa"/>
          </w:tblCellMar>
        </w:tblPrEx>
        <w:trPr>
          <w:cantSplit/>
          <w:trHeight w:val="560"/>
        </w:trPr>
        <w:tc>
          <w:tcPr>
            <w:tcW w:w="700" w:type="dxa"/>
            <w:tcMar>
              <w:top w:w="0" w:type="dxa"/>
              <w:bottom w:w="0" w:type="dxa"/>
            </w:tcMar>
            <w:vAlign w:val="center"/>
          </w:tcPr>
          <w:p w14:paraId="5CEBAD77" w14:textId="77777777" w:rsidR="00DD47D2" w:rsidRDefault="00DD47D2">
            <w:pPr>
              <w:keepNext/>
              <w:keepLines/>
              <w:spacing w:after="0" w:line="240" w:lineRule="auto"/>
            </w:pPr>
          </w:p>
        </w:tc>
        <w:tc>
          <w:tcPr>
            <w:tcW w:w="3180" w:type="dxa"/>
            <w:tcMar>
              <w:top w:w="0" w:type="dxa"/>
              <w:bottom w:w="0" w:type="dxa"/>
            </w:tcMar>
            <w:vAlign w:val="center"/>
          </w:tcPr>
          <w:p w14:paraId="586AA045" w14:textId="77777777" w:rsidR="00DD47D2" w:rsidRDefault="00000000">
            <w:pPr>
              <w:keepNext/>
              <w:keepLines/>
              <w:spacing w:after="0" w:line="240" w:lineRule="auto"/>
            </w:pPr>
            <w:r>
              <w:rPr>
                <w:sz w:val="18"/>
              </w:rPr>
              <w:t>Povećanje obveza u izvještajnom razdoblju (šifre V003+N23+N24 + 'N dio 25,26'+N27)</w:t>
            </w:r>
          </w:p>
        </w:tc>
        <w:tc>
          <w:tcPr>
            <w:tcW w:w="700" w:type="dxa"/>
            <w:tcMar>
              <w:top w:w="0" w:type="dxa"/>
              <w:bottom w:w="0" w:type="dxa"/>
            </w:tcMar>
            <w:vAlign w:val="center"/>
          </w:tcPr>
          <w:p w14:paraId="0D936271" w14:textId="77777777" w:rsidR="00DD47D2" w:rsidRDefault="00000000">
            <w:pPr>
              <w:keepNext/>
              <w:keepLines/>
              <w:spacing w:after="0" w:line="240" w:lineRule="auto"/>
            </w:pPr>
            <w:r>
              <w:rPr>
                <w:sz w:val="18"/>
              </w:rPr>
              <w:t>V002</w:t>
            </w:r>
          </w:p>
        </w:tc>
        <w:tc>
          <w:tcPr>
            <w:tcW w:w="1860" w:type="dxa"/>
            <w:tcMar>
              <w:top w:w="0" w:type="dxa"/>
              <w:bottom w:w="0" w:type="dxa"/>
            </w:tcMar>
            <w:vAlign w:val="center"/>
          </w:tcPr>
          <w:p w14:paraId="6A3447B0" w14:textId="77777777" w:rsidR="00DD47D2" w:rsidRDefault="00000000">
            <w:pPr>
              <w:keepNext/>
              <w:keepLines/>
              <w:spacing w:after="0" w:line="240" w:lineRule="auto"/>
              <w:jc w:val="right"/>
            </w:pPr>
            <w:r>
              <w:rPr>
                <w:sz w:val="18"/>
              </w:rPr>
              <w:t>3.201.650,68</w:t>
            </w:r>
          </w:p>
        </w:tc>
        <w:tc>
          <w:tcPr>
            <w:tcW w:w="700" w:type="dxa"/>
            <w:tcMar>
              <w:top w:w="0" w:type="dxa"/>
              <w:bottom w:w="0" w:type="dxa"/>
            </w:tcMar>
            <w:vAlign w:val="center"/>
          </w:tcPr>
          <w:p w14:paraId="72AF2571" w14:textId="77777777" w:rsidR="00DD47D2" w:rsidRDefault="00000000">
            <w:pPr>
              <w:keepNext/>
              <w:keepLines/>
              <w:spacing w:after="0" w:line="240" w:lineRule="auto"/>
              <w:jc w:val="right"/>
            </w:pPr>
            <w:r>
              <w:rPr>
                <w:sz w:val="18"/>
              </w:rPr>
              <w:t>-</w:t>
            </w:r>
          </w:p>
        </w:tc>
      </w:tr>
    </w:tbl>
    <w:p w14:paraId="5B2B9099" w14:textId="77777777" w:rsidR="00DD47D2" w:rsidRDefault="00DD47D2">
      <w:pPr>
        <w:spacing w:after="0"/>
      </w:pPr>
    </w:p>
    <w:p w14:paraId="315723A3" w14:textId="77777777" w:rsidR="00DD47D2" w:rsidRDefault="00000000">
      <w:r>
        <w:t>tijekom prvog polugodišta ukupno su preuzete obveze u iznosu od 3.201.650,68 eura, od čega se iznos od 567.109,58 eura odnosi na obveze za rashode poslovanja (23),  iznos od 1.338.178,82 eura na obveze za nabavu nefinancijske imovine (24),  iznos od 1.004.972,28 eura na obveze temeljem kreditnog zaduženja (26) kod HBOR- a  za 2 kapitalna projekta i iznos od 291.390,00 eura je obveza za primljeni predujam  (N27).</w:t>
      </w:r>
    </w:p>
    <w:p w14:paraId="76FEE6D3" w14:textId="77777777" w:rsidR="00DD47D2" w:rsidRDefault="00DD47D2"/>
    <w:p w14:paraId="2BEA18DA" w14:textId="77777777" w:rsidR="00DD47D2"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1B8F3A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EC821C3"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6EC40303"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B48DBC"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9AE6B0B"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4D67AE" w14:textId="77777777" w:rsidR="00DD47D2" w:rsidRDefault="00000000">
            <w:pPr>
              <w:keepNext/>
              <w:keepLines/>
              <w:spacing w:after="0" w:line="240" w:lineRule="auto"/>
              <w:jc w:val="center"/>
            </w:pPr>
            <w:r>
              <w:rPr>
                <w:b/>
                <w:sz w:val="18"/>
              </w:rPr>
              <w:t>Indeks (%)</w:t>
            </w:r>
          </w:p>
        </w:tc>
      </w:tr>
      <w:tr w:rsidR="00DD47D2" w14:paraId="19C6B3E4" w14:textId="77777777">
        <w:tblPrEx>
          <w:tblCellMar>
            <w:top w:w="0" w:type="dxa"/>
            <w:bottom w:w="0" w:type="dxa"/>
          </w:tblCellMar>
        </w:tblPrEx>
        <w:trPr>
          <w:cantSplit/>
          <w:trHeight w:val="560"/>
        </w:trPr>
        <w:tc>
          <w:tcPr>
            <w:tcW w:w="700" w:type="dxa"/>
            <w:tcMar>
              <w:top w:w="0" w:type="dxa"/>
              <w:bottom w:w="0" w:type="dxa"/>
            </w:tcMar>
            <w:vAlign w:val="center"/>
          </w:tcPr>
          <w:p w14:paraId="60B6CFFE" w14:textId="77777777" w:rsidR="00DD47D2" w:rsidRDefault="00DD47D2">
            <w:pPr>
              <w:keepNext/>
              <w:keepLines/>
              <w:spacing w:after="0" w:line="240" w:lineRule="auto"/>
            </w:pPr>
          </w:p>
        </w:tc>
        <w:tc>
          <w:tcPr>
            <w:tcW w:w="3180" w:type="dxa"/>
            <w:tcMar>
              <w:top w:w="0" w:type="dxa"/>
              <w:bottom w:w="0" w:type="dxa"/>
            </w:tcMar>
            <w:vAlign w:val="center"/>
          </w:tcPr>
          <w:p w14:paraId="60563DB4" w14:textId="77777777" w:rsidR="00DD47D2" w:rsidRDefault="00000000">
            <w:pPr>
              <w:keepNext/>
              <w:keepLines/>
              <w:spacing w:after="0" w:line="240" w:lineRule="auto"/>
            </w:pPr>
            <w:r>
              <w:rPr>
                <w:sz w:val="18"/>
              </w:rPr>
              <w:t>Podmirene obveze u izvještajnom razdoblju (šifre V005+P23+P24 + 'P dio 25,26'+P27)</w:t>
            </w:r>
          </w:p>
        </w:tc>
        <w:tc>
          <w:tcPr>
            <w:tcW w:w="700" w:type="dxa"/>
            <w:tcMar>
              <w:top w:w="0" w:type="dxa"/>
              <w:bottom w:w="0" w:type="dxa"/>
            </w:tcMar>
            <w:vAlign w:val="center"/>
          </w:tcPr>
          <w:p w14:paraId="678A1AF3" w14:textId="77777777" w:rsidR="00DD47D2" w:rsidRDefault="00000000">
            <w:pPr>
              <w:keepNext/>
              <w:keepLines/>
              <w:spacing w:after="0" w:line="240" w:lineRule="auto"/>
            </w:pPr>
            <w:r>
              <w:rPr>
                <w:sz w:val="18"/>
              </w:rPr>
              <w:t>V004</w:t>
            </w:r>
          </w:p>
        </w:tc>
        <w:tc>
          <w:tcPr>
            <w:tcW w:w="1860" w:type="dxa"/>
            <w:tcMar>
              <w:top w:w="0" w:type="dxa"/>
              <w:bottom w:w="0" w:type="dxa"/>
            </w:tcMar>
            <w:vAlign w:val="center"/>
          </w:tcPr>
          <w:p w14:paraId="3838C015" w14:textId="77777777" w:rsidR="00DD47D2" w:rsidRDefault="00000000">
            <w:pPr>
              <w:keepNext/>
              <w:keepLines/>
              <w:spacing w:after="0" w:line="240" w:lineRule="auto"/>
              <w:jc w:val="right"/>
            </w:pPr>
            <w:r>
              <w:rPr>
                <w:sz w:val="18"/>
              </w:rPr>
              <w:t>2.404.295,72</w:t>
            </w:r>
          </w:p>
        </w:tc>
        <w:tc>
          <w:tcPr>
            <w:tcW w:w="700" w:type="dxa"/>
            <w:tcMar>
              <w:top w:w="0" w:type="dxa"/>
              <w:bottom w:w="0" w:type="dxa"/>
            </w:tcMar>
            <w:vAlign w:val="center"/>
          </w:tcPr>
          <w:p w14:paraId="742DBD5E" w14:textId="77777777" w:rsidR="00DD47D2" w:rsidRDefault="00000000">
            <w:pPr>
              <w:keepNext/>
              <w:keepLines/>
              <w:spacing w:after="0" w:line="240" w:lineRule="auto"/>
              <w:jc w:val="right"/>
            </w:pPr>
            <w:r>
              <w:rPr>
                <w:sz w:val="18"/>
              </w:rPr>
              <w:t>-</w:t>
            </w:r>
          </w:p>
        </w:tc>
      </w:tr>
    </w:tbl>
    <w:p w14:paraId="76EFE54D" w14:textId="77777777" w:rsidR="00DD47D2" w:rsidRDefault="00DD47D2">
      <w:pPr>
        <w:spacing w:after="0"/>
      </w:pPr>
    </w:p>
    <w:p w14:paraId="6C3CB301" w14:textId="77777777" w:rsidR="00DD47D2" w:rsidRDefault="00000000">
      <w:r>
        <w:t> u prvom polugodištu podmirene su ukupne obveze u iznosu od 2.404.295,72 eura od čega se iznos od 512.335,04 eura odnosi na obveze za rashode poslovanja (23), iznos od 1.572.445,44 eura na obveze za rashode za nabavu nefinancijske imovine (24), a iznos od 319.515,24 eura na obveze za financijsku imovinu (26). Sve obveze podmiruju se u rokovima dospijeća.</w:t>
      </w:r>
    </w:p>
    <w:p w14:paraId="6FAC2D43" w14:textId="77777777" w:rsidR="00DD47D2" w:rsidRDefault="00DD47D2"/>
    <w:p w14:paraId="3B5165F1" w14:textId="77777777" w:rsidR="00DD47D2"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3DDBF8A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C0991B"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43BE7062"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BEA35B1"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31ABC30"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13B26511" w14:textId="77777777" w:rsidR="00DD47D2" w:rsidRDefault="00000000">
            <w:pPr>
              <w:keepNext/>
              <w:keepLines/>
              <w:spacing w:after="0" w:line="240" w:lineRule="auto"/>
              <w:jc w:val="center"/>
            </w:pPr>
            <w:r>
              <w:rPr>
                <w:b/>
                <w:sz w:val="18"/>
              </w:rPr>
              <w:t>Indeks (%)</w:t>
            </w:r>
          </w:p>
        </w:tc>
      </w:tr>
      <w:tr w:rsidR="00DD47D2" w14:paraId="764A48E5" w14:textId="77777777">
        <w:tblPrEx>
          <w:tblCellMar>
            <w:top w:w="0" w:type="dxa"/>
            <w:bottom w:w="0" w:type="dxa"/>
          </w:tblCellMar>
        </w:tblPrEx>
        <w:trPr>
          <w:cantSplit/>
          <w:trHeight w:val="560"/>
        </w:trPr>
        <w:tc>
          <w:tcPr>
            <w:tcW w:w="700" w:type="dxa"/>
            <w:tcMar>
              <w:top w:w="0" w:type="dxa"/>
              <w:bottom w:w="0" w:type="dxa"/>
            </w:tcMar>
            <w:vAlign w:val="center"/>
          </w:tcPr>
          <w:p w14:paraId="3ADF9A81" w14:textId="77777777" w:rsidR="00DD47D2" w:rsidRDefault="00DD47D2">
            <w:pPr>
              <w:keepNext/>
              <w:keepLines/>
              <w:spacing w:after="0" w:line="240" w:lineRule="auto"/>
            </w:pPr>
          </w:p>
        </w:tc>
        <w:tc>
          <w:tcPr>
            <w:tcW w:w="3180" w:type="dxa"/>
            <w:tcMar>
              <w:top w:w="0" w:type="dxa"/>
              <w:bottom w:w="0" w:type="dxa"/>
            </w:tcMar>
            <w:vAlign w:val="center"/>
          </w:tcPr>
          <w:p w14:paraId="2F370D4C" w14:textId="77777777" w:rsidR="00DD47D2" w:rsidRDefault="00000000">
            <w:pPr>
              <w:keepNext/>
              <w:keepLines/>
              <w:spacing w:after="0" w:line="240" w:lineRule="auto"/>
            </w:pPr>
            <w:r>
              <w:rPr>
                <w:sz w:val="18"/>
              </w:rPr>
              <w:t>Stanje obveza na kraju izvještajnog razdoblja (šifre V001+V002-V004) i (šifre V007+V009)</w:t>
            </w:r>
          </w:p>
        </w:tc>
        <w:tc>
          <w:tcPr>
            <w:tcW w:w="700" w:type="dxa"/>
            <w:tcMar>
              <w:top w:w="0" w:type="dxa"/>
              <w:bottom w:w="0" w:type="dxa"/>
            </w:tcMar>
            <w:vAlign w:val="center"/>
          </w:tcPr>
          <w:p w14:paraId="6E05EC8E" w14:textId="77777777" w:rsidR="00DD47D2" w:rsidRDefault="00000000">
            <w:pPr>
              <w:keepNext/>
              <w:keepLines/>
              <w:spacing w:after="0" w:line="240" w:lineRule="auto"/>
            </w:pPr>
            <w:r>
              <w:rPr>
                <w:sz w:val="18"/>
              </w:rPr>
              <w:t>V006</w:t>
            </w:r>
          </w:p>
        </w:tc>
        <w:tc>
          <w:tcPr>
            <w:tcW w:w="1860" w:type="dxa"/>
            <w:tcMar>
              <w:top w:w="0" w:type="dxa"/>
              <w:bottom w:w="0" w:type="dxa"/>
            </w:tcMar>
            <w:vAlign w:val="center"/>
          </w:tcPr>
          <w:p w14:paraId="7450FC84" w14:textId="77777777" w:rsidR="00DD47D2" w:rsidRDefault="00000000">
            <w:pPr>
              <w:keepNext/>
              <w:keepLines/>
              <w:spacing w:after="0" w:line="240" w:lineRule="auto"/>
              <w:jc w:val="right"/>
            </w:pPr>
            <w:r>
              <w:rPr>
                <w:sz w:val="18"/>
              </w:rPr>
              <w:t>1.520.513,46</w:t>
            </w:r>
          </w:p>
        </w:tc>
        <w:tc>
          <w:tcPr>
            <w:tcW w:w="700" w:type="dxa"/>
            <w:tcMar>
              <w:top w:w="0" w:type="dxa"/>
              <w:bottom w:w="0" w:type="dxa"/>
            </w:tcMar>
            <w:vAlign w:val="center"/>
          </w:tcPr>
          <w:p w14:paraId="61F45ABF" w14:textId="77777777" w:rsidR="00DD47D2" w:rsidRDefault="00000000">
            <w:pPr>
              <w:keepNext/>
              <w:keepLines/>
              <w:spacing w:after="0" w:line="240" w:lineRule="auto"/>
              <w:jc w:val="right"/>
            </w:pPr>
            <w:r>
              <w:rPr>
                <w:sz w:val="18"/>
              </w:rPr>
              <w:t>-</w:t>
            </w:r>
          </w:p>
        </w:tc>
      </w:tr>
    </w:tbl>
    <w:p w14:paraId="1ADB6E88" w14:textId="77777777" w:rsidR="00DD47D2" w:rsidRDefault="00DD47D2">
      <w:pPr>
        <w:spacing w:after="0"/>
      </w:pPr>
    </w:p>
    <w:p w14:paraId="6F2C1C43" w14:textId="77777777" w:rsidR="00DD47D2" w:rsidRDefault="00000000">
      <w:r>
        <w:t xml:space="preserve">ukupne nepomirene obveze na kraju prvog polugodišta  iznose 1.520.513,46 eura i sve obveze su  nedospjele, odnosno valuta plaćanja im je mjesec srpanj ili kasnije.  Iznos od 87.673,17 </w:t>
      </w:r>
      <w:r>
        <w:lastRenderedPageBreak/>
        <w:t>eura odnosi na obveze za rashode poslovanja (23), iznos od 245.054,24 eura odnosi se na obveze za nabavu financijske imovine (24), a iznos obveza od 896.396,05 eura odnosi se na obvezu temeljem kreditnih zaduženja (26). Iznos od 291.390,00 odnosi se na primljeni predujam za kapitalni projekt.</w:t>
      </w:r>
    </w:p>
    <w:p w14:paraId="0A4533C6" w14:textId="77777777" w:rsidR="00DD47D2" w:rsidRDefault="00DD47D2"/>
    <w:p w14:paraId="1BDFE91B" w14:textId="77777777" w:rsidR="00DD47D2" w:rsidRDefault="00000000">
      <w:pPr>
        <w:keepNext/>
        <w:spacing w:line="240" w:lineRule="auto"/>
        <w:jc w:val="center"/>
      </w:pPr>
      <w:r>
        <w:rPr>
          <w:sz w:val="28"/>
        </w:rPr>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246AC80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7FE70CB"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773A2097"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C014302"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7746AD6"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383355AE" w14:textId="77777777" w:rsidR="00DD47D2" w:rsidRDefault="00000000">
            <w:pPr>
              <w:keepNext/>
              <w:keepLines/>
              <w:spacing w:after="0" w:line="240" w:lineRule="auto"/>
              <w:jc w:val="center"/>
            </w:pPr>
            <w:r>
              <w:rPr>
                <w:b/>
                <w:sz w:val="18"/>
              </w:rPr>
              <w:t>Indeks (%)</w:t>
            </w:r>
          </w:p>
        </w:tc>
      </w:tr>
      <w:tr w:rsidR="00DD47D2" w14:paraId="73F0AB28" w14:textId="77777777">
        <w:tblPrEx>
          <w:tblCellMar>
            <w:top w:w="0" w:type="dxa"/>
            <w:bottom w:w="0" w:type="dxa"/>
          </w:tblCellMar>
        </w:tblPrEx>
        <w:trPr>
          <w:cantSplit/>
          <w:trHeight w:val="560"/>
        </w:trPr>
        <w:tc>
          <w:tcPr>
            <w:tcW w:w="700" w:type="dxa"/>
            <w:tcMar>
              <w:top w:w="0" w:type="dxa"/>
              <w:bottom w:w="0" w:type="dxa"/>
            </w:tcMar>
            <w:vAlign w:val="center"/>
          </w:tcPr>
          <w:p w14:paraId="2F89A4BE" w14:textId="77777777" w:rsidR="00DD47D2" w:rsidRDefault="00DD47D2">
            <w:pPr>
              <w:keepNext/>
              <w:keepLines/>
              <w:spacing w:after="0" w:line="240" w:lineRule="auto"/>
            </w:pPr>
          </w:p>
        </w:tc>
        <w:tc>
          <w:tcPr>
            <w:tcW w:w="3180" w:type="dxa"/>
            <w:tcMar>
              <w:top w:w="0" w:type="dxa"/>
              <w:bottom w:w="0" w:type="dxa"/>
            </w:tcMar>
            <w:vAlign w:val="center"/>
          </w:tcPr>
          <w:p w14:paraId="4E81D6D4" w14:textId="77777777" w:rsidR="00DD47D2"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661B59A1" w14:textId="77777777" w:rsidR="00DD47D2" w:rsidRDefault="00000000">
            <w:pPr>
              <w:keepNext/>
              <w:keepLines/>
              <w:spacing w:after="0" w:line="240" w:lineRule="auto"/>
            </w:pPr>
            <w:r>
              <w:rPr>
                <w:sz w:val="18"/>
              </w:rPr>
              <w:t>V007</w:t>
            </w:r>
          </w:p>
        </w:tc>
        <w:tc>
          <w:tcPr>
            <w:tcW w:w="1860" w:type="dxa"/>
            <w:tcMar>
              <w:top w:w="0" w:type="dxa"/>
              <w:bottom w:w="0" w:type="dxa"/>
            </w:tcMar>
            <w:vAlign w:val="center"/>
          </w:tcPr>
          <w:p w14:paraId="424A74CB" w14:textId="77777777" w:rsidR="00DD47D2" w:rsidRDefault="00000000">
            <w:pPr>
              <w:keepNext/>
              <w:keepLines/>
              <w:spacing w:after="0" w:line="240" w:lineRule="auto"/>
              <w:jc w:val="right"/>
            </w:pPr>
            <w:r>
              <w:rPr>
                <w:sz w:val="18"/>
              </w:rPr>
              <w:t>0,00</w:t>
            </w:r>
          </w:p>
        </w:tc>
        <w:tc>
          <w:tcPr>
            <w:tcW w:w="700" w:type="dxa"/>
            <w:tcMar>
              <w:top w:w="0" w:type="dxa"/>
              <w:bottom w:w="0" w:type="dxa"/>
            </w:tcMar>
            <w:vAlign w:val="center"/>
          </w:tcPr>
          <w:p w14:paraId="3D6F5A86" w14:textId="77777777" w:rsidR="00DD47D2" w:rsidRDefault="00000000">
            <w:pPr>
              <w:keepNext/>
              <w:keepLines/>
              <w:spacing w:after="0" w:line="240" w:lineRule="auto"/>
              <w:jc w:val="right"/>
            </w:pPr>
            <w:r>
              <w:rPr>
                <w:sz w:val="18"/>
              </w:rPr>
              <w:t>-</w:t>
            </w:r>
          </w:p>
        </w:tc>
      </w:tr>
    </w:tbl>
    <w:p w14:paraId="72E30D9F" w14:textId="77777777" w:rsidR="00DD47D2" w:rsidRDefault="00DD47D2">
      <w:pPr>
        <w:spacing w:after="0"/>
      </w:pPr>
    </w:p>
    <w:p w14:paraId="0B8E82C7" w14:textId="77777777" w:rsidR="00DD47D2" w:rsidRDefault="00000000">
      <w:r>
        <w:t>na kraju prvog polugodišta nema dospjelih obveza, sve obveze imaju valutu plaćanja u srpnju i kasnije</w:t>
      </w:r>
    </w:p>
    <w:p w14:paraId="753BC310" w14:textId="77777777" w:rsidR="00DD47D2" w:rsidRDefault="00DD47D2"/>
    <w:p w14:paraId="10B7348D" w14:textId="77777777" w:rsidR="00DD47D2"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DD47D2" w14:paraId="4F02F1F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67C2E3" w14:textId="77777777" w:rsidR="00DD47D2" w:rsidRDefault="00000000">
            <w:pPr>
              <w:keepNext/>
              <w:keepLines/>
              <w:spacing w:after="0" w:line="240" w:lineRule="auto"/>
              <w:jc w:val="center"/>
            </w:pPr>
            <w:r>
              <w:rPr>
                <w:b/>
                <w:sz w:val="18"/>
              </w:rPr>
              <w:t xml:space="preserve">Račun iz </w:t>
            </w:r>
            <w:proofErr w:type="spellStart"/>
            <w:r>
              <w:rPr>
                <w:b/>
                <w:sz w:val="18"/>
              </w:rPr>
              <w:t>rač</w:t>
            </w:r>
            <w:proofErr w:type="spellEnd"/>
            <w:r>
              <w:rPr>
                <w:b/>
                <w:sz w:val="18"/>
              </w:rPr>
              <w:t>. plana</w:t>
            </w:r>
          </w:p>
        </w:tc>
        <w:tc>
          <w:tcPr>
            <w:tcW w:w="3180" w:type="dxa"/>
            <w:shd w:val="clear" w:color="auto" w:fill="E7F0F9"/>
            <w:tcMar>
              <w:top w:w="0" w:type="dxa"/>
              <w:bottom w:w="0" w:type="dxa"/>
            </w:tcMar>
            <w:vAlign w:val="center"/>
          </w:tcPr>
          <w:p w14:paraId="2AAC6B1D" w14:textId="77777777" w:rsidR="00DD47D2"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395F98C" w14:textId="77777777" w:rsidR="00DD47D2"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934AAD" w14:textId="77777777" w:rsidR="00DD47D2"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CA48804" w14:textId="77777777" w:rsidR="00DD47D2" w:rsidRDefault="00000000">
            <w:pPr>
              <w:keepNext/>
              <w:keepLines/>
              <w:spacing w:after="0" w:line="240" w:lineRule="auto"/>
              <w:jc w:val="center"/>
            </w:pPr>
            <w:r>
              <w:rPr>
                <w:b/>
                <w:sz w:val="18"/>
              </w:rPr>
              <w:t>Indeks (%)</w:t>
            </w:r>
          </w:p>
        </w:tc>
      </w:tr>
      <w:tr w:rsidR="00DD47D2" w14:paraId="259A572F" w14:textId="77777777">
        <w:tblPrEx>
          <w:tblCellMar>
            <w:top w:w="0" w:type="dxa"/>
            <w:bottom w:w="0" w:type="dxa"/>
          </w:tblCellMar>
        </w:tblPrEx>
        <w:trPr>
          <w:cantSplit/>
          <w:trHeight w:val="560"/>
        </w:trPr>
        <w:tc>
          <w:tcPr>
            <w:tcW w:w="700" w:type="dxa"/>
            <w:tcMar>
              <w:top w:w="0" w:type="dxa"/>
              <w:bottom w:w="0" w:type="dxa"/>
            </w:tcMar>
            <w:vAlign w:val="center"/>
          </w:tcPr>
          <w:p w14:paraId="3F0A96E2" w14:textId="77777777" w:rsidR="00DD47D2" w:rsidRDefault="00DD47D2">
            <w:pPr>
              <w:keepNext/>
              <w:keepLines/>
              <w:spacing w:after="0" w:line="240" w:lineRule="auto"/>
            </w:pPr>
          </w:p>
        </w:tc>
        <w:tc>
          <w:tcPr>
            <w:tcW w:w="3180" w:type="dxa"/>
            <w:tcMar>
              <w:top w:w="0" w:type="dxa"/>
              <w:bottom w:w="0" w:type="dxa"/>
            </w:tcMar>
            <w:vAlign w:val="center"/>
          </w:tcPr>
          <w:p w14:paraId="144B2E60" w14:textId="77777777" w:rsidR="00DD47D2"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233EDD49" w14:textId="77777777" w:rsidR="00DD47D2" w:rsidRDefault="00000000">
            <w:pPr>
              <w:keepNext/>
              <w:keepLines/>
              <w:spacing w:after="0" w:line="240" w:lineRule="auto"/>
            </w:pPr>
            <w:r>
              <w:rPr>
                <w:sz w:val="18"/>
              </w:rPr>
              <w:t>V009</w:t>
            </w:r>
          </w:p>
        </w:tc>
        <w:tc>
          <w:tcPr>
            <w:tcW w:w="1860" w:type="dxa"/>
            <w:tcMar>
              <w:top w:w="0" w:type="dxa"/>
              <w:bottom w:w="0" w:type="dxa"/>
            </w:tcMar>
            <w:vAlign w:val="center"/>
          </w:tcPr>
          <w:p w14:paraId="3DBC0D24" w14:textId="77777777" w:rsidR="00DD47D2" w:rsidRDefault="00000000">
            <w:pPr>
              <w:keepNext/>
              <w:keepLines/>
              <w:spacing w:after="0" w:line="240" w:lineRule="auto"/>
              <w:jc w:val="right"/>
            </w:pPr>
            <w:r>
              <w:rPr>
                <w:sz w:val="18"/>
              </w:rPr>
              <w:t>1.520.513,46</w:t>
            </w:r>
          </w:p>
        </w:tc>
        <w:tc>
          <w:tcPr>
            <w:tcW w:w="700" w:type="dxa"/>
            <w:tcMar>
              <w:top w:w="0" w:type="dxa"/>
              <w:bottom w:w="0" w:type="dxa"/>
            </w:tcMar>
            <w:vAlign w:val="center"/>
          </w:tcPr>
          <w:p w14:paraId="7250ECD3" w14:textId="77777777" w:rsidR="00DD47D2" w:rsidRDefault="00000000">
            <w:pPr>
              <w:keepNext/>
              <w:keepLines/>
              <w:spacing w:after="0" w:line="240" w:lineRule="auto"/>
              <w:jc w:val="right"/>
            </w:pPr>
            <w:r>
              <w:rPr>
                <w:sz w:val="18"/>
              </w:rPr>
              <w:t>-</w:t>
            </w:r>
          </w:p>
        </w:tc>
      </w:tr>
    </w:tbl>
    <w:p w14:paraId="2D0F7BB8" w14:textId="77777777" w:rsidR="00DD47D2" w:rsidRDefault="00DD47D2">
      <w:pPr>
        <w:spacing w:after="0"/>
      </w:pPr>
    </w:p>
    <w:p w14:paraId="460A0CEC" w14:textId="77777777" w:rsidR="00DD47D2" w:rsidRDefault="00000000">
      <w:r>
        <w:t>ukupne nepomirene obveze na kraju prvog polugodišta  iznose 1.520.513,46 eura i sve obveze su  nedospjele, odnosno valuta plaćanja im je mjesec srpanj ili kasnije.  Iznos od 87.673,17 eura odnosi na obveze za rashode poslovanja (23), iznos od 245.054,24 eura odnosi se na obveze za nabavu financijske imovine (24), a iznos obveza od 896.396,05 eura odnosi se na obvezu temeljem kreditnih zaduženja (26). Iznos od 291.390,00 odnosi se na primljeni predujam za kapitalni projekt.</w:t>
      </w:r>
    </w:p>
    <w:p w14:paraId="0A9E93BA" w14:textId="77777777" w:rsidR="00DD47D2" w:rsidRDefault="00DD47D2"/>
    <w:p w14:paraId="0095FFD2" w14:textId="77777777" w:rsidR="00DD47D2" w:rsidRDefault="00000000">
      <w:pPr>
        <w:keepNext/>
        <w:spacing w:line="240" w:lineRule="auto"/>
        <w:jc w:val="center"/>
      </w:pPr>
      <w:r>
        <w:rPr>
          <w:sz w:val="28"/>
        </w:rPr>
        <w:t>Bilješka 45.</w:t>
      </w:r>
    </w:p>
    <w:p w14:paraId="1583C613" w14:textId="77777777" w:rsidR="00DD47D2" w:rsidRDefault="00000000">
      <w:pPr>
        <w:spacing w:line="240" w:lineRule="auto"/>
        <w:jc w:val="both"/>
      </w:pPr>
      <w:r>
        <w:rPr>
          <w:b/>
        </w:rPr>
        <w:t>EU izvještaj</w:t>
      </w:r>
    </w:p>
    <w:p w14:paraId="7B5295E0" w14:textId="77777777" w:rsidR="00DD47D2" w:rsidRDefault="00000000">
      <w:r>
        <w:t>EU izvještaj po izvorima financiranja obuhvaća 3 izvora, odnosno 5 sklopljenih ugovora. </w:t>
      </w:r>
    </w:p>
    <w:p w14:paraId="2A4CA8F3" w14:textId="77777777" w:rsidR="00DD47D2" w:rsidRDefault="00000000">
      <w:r>
        <w:t>Izvor 563 -  sastoji se od potpisanog ugovora sa Ministarstvom regionalnog razvoja i fondova Europske unije  o dodjeli bespovratnih sredstava za projekte koji se financiraju iz programa "Konkurentnost i kohezija" u financijskom razdoblju 2021.- 2027. za izgradnju i opremanje vatrogasnog doma  u iznosu od 1.559.684,49 eura (najviši mogući iznos financiranja iz Poziva prihvatljivih troškova Projekta). Ukupna vrijednost Projekta određena je u iznosu od 1.898.797,94 eura.  Investicija će se realizirati u 2026. i 2027. godini nakon provedene javne nabave i odabira izvođača radova. U ovom izvještajnom razdoblju podnesena su 2 ZNS- a  u ukupnom iznosu od 54.867,49 eura te su s osnove njih i primljena sredstva.</w:t>
      </w:r>
    </w:p>
    <w:p w14:paraId="59FA4A2B" w14:textId="77777777" w:rsidR="00DD47D2" w:rsidRDefault="00000000">
      <w:r>
        <w:lastRenderedPageBreak/>
        <w:t xml:space="preserve">Izvor 563- obuhvaća  potpisani ugovor sa Ministarstvom prostornog uređenja, graditeljstva i državne imovine o dodjeli bespovratnih sredstava za projekt „Razvoj zelene infrastrukture - </w:t>
      </w:r>
      <w:proofErr w:type="spellStart"/>
      <w:r>
        <w:t>Greenline</w:t>
      </w:r>
      <w:proofErr w:type="spellEnd"/>
      <w:r>
        <w:t xml:space="preserve"> Mače“  u ukupnom iznosu od 665.351,36 eura (što je intenzitet potpore od 84,9999996% prihvatljivih troškova  od 782.766,31 eura, a ukupna vrijednost projekta je 978.297,50 eura. Realizacija projekta očekuje se u drugoj polovici 2026. i tokom 2027. godine. U ovom izvještajnom razdoblju nema prihoda ni rashoda kao ni podnesenih Zahtjeva po navedenom projektu.</w:t>
      </w:r>
    </w:p>
    <w:p w14:paraId="71FC2FEE" w14:textId="77777777" w:rsidR="00DD47D2" w:rsidRDefault="00000000">
      <w:r>
        <w:t xml:space="preserve">Izvor 565 - sastoji se od potpisanog ugovora sa Agencijom za plaćanje u poljoprivredi, ribarstvu i ruralnom razvoju za projekt rekonstrukcija nerazvrstane ceste Cesta pod </w:t>
      </w:r>
      <w:proofErr w:type="spellStart"/>
      <w:r>
        <w:t>Mačanske</w:t>
      </w:r>
      <w:proofErr w:type="spellEnd"/>
      <w:r>
        <w:t xml:space="preserve"> brege u procijenjenom najvišem iznosu potpore od 818.763,00 eura.  U ovom izvještajnom razdoblju se odvijala administrativna kontrola predane dokumentacije nakon što je proveden postupak javne nabave i  donesena je Odluka o dodjeli sredstava te su odobrena sredstva u iznosu od 582.780,62 eura (budući da je postupkom javne nabave dobivena ponuda manja od procijenjene vrijednosti). Za navedeni projekt je zatražen predujam koji je i uplaćen u iznosu od 291.390,00 eura te je podnesen 1- ZNS za koji se čeka odobrenje. Navedeni projekt je realiziran, izvršen je tehnički pregled i dobivena uporabna dozvola te je u tijeku priprema dokumentacije za predaju završnog ZNS-a . </w:t>
      </w:r>
    </w:p>
    <w:p w14:paraId="72C7B545" w14:textId="77777777" w:rsidR="00DD47D2" w:rsidRDefault="00000000">
      <w:r>
        <w:t>Izvor 565 – obuhvaća Odluku Agencije za plaćanje u poljoprivredi, ribarstvu i ruralnom razvoju  (prijava na LAG- natječaj)  o dodjeli sredstava za obnovu staza na groblju u Maču u iznosu od 30.601,93 eura. Radovi su tek započeli te se očekuje njihova realizacija u narednom periodu. </w:t>
      </w:r>
    </w:p>
    <w:p w14:paraId="728202FC" w14:textId="77777777" w:rsidR="00DD47D2" w:rsidRDefault="00000000">
      <w:r>
        <w:t>Izvor 581 - obuhvaća potpisani ugovor sa  Ministarstvom prostornog uređenja, graditeljstva i državne imovine o dodjeli bespovratnih sredstava za Pilot projekt razvoja zelene infrastrukture i/ili kružnog gospodarenja prostorom i zgradama Općine Mače u ukupnom iznosu od 1.055.861,36 eura. Do kraja ovog izvještajnog razdoblja podneseno je 6  ZNS-a  u ukupnom iznosu od 795.205,08 eura te je ostvaren prihod od 434.953,90 eura.</w:t>
      </w:r>
    </w:p>
    <w:p w14:paraId="00B9858C" w14:textId="77777777" w:rsidR="00DD47D2" w:rsidRDefault="00000000">
      <w:r>
        <w:t> </w:t>
      </w:r>
    </w:p>
    <w:p w14:paraId="6844F30B" w14:textId="77777777" w:rsidR="00DD47D2" w:rsidRDefault="00DD47D2"/>
    <w:sectPr w:rsidR="00DD47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7D2"/>
    <w:rsid w:val="0096017E"/>
    <w:rsid w:val="00C63C0C"/>
    <w:rsid w:val="00DD47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AEAA"/>
  <w15:docId w15:val="{0F50DD6A-C757-4D6F-ADCF-ACEED8AD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4166</Words>
  <Characters>23749</Characters>
  <Application>Microsoft Office Word</Application>
  <DocSecurity>0</DocSecurity>
  <Lines>197</Lines>
  <Paragraphs>55</Paragraphs>
  <ScaleCrop>false</ScaleCrop>
  <Company/>
  <LinksUpToDate>false</LinksUpToDate>
  <CharactersWithSpaces>27860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Financije</dc:creator>
  <cp:lastModifiedBy>Financije</cp:lastModifiedBy>
  <cp:revision>2</cp:revision>
  <dcterms:created xsi:type="dcterms:W3CDTF">2026-07-13T06:37:00Z</dcterms:created>
  <dcterms:modified xsi:type="dcterms:W3CDTF">2026-07-13T06:37:00Z</dcterms:modified>
</cp:coreProperties>
</file>