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05BDE" w14:paraId="16698866" w14:textId="77777777">
        <w:trPr>
          <w:tblCellSpacing w:w="60" w:type="dxa"/>
        </w:trPr>
        <w:tc>
          <w:tcPr>
            <w:tcW w:w="1200" w:type="pct"/>
            <w:shd w:val="clear" w:color="auto" w:fill="E7F0F9"/>
          </w:tcPr>
          <w:p w14:paraId="5CE67805" w14:textId="77777777" w:rsidR="00405BDE" w:rsidRDefault="00000000">
            <w:pPr>
              <w:spacing w:after="0" w:line="240" w:lineRule="auto"/>
            </w:pPr>
            <w:r>
              <w:rPr>
                <w:b/>
              </w:rPr>
              <w:t>RKP broj</w:t>
            </w:r>
          </w:p>
        </w:tc>
        <w:tc>
          <w:tcPr>
            <w:tcW w:w="0" w:type="auto"/>
            <w:shd w:val="clear" w:color="auto" w:fill="E7F0F9"/>
          </w:tcPr>
          <w:p w14:paraId="1097461D" w14:textId="77777777" w:rsidR="00405BDE" w:rsidRDefault="00000000">
            <w:pPr>
              <w:spacing w:after="0" w:line="240" w:lineRule="auto"/>
            </w:pPr>
            <w:r>
              <w:t>37679</w:t>
            </w:r>
          </w:p>
        </w:tc>
      </w:tr>
      <w:tr w:rsidR="00405BDE" w14:paraId="5B441C97" w14:textId="77777777">
        <w:trPr>
          <w:tblCellSpacing w:w="60" w:type="dxa"/>
        </w:trPr>
        <w:tc>
          <w:tcPr>
            <w:tcW w:w="1200" w:type="pct"/>
            <w:shd w:val="clear" w:color="auto" w:fill="E7F0F9"/>
          </w:tcPr>
          <w:p w14:paraId="69A27DEE" w14:textId="77777777" w:rsidR="00405BDE" w:rsidRDefault="00000000">
            <w:pPr>
              <w:spacing w:after="0" w:line="240" w:lineRule="auto"/>
            </w:pPr>
            <w:r>
              <w:rPr>
                <w:b/>
              </w:rPr>
              <w:t>Naziv obveznika</w:t>
            </w:r>
          </w:p>
        </w:tc>
        <w:tc>
          <w:tcPr>
            <w:tcW w:w="0" w:type="auto"/>
            <w:shd w:val="clear" w:color="auto" w:fill="E7F0F9"/>
          </w:tcPr>
          <w:p w14:paraId="19C5FB3D" w14:textId="77777777" w:rsidR="00405BDE" w:rsidRDefault="00000000">
            <w:pPr>
              <w:spacing w:after="0" w:line="240" w:lineRule="auto"/>
            </w:pPr>
            <w:r>
              <w:t>OPĆINA MAČE</w:t>
            </w:r>
          </w:p>
        </w:tc>
      </w:tr>
      <w:tr w:rsidR="00405BDE" w14:paraId="26618032" w14:textId="77777777">
        <w:trPr>
          <w:tblCellSpacing w:w="60" w:type="dxa"/>
        </w:trPr>
        <w:tc>
          <w:tcPr>
            <w:tcW w:w="1200" w:type="pct"/>
            <w:shd w:val="clear" w:color="auto" w:fill="E7F0F9"/>
          </w:tcPr>
          <w:p w14:paraId="5F09A6FE" w14:textId="77777777" w:rsidR="00405BDE" w:rsidRDefault="00000000">
            <w:pPr>
              <w:spacing w:after="0" w:line="240" w:lineRule="auto"/>
            </w:pPr>
            <w:r>
              <w:rPr>
                <w:b/>
              </w:rPr>
              <w:t>Razina</w:t>
            </w:r>
          </w:p>
        </w:tc>
        <w:tc>
          <w:tcPr>
            <w:tcW w:w="0" w:type="auto"/>
            <w:shd w:val="clear" w:color="auto" w:fill="E7F0F9"/>
          </w:tcPr>
          <w:p w14:paraId="10584BD2" w14:textId="77777777" w:rsidR="00405BDE" w:rsidRDefault="00000000">
            <w:pPr>
              <w:spacing w:after="0" w:line="240" w:lineRule="auto"/>
            </w:pPr>
            <w:r>
              <w:t>22</w:t>
            </w:r>
          </w:p>
        </w:tc>
      </w:tr>
    </w:tbl>
    <w:p w14:paraId="057FCDE4" w14:textId="77777777" w:rsidR="00405BDE" w:rsidRDefault="00000000">
      <w:r>
        <w:br/>
      </w:r>
    </w:p>
    <w:p w14:paraId="130A617F" w14:textId="77777777" w:rsidR="00405BDE" w:rsidRDefault="00000000">
      <w:pPr>
        <w:spacing w:line="240" w:lineRule="auto"/>
        <w:jc w:val="center"/>
      </w:pPr>
      <w:r>
        <w:rPr>
          <w:b/>
          <w:sz w:val="28"/>
        </w:rPr>
        <w:t>BILJEŠKE UZ FINANCIJSKE IZVJEŠTAJE</w:t>
      </w:r>
    </w:p>
    <w:p w14:paraId="104B0B6C" w14:textId="77777777" w:rsidR="00405BDE" w:rsidRDefault="00000000">
      <w:pPr>
        <w:spacing w:line="240" w:lineRule="auto"/>
        <w:jc w:val="center"/>
      </w:pPr>
      <w:r>
        <w:rPr>
          <w:b/>
          <w:sz w:val="28"/>
        </w:rPr>
        <w:t>ZA RAZDOBLJE</w:t>
      </w:r>
    </w:p>
    <w:p w14:paraId="2A01F03F" w14:textId="77777777" w:rsidR="00405BDE" w:rsidRDefault="00000000">
      <w:pPr>
        <w:spacing w:line="240" w:lineRule="auto"/>
        <w:jc w:val="center"/>
      </w:pPr>
      <w:r>
        <w:rPr>
          <w:b/>
          <w:sz w:val="28"/>
        </w:rPr>
        <w:t>I - III 2026.</w:t>
      </w:r>
    </w:p>
    <w:p w14:paraId="276A7BB4" w14:textId="77777777" w:rsidR="00405BDE" w:rsidRDefault="00405BDE"/>
    <w:p w14:paraId="3B186190" w14:textId="77777777" w:rsidR="00405BDE" w:rsidRDefault="00000000">
      <w:pPr>
        <w:keepNext/>
        <w:spacing w:line="240" w:lineRule="auto"/>
        <w:jc w:val="center"/>
      </w:pPr>
      <w:r>
        <w:rPr>
          <w:b/>
          <w:sz w:val="28"/>
        </w:rPr>
        <w:t>Izvještaj o prihodima i rashodima, primicima i izdacima</w:t>
      </w:r>
    </w:p>
    <w:p w14:paraId="31639B7E" w14:textId="77777777" w:rsidR="00405BD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33A213AD" w14:textId="77777777">
        <w:trPr>
          <w:cantSplit/>
        </w:trPr>
        <w:tc>
          <w:tcPr>
            <w:tcW w:w="700" w:type="dxa"/>
            <w:shd w:val="clear" w:color="auto" w:fill="E7F0F9"/>
            <w:tcMar>
              <w:top w:w="0" w:type="dxa"/>
              <w:bottom w:w="0" w:type="dxa"/>
            </w:tcMar>
            <w:vAlign w:val="center"/>
          </w:tcPr>
          <w:p w14:paraId="555103DE"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0E4659"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AD90FB"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9FE66B"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576CA9"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F08EC5" w14:textId="77777777" w:rsidR="00405BDE" w:rsidRDefault="00000000">
            <w:pPr>
              <w:keepNext/>
              <w:keepLines/>
              <w:spacing w:after="0" w:line="240" w:lineRule="auto"/>
              <w:jc w:val="center"/>
            </w:pPr>
            <w:r>
              <w:rPr>
                <w:b/>
                <w:sz w:val="18"/>
              </w:rPr>
              <w:t>Indeks (%)</w:t>
            </w:r>
          </w:p>
        </w:tc>
      </w:tr>
      <w:tr w:rsidR="00405BDE" w14:paraId="6A07BAC3" w14:textId="77777777">
        <w:trPr>
          <w:cantSplit/>
          <w:trHeight w:val="560"/>
        </w:trPr>
        <w:tc>
          <w:tcPr>
            <w:tcW w:w="700" w:type="dxa"/>
            <w:tcMar>
              <w:top w:w="0" w:type="dxa"/>
              <w:bottom w:w="0" w:type="dxa"/>
            </w:tcMar>
            <w:vAlign w:val="center"/>
          </w:tcPr>
          <w:p w14:paraId="6BD9B447" w14:textId="77777777" w:rsidR="00405BDE" w:rsidRDefault="00000000">
            <w:pPr>
              <w:keepNext/>
              <w:keepLines/>
              <w:spacing w:after="0" w:line="240" w:lineRule="auto"/>
            </w:pPr>
            <w:r>
              <w:rPr>
                <w:sz w:val="18"/>
              </w:rPr>
              <w:t>6</w:t>
            </w:r>
          </w:p>
        </w:tc>
        <w:tc>
          <w:tcPr>
            <w:tcW w:w="3180" w:type="dxa"/>
            <w:tcMar>
              <w:top w:w="0" w:type="dxa"/>
              <w:bottom w:w="0" w:type="dxa"/>
            </w:tcMar>
            <w:vAlign w:val="center"/>
          </w:tcPr>
          <w:p w14:paraId="19E5FF3B" w14:textId="77777777" w:rsidR="00405BD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77D4297" w14:textId="77777777" w:rsidR="00405BDE" w:rsidRDefault="00000000">
            <w:pPr>
              <w:keepNext/>
              <w:keepLines/>
              <w:spacing w:after="0" w:line="240" w:lineRule="auto"/>
            </w:pPr>
            <w:r>
              <w:rPr>
                <w:sz w:val="18"/>
              </w:rPr>
              <w:t>6</w:t>
            </w:r>
          </w:p>
        </w:tc>
        <w:tc>
          <w:tcPr>
            <w:tcW w:w="1860" w:type="dxa"/>
            <w:tcMar>
              <w:top w:w="0" w:type="dxa"/>
              <w:bottom w:w="0" w:type="dxa"/>
            </w:tcMar>
            <w:vAlign w:val="center"/>
          </w:tcPr>
          <w:p w14:paraId="0B7071A0" w14:textId="77777777" w:rsidR="00405BDE" w:rsidRDefault="00000000">
            <w:pPr>
              <w:keepNext/>
              <w:keepLines/>
              <w:spacing w:after="0" w:line="240" w:lineRule="auto"/>
              <w:jc w:val="right"/>
            </w:pPr>
            <w:r>
              <w:rPr>
                <w:sz w:val="18"/>
              </w:rPr>
              <w:t>686.257,12</w:t>
            </w:r>
          </w:p>
        </w:tc>
        <w:tc>
          <w:tcPr>
            <w:tcW w:w="1860" w:type="dxa"/>
            <w:tcMar>
              <w:top w:w="0" w:type="dxa"/>
              <w:bottom w:w="0" w:type="dxa"/>
            </w:tcMar>
            <w:vAlign w:val="center"/>
          </w:tcPr>
          <w:p w14:paraId="73C3C7A3" w14:textId="77777777" w:rsidR="00405BDE" w:rsidRDefault="00000000">
            <w:pPr>
              <w:keepNext/>
              <w:keepLines/>
              <w:spacing w:after="0" w:line="240" w:lineRule="auto"/>
              <w:jc w:val="right"/>
            </w:pPr>
            <w:r>
              <w:rPr>
                <w:sz w:val="18"/>
              </w:rPr>
              <w:t>843.977,96</w:t>
            </w:r>
          </w:p>
        </w:tc>
        <w:tc>
          <w:tcPr>
            <w:tcW w:w="700" w:type="dxa"/>
            <w:tcMar>
              <w:top w:w="0" w:type="dxa"/>
              <w:bottom w:w="0" w:type="dxa"/>
            </w:tcMar>
            <w:vAlign w:val="center"/>
          </w:tcPr>
          <w:p w14:paraId="38CEA11D" w14:textId="77777777" w:rsidR="00405BDE" w:rsidRDefault="00000000">
            <w:pPr>
              <w:keepNext/>
              <w:keepLines/>
              <w:spacing w:after="0" w:line="240" w:lineRule="auto"/>
              <w:jc w:val="right"/>
            </w:pPr>
            <w:r>
              <w:rPr>
                <w:sz w:val="18"/>
              </w:rPr>
              <w:t>123,0</w:t>
            </w:r>
          </w:p>
        </w:tc>
      </w:tr>
      <w:tr w:rsidR="00405BDE" w14:paraId="7B45467B" w14:textId="77777777">
        <w:trPr>
          <w:cantSplit/>
          <w:trHeight w:val="560"/>
        </w:trPr>
        <w:tc>
          <w:tcPr>
            <w:tcW w:w="700" w:type="dxa"/>
            <w:tcMar>
              <w:top w:w="0" w:type="dxa"/>
              <w:bottom w:w="0" w:type="dxa"/>
            </w:tcMar>
            <w:vAlign w:val="center"/>
          </w:tcPr>
          <w:p w14:paraId="4594B3E4" w14:textId="77777777" w:rsidR="00405BDE" w:rsidRDefault="00000000">
            <w:pPr>
              <w:keepNext/>
              <w:keepLines/>
              <w:spacing w:after="0" w:line="240" w:lineRule="auto"/>
            </w:pPr>
            <w:r>
              <w:rPr>
                <w:sz w:val="18"/>
              </w:rPr>
              <w:t>3</w:t>
            </w:r>
          </w:p>
        </w:tc>
        <w:tc>
          <w:tcPr>
            <w:tcW w:w="3180" w:type="dxa"/>
            <w:tcMar>
              <w:top w:w="0" w:type="dxa"/>
              <w:bottom w:w="0" w:type="dxa"/>
            </w:tcMar>
            <w:vAlign w:val="center"/>
          </w:tcPr>
          <w:p w14:paraId="74C5FEA0" w14:textId="77777777" w:rsidR="00405BD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AC6474B" w14:textId="77777777" w:rsidR="00405BDE" w:rsidRDefault="00000000">
            <w:pPr>
              <w:keepNext/>
              <w:keepLines/>
              <w:spacing w:after="0" w:line="240" w:lineRule="auto"/>
            </w:pPr>
            <w:r>
              <w:rPr>
                <w:sz w:val="18"/>
              </w:rPr>
              <w:t>3</w:t>
            </w:r>
          </w:p>
        </w:tc>
        <w:tc>
          <w:tcPr>
            <w:tcW w:w="1860" w:type="dxa"/>
            <w:tcMar>
              <w:top w:w="0" w:type="dxa"/>
              <w:bottom w:w="0" w:type="dxa"/>
            </w:tcMar>
            <w:vAlign w:val="center"/>
          </w:tcPr>
          <w:p w14:paraId="53A9FC29" w14:textId="77777777" w:rsidR="00405BDE" w:rsidRDefault="00000000">
            <w:pPr>
              <w:keepNext/>
              <w:keepLines/>
              <w:spacing w:after="0" w:line="240" w:lineRule="auto"/>
              <w:jc w:val="right"/>
            </w:pPr>
            <w:r>
              <w:rPr>
                <w:sz w:val="18"/>
              </w:rPr>
              <w:t>255.647,39</w:t>
            </w:r>
          </w:p>
        </w:tc>
        <w:tc>
          <w:tcPr>
            <w:tcW w:w="1860" w:type="dxa"/>
            <w:tcMar>
              <w:top w:w="0" w:type="dxa"/>
              <w:bottom w:w="0" w:type="dxa"/>
            </w:tcMar>
            <w:vAlign w:val="center"/>
          </w:tcPr>
          <w:p w14:paraId="3B3B8ABC" w14:textId="77777777" w:rsidR="00405BDE" w:rsidRDefault="00000000">
            <w:pPr>
              <w:keepNext/>
              <w:keepLines/>
              <w:spacing w:after="0" w:line="240" w:lineRule="auto"/>
              <w:jc w:val="right"/>
            </w:pPr>
            <w:r>
              <w:rPr>
                <w:sz w:val="18"/>
              </w:rPr>
              <w:t>313.874,49</w:t>
            </w:r>
          </w:p>
        </w:tc>
        <w:tc>
          <w:tcPr>
            <w:tcW w:w="700" w:type="dxa"/>
            <w:tcMar>
              <w:top w:w="0" w:type="dxa"/>
              <w:bottom w:w="0" w:type="dxa"/>
            </w:tcMar>
            <w:vAlign w:val="center"/>
          </w:tcPr>
          <w:p w14:paraId="76461FF7" w14:textId="77777777" w:rsidR="00405BDE" w:rsidRDefault="00000000">
            <w:pPr>
              <w:keepNext/>
              <w:keepLines/>
              <w:spacing w:after="0" w:line="240" w:lineRule="auto"/>
              <w:jc w:val="right"/>
            </w:pPr>
            <w:r>
              <w:rPr>
                <w:sz w:val="18"/>
              </w:rPr>
              <w:t>122,8</w:t>
            </w:r>
          </w:p>
        </w:tc>
      </w:tr>
      <w:tr w:rsidR="00405BDE" w14:paraId="171FB589" w14:textId="77777777">
        <w:trPr>
          <w:cantSplit/>
          <w:trHeight w:val="560"/>
        </w:trPr>
        <w:tc>
          <w:tcPr>
            <w:tcW w:w="700" w:type="dxa"/>
            <w:tcMar>
              <w:top w:w="0" w:type="dxa"/>
              <w:bottom w:w="0" w:type="dxa"/>
            </w:tcMar>
            <w:vAlign w:val="center"/>
          </w:tcPr>
          <w:p w14:paraId="2BADD159" w14:textId="77777777" w:rsidR="00405BDE" w:rsidRDefault="00405BDE">
            <w:pPr>
              <w:keepNext/>
              <w:keepLines/>
              <w:spacing w:after="0" w:line="240" w:lineRule="auto"/>
            </w:pPr>
          </w:p>
        </w:tc>
        <w:tc>
          <w:tcPr>
            <w:tcW w:w="3180" w:type="dxa"/>
            <w:tcMar>
              <w:top w:w="0" w:type="dxa"/>
              <w:bottom w:w="0" w:type="dxa"/>
            </w:tcMar>
            <w:vAlign w:val="center"/>
          </w:tcPr>
          <w:p w14:paraId="46451621" w14:textId="77777777" w:rsidR="00405BDE"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36EBED0" w14:textId="77777777" w:rsidR="00405BDE" w:rsidRDefault="00000000">
            <w:pPr>
              <w:keepNext/>
              <w:keepLines/>
              <w:spacing w:after="0" w:line="240" w:lineRule="auto"/>
            </w:pPr>
            <w:r>
              <w:rPr>
                <w:b/>
                <w:sz w:val="18"/>
              </w:rPr>
              <w:t>X001</w:t>
            </w:r>
          </w:p>
        </w:tc>
        <w:tc>
          <w:tcPr>
            <w:tcW w:w="1860" w:type="dxa"/>
            <w:tcMar>
              <w:top w:w="0" w:type="dxa"/>
              <w:bottom w:w="0" w:type="dxa"/>
            </w:tcMar>
            <w:vAlign w:val="center"/>
          </w:tcPr>
          <w:p w14:paraId="2A9B0EB3" w14:textId="77777777" w:rsidR="00405BDE" w:rsidRDefault="00000000">
            <w:pPr>
              <w:keepNext/>
              <w:keepLines/>
              <w:spacing w:after="0" w:line="240" w:lineRule="auto"/>
              <w:jc w:val="right"/>
            </w:pPr>
            <w:r>
              <w:rPr>
                <w:b/>
                <w:sz w:val="18"/>
              </w:rPr>
              <w:t>430.609,73</w:t>
            </w:r>
          </w:p>
        </w:tc>
        <w:tc>
          <w:tcPr>
            <w:tcW w:w="1860" w:type="dxa"/>
            <w:tcMar>
              <w:top w:w="0" w:type="dxa"/>
              <w:bottom w:w="0" w:type="dxa"/>
            </w:tcMar>
            <w:vAlign w:val="center"/>
          </w:tcPr>
          <w:p w14:paraId="198FBA67" w14:textId="77777777" w:rsidR="00405BDE" w:rsidRDefault="00000000">
            <w:pPr>
              <w:keepNext/>
              <w:keepLines/>
              <w:spacing w:after="0" w:line="240" w:lineRule="auto"/>
              <w:jc w:val="right"/>
            </w:pPr>
            <w:r>
              <w:rPr>
                <w:b/>
                <w:sz w:val="18"/>
              </w:rPr>
              <w:t>530.103,47</w:t>
            </w:r>
          </w:p>
        </w:tc>
        <w:tc>
          <w:tcPr>
            <w:tcW w:w="700" w:type="dxa"/>
            <w:tcMar>
              <w:top w:w="0" w:type="dxa"/>
              <w:bottom w:w="0" w:type="dxa"/>
            </w:tcMar>
            <w:vAlign w:val="center"/>
          </w:tcPr>
          <w:p w14:paraId="39EEBEEF" w14:textId="77777777" w:rsidR="00405BDE" w:rsidRDefault="00000000">
            <w:pPr>
              <w:keepNext/>
              <w:keepLines/>
              <w:spacing w:after="0" w:line="240" w:lineRule="auto"/>
              <w:jc w:val="right"/>
            </w:pPr>
            <w:r>
              <w:rPr>
                <w:b/>
                <w:sz w:val="18"/>
              </w:rPr>
              <w:t>123,1</w:t>
            </w:r>
          </w:p>
        </w:tc>
      </w:tr>
      <w:tr w:rsidR="00405BDE" w14:paraId="2509095B" w14:textId="77777777">
        <w:trPr>
          <w:cantSplit/>
          <w:trHeight w:val="560"/>
        </w:trPr>
        <w:tc>
          <w:tcPr>
            <w:tcW w:w="700" w:type="dxa"/>
            <w:tcMar>
              <w:top w:w="0" w:type="dxa"/>
              <w:bottom w:w="0" w:type="dxa"/>
            </w:tcMar>
            <w:vAlign w:val="center"/>
          </w:tcPr>
          <w:p w14:paraId="36841306" w14:textId="77777777" w:rsidR="00405BDE" w:rsidRDefault="00000000">
            <w:pPr>
              <w:keepNext/>
              <w:keepLines/>
              <w:spacing w:after="0" w:line="240" w:lineRule="auto"/>
            </w:pPr>
            <w:r>
              <w:rPr>
                <w:sz w:val="18"/>
              </w:rPr>
              <w:t>7</w:t>
            </w:r>
          </w:p>
        </w:tc>
        <w:tc>
          <w:tcPr>
            <w:tcW w:w="3180" w:type="dxa"/>
            <w:tcMar>
              <w:top w:w="0" w:type="dxa"/>
              <w:bottom w:w="0" w:type="dxa"/>
            </w:tcMar>
            <w:vAlign w:val="center"/>
          </w:tcPr>
          <w:p w14:paraId="03DAA73F" w14:textId="77777777" w:rsidR="00405BD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64EDC19" w14:textId="77777777" w:rsidR="00405BDE" w:rsidRDefault="00000000">
            <w:pPr>
              <w:keepNext/>
              <w:keepLines/>
              <w:spacing w:after="0" w:line="240" w:lineRule="auto"/>
            </w:pPr>
            <w:r>
              <w:rPr>
                <w:sz w:val="18"/>
              </w:rPr>
              <w:t>7</w:t>
            </w:r>
          </w:p>
        </w:tc>
        <w:tc>
          <w:tcPr>
            <w:tcW w:w="1860" w:type="dxa"/>
            <w:tcMar>
              <w:top w:w="0" w:type="dxa"/>
              <w:bottom w:w="0" w:type="dxa"/>
            </w:tcMar>
            <w:vAlign w:val="center"/>
          </w:tcPr>
          <w:p w14:paraId="4A5E9E79" w14:textId="77777777" w:rsidR="00405BDE" w:rsidRDefault="00000000">
            <w:pPr>
              <w:keepNext/>
              <w:keepLines/>
              <w:spacing w:after="0" w:line="240" w:lineRule="auto"/>
              <w:jc w:val="right"/>
            </w:pPr>
            <w:r>
              <w:rPr>
                <w:sz w:val="18"/>
              </w:rPr>
              <w:t>0,00</w:t>
            </w:r>
          </w:p>
        </w:tc>
        <w:tc>
          <w:tcPr>
            <w:tcW w:w="1860" w:type="dxa"/>
            <w:tcMar>
              <w:top w:w="0" w:type="dxa"/>
              <w:bottom w:w="0" w:type="dxa"/>
            </w:tcMar>
            <w:vAlign w:val="center"/>
          </w:tcPr>
          <w:p w14:paraId="2AF2574F" w14:textId="77777777" w:rsidR="00405BDE" w:rsidRDefault="00000000">
            <w:pPr>
              <w:keepNext/>
              <w:keepLines/>
              <w:spacing w:after="0" w:line="240" w:lineRule="auto"/>
              <w:jc w:val="right"/>
            </w:pPr>
            <w:r>
              <w:rPr>
                <w:sz w:val="18"/>
              </w:rPr>
              <w:t>0,00</w:t>
            </w:r>
          </w:p>
        </w:tc>
        <w:tc>
          <w:tcPr>
            <w:tcW w:w="700" w:type="dxa"/>
            <w:tcMar>
              <w:top w:w="0" w:type="dxa"/>
              <w:bottom w:w="0" w:type="dxa"/>
            </w:tcMar>
            <w:vAlign w:val="center"/>
          </w:tcPr>
          <w:p w14:paraId="2E0C32E3" w14:textId="77777777" w:rsidR="00405BDE" w:rsidRDefault="00000000">
            <w:pPr>
              <w:keepNext/>
              <w:keepLines/>
              <w:spacing w:after="0" w:line="240" w:lineRule="auto"/>
              <w:jc w:val="right"/>
            </w:pPr>
            <w:r>
              <w:rPr>
                <w:sz w:val="18"/>
              </w:rPr>
              <w:t>-</w:t>
            </w:r>
          </w:p>
        </w:tc>
      </w:tr>
      <w:tr w:rsidR="00405BDE" w14:paraId="6D1962BA" w14:textId="77777777">
        <w:trPr>
          <w:cantSplit/>
          <w:trHeight w:val="560"/>
        </w:trPr>
        <w:tc>
          <w:tcPr>
            <w:tcW w:w="700" w:type="dxa"/>
            <w:tcMar>
              <w:top w:w="0" w:type="dxa"/>
              <w:bottom w:w="0" w:type="dxa"/>
            </w:tcMar>
            <w:vAlign w:val="center"/>
          </w:tcPr>
          <w:p w14:paraId="66B8A832" w14:textId="77777777" w:rsidR="00405BDE" w:rsidRDefault="00000000">
            <w:pPr>
              <w:keepNext/>
              <w:keepLines/>
              <w:spacing w:after="0" w:line="240" w:lineRule="auto"/>
            </w:pPr>
            <w:r>
              <w:rPr>
                <w:sz w:val="18"/>
              </w:rPr>
              <w:t>4</w:t>
            </w:r>
          </w:p>
        </w:tc>
        <w:tc>
          <w:tcPr>
            <w:tcW w:w="3180" w:type="dxa"/>
            <w:tcMar>
              <w:top w:w="0" w:type="dxa"/>
              <w:bottom w:w="0" w:type="dxa"/>
            </w:tcMar>
            <w:vAlign w:val="center"/>
          </w:tcPr>
          <w:p w14:paraId="55197296" w14:textId="77777777" w:rsidR="00405BD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C4DB7F6" w14:textId="77777777" w:rsidR="00405BDE" w:rsidRDefault="00000000">
            <w:pPr>
              <w:keepNext/>
              <w:keepLines/>
              <w:spacing w:after="0" w:line="240" w:lineRule="auto"/>
            </w:pPr>
            <w:r>
              <w:rPr>
                <w:sz w:val="18"/>
              </w:rPr>
              <w:t>4</w:t>
            </w:r>
          </w:p>
        </w:tc>
        <w:tc>
          <w:tcPr>
            <w:tcW w:w="1860" w:type="dxa"/>
            <w:tcMar>
              <w:top w:w="0" w:type="dxa"/>
              <w:bottom w:w="0" w:type="dxa"/>
            </w:tcMar>
            <w:vAlign w:val="center"/>
          </w:tcPr>
          <w:p w14:paraId="5C973F8B" w14:textId="77777777" w:rsidR="00405BDE" w:rsidRDefault="00000000">
            <w:pPr>
              <w:keepNext/>
              <w:keepLines/>
              <w:spacing w:after="0" w:line="240" w:lineRule="auto"/>
              <w:jc w:val="right"/>
            </w:pPr>
            <w:r>
              <w:rPr>
                <w:sz w:val="18"/>
              </w:rPr>
              <w:t>18.085,86</w:t>
            </w:r>
          </w:p>
        </w:tc>
        <w:tc>
          <w:tcPr>
            <w:tcW w:w="1860" w:type="dxa"/>
            <w:tcMar>
              <w:top w:w="0" w:type="dxa"/>
              <w:bottom w:w="0" w:type="dxa"/>
            </w:tcMar>
            <w:vAlign w:val="center"/>
          </w:tcPr>
          <w:p w14:paraId="316D95E8" w14:textId="77777777" w:rsidR="00405BDE" w:rsidRDefault="00000000">
            <w:pPr>
              <w:keepNext/>
              <w:keepLines/>
              <w:spacing w:after="0" w:line="240" w:lineRule="auto"/>
              <w:jc w:val="right"/>
            </w:pPr>
            <w:r>
              <w:rPr>
                <w:sz w:val="18"/>
              </w:rPr>
              <w:t>513.261,46</w:t>
            </w:r>
          </w:p>
        </w:tc>
        <w:tc>
          <w:tcPr>
            <w:tcW w:w="700" w:type="dxa"/>
            <w:tcMar>
              <w:top w:w="0" w:type="dxa"/>
              <w:bottom w:w="0" w:type="dxa"/>
            </w:tcMar>
            <w:vAlign w:val="center"/>
          </w:tcPr>
          <w:p w14:paraId="541CBA06" w14:textId="77777777" w:rsidR="00405BDE" w:rsidRDefault="00000000">
            <w:pPr>
              <w:keepNext/>
              <w:keepLines/>
              <w:spacing w:after="0" w:line="240" w:lineRule="auto"/>
              <w:jc w:val="right"/>
            </w:pPr>
            <w:r>
              <w:rPr>
                <w:sz w:val="18"/>
              </w:rPr>
              <w:t>2837,9</w:t>
            </w:r>
          </w:p>
        </w:tc>
      </w:tr>
      <w:tr w:rsidR="00405BDE" w14:paraId="6F2E67DE" w14:textId="77777777">
        <w:trPr>
          <w:cantSplit/>
          <w:trHeight w:val="560"/>
        </w:trPr>
        <w:tc>
          <w:tcPr>
            <w:tcW w:w="700" w:type="dxa"/>
            <w:tcMar>
              <w:top w:w="0" w:type="dxa"/>
              <w:bottom w:w="0" w:type="dxa"/>
            </w:tcMar>
            <w:vAlign w:val="center"/>
          </w:tcPr>
          <w:p w14:paraId="01ED5EA7" w14:textId="77777777" w:rsidR="00405BDE" w:rsidRDefault="00405BDE">
            <w:pPr>
              <w:keepNext/>
              <w:keepLines/>
              <w:spacing w:after="0" w:line="240" w:lineRule="auto"/>
            </w:pPr>
          </w:p>
        </w:tc>
        <w:tc>
          <w:tcPr>
            <w:tcW w:w="3180" w:type="dxa"/>
            <w:tcMar>
              <w:top w:w="0" w:type="dxa"/>
              <w:bottom w:w="0" w:type="dxa"/>
            </w:tcMar>
            <w:vAlign w:val="center"/>
          </w:tcPr>
          <w:p w14:paraId="0A54E17F" w14:textId="77777777" w:rsidR="00405BDE"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55B7AC9" w14:textId="77777777" w:rsidR="00405BDE" w:rsidRDefault="00000000">
            <w:pPr>
              <w:keepNext/>
              <w:keepLines/>
              <w:spacing w:after="0" w:line="240" w:lineRule="auto"/>
            </w:pPr>
            <w:r>
              <w:rPr>
                <w:b/>
                <w:sz w:val="18"/>
              </w:rPr>
              <w:t>Y002</w:t>
            </w:r>
          </w:p>
        </w:tc>
        <w:tc>
          <w:tcPr>
            <w:tcW w:w="1860" w:type="dxa"/>
            <w:tcMar>
              <w:top w:w="0" w:type="dxa"/>
              <w:bottom w:w="0" w:type="dxa"/>
            </w:tcMar>
            <w:vAlign w:val="center"/>
          </w:tcPr>
          <w:p w14:paraId="518263F3" w14:textId="77777777" w:rsidR="00405BDE" w:rsidRDefault="00000000">
            <w:pPr>
              <w:keepNext/>
              <w:keepLines/>
              <w:spacing w:after="0" w:line="240" w:lineRule="auto"/>
              <w:jc w:val="right"/>
            </w:pPr>
            <w:r>
              <w:rPr>
                <w:b/>
                <w:sz w:val="18"/>
              </w:rPr>
              <w:t>18.085,86</w:t>
            </w:r>
          </w:p>
        </w:tc>
        <w:tc>
          <w:tcPr>
            <w:tcW w:w="1860" w:type="dxa"/>
            <w:tcMar>
              <w:top w:w="0" w:type="dxa"/>
              <w:bottom w:w="0" w:type="dxa"/>
            </w:tcMar>
            <w:vAlign w:val="center"/>
          </w:tcPr>
          <w:p w14:paraId="12414469" w14:textId="77777777" w:rsidR="00405BDE" w:rsidRDefault="00000000">
            <w:pPr>
              <w:keepNext/>
              <w:keepLines/>
              <w:spacing w:after="0" w:line="240" w:lineRule="auto"/>
              <w:jc w:val="right"/>
            </w:pPr>
            <w:r>
              <w:rPr>
                <w:b/>
                <w:sz w:val="18"/>
              </w:rPr>
              <w:t>513.261,46</w:t>
            </w:r>
          </w:p>
        </w:tc>
        <w:tc>
          <w:tcPr>
            <w:tcW w:w="700" w:type="dxa"/>
            <w:tcMar>
              <w:top w:w="0" w:type="dxa"/>
              <w:bottom w:w="0" w:type="dxa"/>
            </w:tcMar>
            <w:vAlign w:val="center"/>
          </w:tcPr>
          <w:p w14:paraId="6CEA2F88" w14:textId="77777777" w:rsidR="00405BDE" w:rsidRDefault="00000000">
            <w:pPr>
              <w:keepNext/>
              <w:keepLines/>
              <w:spacing w:after="0" w:line="240" w:lineRule="auto"/>
              <w:jc w:val="right"/>
            </w:pPr>
            <w:r>
              <w:rPr>
                <w:b/>
                <w:sz w:val="18"/>
              </w:rPr>
              <w:t>2837,9</w:t>
            </w:r>
          </w:p>
        </w:tc>
      </w:tr>
      <w:tr w:rsidR="00405BDE" w14:paraId="72147A39" w14:textId="77777777">
        <w:trPr>
          <w:cantSplit/>
          <w:trHeight w:val="560"/>
        </w:trPr>
        <w:tc>
          <w:tcPr>
            <w:tcW w:w="700" w:type="dxa"/>
            <w:tcMar>
              <w:top w:w="0" w:type="dxa"/>
              <w:bottom w:w="0" w:type="dxa"/>
            </w:tcMar>
            <w:vAlign w:val="center"/>
          </w:tcPr>
          <w:p w14:paraId="6253AC67" w14:textId="77777777" w:rsidR="00405BDE" w:rsidRDefault="00000000">
            <w:pPr>
              <w:keepNext/>
              <w:keepLines/>
              <w:spacing w:after="0" w:line="240" w:lineRule="auto"/>
            </w:pPr>
            <w:r>
              <w:rPr>
                <w:sz w:val="18"/>
              </w:rPr>
              <w:t>8</w:t>
            </w:r>
          </w:p>
        </w:tc>
        <w:tc>
          <w:tcPr>
            <w:tcW w:w="3180" w:type="dxa"/>
            <w:tcMar>
              <w:top w:w="0" w:type="dxa"/>
              <w:bottom w:w="0" w:type="dxa"/>
            </w:tcMar>
            <w:vAlign w:val="center"/>
          </w:tcPr>
          <w:p w14:paraId="3F09D5E4" w14:textId="77777777" w:rsidR="00405BD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75F69EF" w14:textId="77777777" w:rsidR="00405BDE" w:rsidRDefault="00000000">
            <w:pPr>
              <w:keepNext/>
              <w:keepLines/>
              <w:spacing w:after="0" w:line="240" w:lineRule="auto"/>
            </w:pPr>
            <w:r>
              <w:rPr>
                <w:sz w:val="18"/>
              </w:rPr>
              <w:t>8</w:t>
            </w:r>
          </w:p>
        </w:tc>
        <w:tc>
          <w:tcPr>
            <w:tcW w:w="1860" w:type="dxa"/>
            <w:tcMar>
              <w:top w:w="0" w:type="dxa"/>
              <w:bottom w:w="0" w:type="dxa"/>
            </w:tcMar>
            <w:vAlign w:val="center"/>
          </w:tcPr>
          <w:p w14:paraId="226FFB6C" w14:textId="77777777" w:rsidR="00405BDE" w:rsidRDefault="00000000">
            <w:pPr>
              <w:keepNext/>
              <w:keepLines/>
              <w:spacing w:after="0" w:line="240" w:lineRule="auto"/>
              <w:jc w:val="right"/>
            </w:pPr>
            <w:r>
              <w:rPr>
                <w:sz w:val="18"/>
              </w:rPr>
              <w:t>0,00</w:t>
            </w:r>
          </w:p>
        </w:tc>
        <w:tc>
          <w:tcPr>
            <w:tcW w:w="1860" w:type="dxa"/>
            <w:tcMar>
              <w:top w:w="0" w:type="dxa"/>
              <w:bottom w:w="0" w:type="dxa"/>
            </w:tcMar>
            <w:vAlign w:val="center"/>
          </w:tcPr>
          <w:p w14:paraId="3D0D32FB" w14:textId="77777777" w:rsidR="00405BDE" w:rsidRDefault="00000000">
            <w:pPr>
              <w:keepNext/>
              <w:keepLines/>
              <w:spacing w:after="0" w:line="240" w:lineRule="auto"/>
              <w:jc w:val="right"/>
            </w:pPr>
            <w:r>
              <w:rPr>
                <w:sz w:val="18"/>
              </w:rPr>
              <w:t>445.063,35</w:t>
            </w:r>
          </w:p>
        </w:tc>
        <w:tc>
          <w:tcPr>
            <w:tcW w:w="700" w:type="dxa"/>
            <w:tcMar>
              <w:top w:w="0" w:type="dxa"/>
              <w:bottom w:w="0" w:type="dxa"/>
            </w:tcMar>
            <w:vAlign w:val="center"/>
          </w:tcPr>
          <w:p w14:paraId="3E698B5E" w14:textId="77777777" w:rsidR="00405BDE" w:rsidRDefault="00000000">
            <w:pPr>
              <w:keepNext/>
              <w:keepLines/>
              <w:spacing w:after="0" w:line="240" w:lineRule="auto"/>
              <w:jc w:val="right"/>
            </w:pPr>
            <w:r>
              <w:rPr>
                <w:sz w:val="18"/>
              </w:rPr>
              <w:t>-</w:t>
            </w:r>
          </w:p>
        </w:tc>
      </w:tr>
      <w:tr w:rsidR="00405BDE" w14:paraId="028CADA1" w14:textId="77777777">
        <w:trPr>
          <w:cantSplit/>
          <w:trHeight w:val="560"/>
        </w:trPr>
        <w:tc>
          <w:tcPr>
            <w:tcW w:w="700" w:type="dxa"/>
            <w:tcMar>
              <w:top w:w="0" w:type="dxa"/>
              <w:bottom w:w="0" w:type="dxa"/>
            </w:tcMar>
            <w:vAlign w:val="center"/>
          </w:tcPr>
          <w:p w14:paraId="16A1DE30" w14:textId="77777777" w:rsidR="00405BDE" w:rsidRDefault="00000000">
            <w:pPr>
              <w:keepNext/>
              <w:keepLines/>
              <w:spacing w:after="0" w:line="240" w:lineRule="auto"/>
            </w:pPr>
            <w:r>
              <w:rPr>
                <w:sz w:val="18"/>
              </w:rPr>
              <w:t>5</w:t>
            </w:r>
          </w:p>
        </w:tc>
        <w:tc>
          <w:tcPr>
            <w:tcW w:w="3180" w:type="dxa"/>
            <w:tcMar>
              <w:top w:w="0" w:type="dxa"/>
              <w:bottom w:w="0" w:type="dxa"/>
            </w:tcMar>
            <w:vAlign w:val="center"/>
          </w:tcPr>
          <w:p w14:paraId="5AD5861E" w14:textId="77777777" w:rsidR="00405BD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C870CF5" w14:textId="77777777" w:rsidR="00405BDE" w:rsidRDefault="00000000">
            <w:pPr>
              <w:keepNext/>
              <w:keepLines/>
              <w:spacing w:after="0" w:line="240" w:lineRule="auto"/>
            </w:pPr>
            <w:r>
              <w:rPr>
                <w:sz w:val="18"/>
              </w:rPr>
              <w:t>5</w:t>
            </w:r>
          </w:p>
        </w:tc>
        <w:tc>
          <w:tcPr>
            <w:tcW w:w="1860" w:type="dxa"/>
            <w:tcMar>
              <w:top w:w="0" w:type="dxa"/>
              <w:bottom w:w="0" w:type="dxa"/>
            </w:tcMar>
            <w:vAlign w:val="center"/>
          </w:tcPr>
          <w:p w14:paraId="7408E798" w14:textId="77777777" w:rsidR="00405BDE" w:rsidRDefault="00000000">
            <w:pPr>
              <w:keepNext/>
              <w:keepLines/>
              <w:spacing w:after="0" w:line="240" w:lineRule="auto"/>
              <w:jc w:val="right"/>
            </w:pPr>
            <w:r>
              <w:rPr>
                <w:sz w:val="18"/>
              </w:rPr>
              <w:t>9.375,08</w:t>
            </w:r>
          </w:p>
        </w:tc>
        <w:tc>
          <w:tcPr>
            <w:tcW w:w="1860" w:type="dxa"/>
            <w:tcMar>
              <w:top w:w="0" w:type="dxa"/>
              <w:bottom w:w="0" w:type="dxa"/>
            </w:tcMar>
            <w:vAlign w:val="center"/>
          </w:tcPr>
          <w:p w14:paraId="14A9B532" w14:textId="77777777" w:rsidR="00405BDE" w:rsidRDefault="00000000">
            <w:pPr>
              <w:keepNext/>
              <w:keepLines/>
              <w:spacing w:after="0" w:line="240" w:lineRule="auto"/>
              <w:jc w:val="right"/>
            </w:pPr>
            <w:r>
              <w:rPr>
                <w:sz w:val="18"/>
              </w:rPr>
              <w:t>14.062,62</w:t>
            </w:r>
          </w:p>
        </w:tc>
        <w:tc>
          <w:tcPr>
            <w:tcW w:w="700" w:type="dxa"/>
            <w:tcMar>
              <w:top w:w="0" w:type="dxa"/>
              <w:bottom w:w="0" w:type="dxa"/>
            </w:tcMar>
            <w:vAlign w:val="center"/>
          </w:tcPr>
          <w:p w14:paraId="4D99061F" w14:textId="77777777" w:rsidR="00405BDE" w:rsidRDefault="00000000">
            <w:pPr>
              <w:keepNext/>
              <w:keepLines/>
              <w:spacing w:after="0" w:line="240" w:lineRule="auto"/>
              <w:jc w:val="right"/>
            </w:pPr>
            <w:r>
              <w:rPr>
                <w:sz w:val="18"/>
              </w:rPr>
              <w:t>150,0</w:t>
            </w:r>
          </w:p>
        </w:tc>
      </w:tr>
      <w:tr w:rsidR="00405BDE" w14:paraId="30356749" w14:textId="77777777">
        <w:trPr>
          <w:cantSplit/>
          <w:trHeight w:val="560"/>
        </w:trPr>
        <w:tc>
          <w:tcPr>
            <w:tcW w:w="700" w:type="dxa"/>
            <w:tcMar>
              <w:top w:w="0" w:type="dxa"/>
              <w:bottom w:w="0" w:type="dxa"/>
            </w:tcMar>
            <w:vAlign w:val="center"/>
          </w:tcPr>
          <w:p w14:paraId="69EDAF36" w14:textId="77777777" w:rsidR="00405BDE" w:rsidRDefault="00405BDE">
            <w:pPr>
              <w:keepNext/>
              <w:keepLines/>
              <w:spacing w:after="0" w:line="240" w:lineRule="auto"/>
            </w:pPr>
          </w:p>
        </w:tc>
        <w:tc>
          <w:tcPr>
            <w:tcW w:w="3180" w:type="dxa"/>
            <w:tcMar>
              <w:top w:w="0" w:type="dxa"/>
              <w:bottom w:w="0" w:type="dxa"/>
            </w:tcMar>
            <w:vAlign w:val="center"/>
          </w:tcPr>
          <w:p w14:paraId="5E678D86" w14:textId="77777777" w:rsidR="00405BDE"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45AD3588" w14:textId="77777777" w:rsidR="00405BDE" w:rsidRDefault="00000000">
            <w:pPr>
              <w:keepNext/>
              <w:keepLines/>
              <w:spacing w:after="0" w:line="240" w:lineRule="auto"/>
            </w:pPr>
            <w:r>
              <w:rPr>
                <w:b/>
                <w:sz w:val="18"/>
              </w:rPr>
              <w:t>X003</w:t>
            </w:r>
          </w:p>
        </w:tc>
        <w:tc>
          <w:tcPr>
            <w:tcW w:w="1860" w:type="dxa"/>
            <w:tcMar>
              <w:top w:w="0" w:type="dxa"/>
              <w:bottom w:w="0" w:type="dxa"/>
            </w:tcMar>
            <w:vAlign w:val="center"/>
          </w:tcPr>
          <w:p w14:paraId="20EB72CE" w14:textId="77777777" w:rsidR="00405BDE" w:rsidRDefault="00000000">
            <w:pPr>
              <w:keepNext/>
              <w:keepLines/>
              <w:spacing w:after="0" w:line="240" w:lineRule="auto"/>
              <w:jc w:val="right"/>
            </w:pPr>
            <w:r>
              <w:rPr>
                <w:b/>
                <w:sz w:val="18"/>
              </w:rPr>
              <w:t>0,00</w:t>
            </w:r>
          </w:p>
        </w:tc>
        <w:tc>
          <w:tcPr>
            <w:tcW w:w="1860" w:type="dxa"/>
            <w:tcMar>
              <w:top w:w="0" w:type="dxa"/>
              <w:bottom w:w="0" w:type="dxa"/>
            </w:tcMar>
            <w:vAlign w:val="center"/>
          </w:tcPr>
          <w:p w14:paraId="03A01EDC" w14:textId="77777777" w:rsidR="00405BDE" w:rsidRDefault="00000000">
            <w:pPr>
              <w:keepNext/>
              <w:keepLines/>
              <w:spacing w:after="0" w:line="240" w:lineRule="auto"/>
              <w:jc w:val="right"/>
            </w:pPr>
            <w:r>
              <w:rPr>
                <w:b/>
                <w:sz w:val="18"/>
              </w:rPr>
              <w:t>431.000,73</w:t>
            </w:r>
          </w:p>
        </w:tc>
        <w:tc>
          <w:tcPr>
            <w:tcW w:w="700" w:type="dxa"/>
            <w:tcMar>
              <w:top w:w="0" w:type="dxa"/>
              <w:bottom w:w="0" w:type="dxa"/>
            </w:tcMar>
            <w:vAlign w:val="center"/>
          </w:tcPr>
          <w:p w14:paraId="30CC7F1E" w14:textId="77777777" w:rsidR="00405BDE" w:rsidRDefault="00000000">
            <w:pPr>
              <w:keepNext/>
              <w:keepLines/>
              <w:spacing w:after="0" w:line="240" w:lineRule="auto"/>
              <w:jc w:val="right"/>
            </w:pPr>
            <w:r>
              <w:rPr>
                <w:b/>
                <w:sz w:val="18"/>
              </w:rPr>
              <w:t>-</w:t>
            </w:r>
          </w:p>
        </w:tc>
      </w:tr>
      <w:tr w:rsidR="00405BDE" w14:paraId="674E1EC5" w14:textId="77777777">
        <w:trPr>
          <w:cantSplit/>
          <w:trHeight w:val="560"/>
        </w:trPr>
        <w:tc>
          <w:tcPr>
            <w:tcW w:w="700" w:type="dxa"/>
            <w:tcMar>
              <w:top w:w="0" w:type="dxa"/>
              <w:bottom w:w="0" w:type="dxa"/>
            </w:tcMar>
            <w:vAlign w:val="center"/>
          </w:tcPr>
          <w:p w14:paraId="0BC816A4" w14:textId="77777777" w:rsidR="00405BDE" w:rsidRDefault="00405BDE">
            <w:pPr>
              <w:keepNext/>
              <w:keepLines/>
              <w:spacing w:after="0" w:line="240" w:lineRule="auto"/>
            </w:pPr>
          </w:p>
        </w:tc>
        <w:tc>
          <w:tcPr>
            <w:tcW w:w="3180" w:type="dxa"/>
            <w:tcMar>
              <w:top w:w="0" w:type="dxa"/>
              <w:bottom w:w="0" w:type="dxa"/>
            </w:tcMar>
            <w:vAlign w:val="center"/>
          </w:tcPr>
          <w:p w14:paraId="1619511F" w14:textId="77777777" w:rsidR="00405BDE"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6449C6EF" w14:textId="77777777" w:rsidR="00405BDE" w:rsidRDefault="00000000">
            <w:pPr>
              <w:keepNext/>
              <w:keepLines/>
              <w:spacing w:after="0" w:line="240" w:lineRule="auto"/>
            </w:pPr>
            <w:r>
              <w:rPr>
                <w:b/>
                <w:sz w:val="18"/>
              </w:rPr>
              <w:t>X005</w:t>
            </w:r>
          </w:p>
        </w:tc>
        <w:tc>
          <w:tcPr>
            <w:tcW w:w="1860" w:type="dxa"/>
            <w:tcMar>
              <w:top w:w="0" w:type="dxa"/>
              <w:bottom w:w="0" w:type="dxa"/>
            </w:tcMar>
            <w:vAlign w:val="center"/>
          </w:tcPr>
          <w:p w14:paraId="7D61B342" w14:textId="77777777" w:rsidR="00405BDE" w:rsidRDefault="00000000">
            <w:pPr>
              <w:keepNext/>
              <w:keepLines/>
              <w:spacing w:after="0" w:line="240" w:lineRule="auto"/>
              <w:jc w:val="right"/>
            </w:pPr>
            <w:r>
              <w:rPr>
                <w:b/>
                <w:sz w:val="18"/>
              </w:rPr>
              <w:t>403.148,79</w:t>
            </w:r>
          </w:p>
        </w:tc>
        <w:tc>
          <w:tcPr>
            <w:tcW w:w="1860" w:type="dxa"/>
            <w:tcMar>
              <w:top w:w="0" w:type="dxa"/>
              <w:bottom w:w="0" w:type="dxa"/>
            </w:tcMar>
            <w:vAlign w:val="center"/>
          </w:tcPr>
          <w:p w14:paraId="2826F585" w14:textId="77777777" w:rsidR="00405BDE" w:rsidRDefault="00000000">
            <w:pPr>
              <w:keepNext/>
              <w:keepLines/>
              <w:spacing w:after="0" w:line="240" w:lineRule="auto"/>
              <w:jc w:val="right"/>
            </w:pPr>
            <w:r>
              <w:rPr>
                <w:b/>
                <w:sz w:val="18"/>
              </w:rPr>
              <w:t>447.842,74</w:t>
            </w:r>
          </w:p>
        </w:tc>
        <w:tc>
          <w:tcPr>
            <w:tcW w:w="700" w:type="dxa"/>
            <w:tcMar>
              <w:top w:w="0" w:type="dxa"/>
              <w:bottom w:w="0" w:type="dxa"/>
            </w:tcMar>
            <w:vAlign w:val="center"/>
          </w:tcPr>
          <w:p w14:paraId="79A5C39C" w14:textId="77777777" w:rsidR="00405BDE" w:rsidRDefault="00000000">
            <w:pPr>
              <w:keepNext/>
              <w:keepLines/>
              <w:spacing w:after="0" w:line="240" w:lineRule="auto"/>
              <w:jc w:val="right"/>
            </w:pPr>
            <w:r>
              <w:rPr>
                <w:b/>
                <w:sz w:val="18"/>
              </w:rPr>
              <w:t>111,1</w:t>
            </w:r>
          </w:p>
        </w:tc>
      </w:tr>
    </w:tbl>
    <w:p w14:paraId="3AFF695F" w14:textId="77777777" w:rsidR="00405BDE" w:rsidRDefault="00405BDE">
      <w:pPr>
        <w:spacing w:after="0"/>
      </w:pPr>
    </w:p>
    <w:p w14:paraId="737A3A60" w14:textId="77777777" w:rsidR="00405BDE" w:rsidRDefault="00000000">
      <w:r>
        <w:t>Ukupno ostvareni prihodi poslovanja (6) ostvareni su u iznosu od 843.977,96 eura, a rashodi poslovanja (3) u iznosu od 313.874,49 eura pa sukladno tome višak prihoda poslovanja (6-3) iznosi 530.103,47 eura</w:t>
      </w:r>
    </w:p>
    <w:p w14:paraId="331E5F0D" w14:textId="77777777" w:rsidR="00405BDE" w:rsidRDefault="00000000">
      <w:r>
        <w:t>Prihoda od prodaje nefinancijske imovine (7) nema dok su rashodi za nabavu nefinancijske imovine (4) 513.261,46 eura i samim time se bilježi manjak prihoda od nefinancijske imovine (7-4) u iznosu od 513.261,46 eura.  </w:t>
      </w:r>
    </w:p>
    <w:p w14:paraId="2F313809" w14:textId="77777777" w:rsidR="00405BDE" w:rsidRDefault="00000000">
      <w:r>
        <w:lastRenderedPageBreak/>
        <w:t>Ukupni primici od financijske imovine i zaduživanja (8) iznose 445.063,35 eura, a izdaci za financijsku imovinu i otplatu zajmova (5) iznose 14.062,62 eura pa je ostvaren višak od financijske imovine i zaduživanja u iznosu od 431.000,73 eura.  Ukupni prihodi i primici iznose 1.289.041,31 eura (X678), a rashodi i izdaci 841.198,57 eura (Y345). Slijedom toga u ovom izvještajnom razdoblju ostvaren je višak prihoda i primitaka u iznosu od 447.842,74 eura (X005).</w:t>
      </w:r>
    </w:p>
    <w:p w14:paraId="0E3F8199" w14:textId="77777777" w:rsidR="00405BDE" w:rsidRDefault="00000000">
      <w:r>
        <w:br/>
      </w:r>
    </w:p>
    <w:p w14:paraId="355B7345" w14:textId="77777777" w:rsidR="00405BD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2C0CA074" w14:textId="77777777">
        <w:trPr>
          <w:cantSplit/>
        </w:trPr>
        <w:tc>
          <w:tcPr>
            <w:tcW w:w="700" w:type="dxa"/>
            <w:shd w:val="clear" w:color="auto" w:fill="E7F0F9"/>
            <w:tcMar>
              <w:top w:w="0" w:type="dxa"/>
              <w:bottom w:w="0" w:type="dxa"/>
            </w:tcMar>
            <w:vAlign w:val="center"/>
          </w:tcPr>
          <w:p w14:paraId="1061E9BF"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510966"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E24CB3"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A51CCE"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4F0A5D"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4D719E" w14:textId="77777777" w:rsidR="00405BDE" w:rsidRDefault="00000000">
            <w:pPr>
              <w:keepNext/>
              <w:keepLines/>
              <w:spacing w:after="0" w:line="240" w:lineRule="auto"/>
              <w:jc w:val="center"/>
            </w:pPr>
            <w:r>
              <w:rPr>
                <w:b/>
                <w:sz w:val="18"/>
              </w:rPr>
              <w:t>Indeks (%)</w:t>
            </w:r>
          </w:p>
        </w:tc>
      </w:tr>
      <w:tr w:rsidR="00405BDE" w14:paraId="0A9D72ED" w14:textId="77777777">
        <w:trPr>
          <w:cantSplit/>
          <w:trHeight w:val="560"/>
        </w:trPr>
        <w:tc>
          <w:tcPr>
            <w:tcW w:w="700" w:type="dxa"/>
            <w:tcMar>
              <w:top w:w="0" w:type="dxa"/>
              <w:bottom w:w="0" w:type="dxa"/>
            </w:tcMar>
            <w:vAlign w:val="center"/>
          </w:tcPr>
          <w:p w14:paraId="7B7444E6" w14:textId="77777777" w:rsidR="00405BDE" w:rsidRDefault="00000000">
            <w:pPr>
              <w:keepNext/>
              <w:keepLines/>
              <w:spacing w:after="0" w:line="240" w:lineRule="auto"/>
            </w:pPr>
            <w:r>
              <w:rPr>
                <w:sz w:val="18"/>
              </w:rPr>
              <w:t>6</w:t>
            </w:r>
          </w:p>
        </w:tc>
        <w:tc>
          <w:tcPr>
            <w:tcW w:w="3180" w:type="dxa"/>
            <w:tcMar>
              <w:top w:w="0" w:type="dxa"/>
              <w:bottom w:w="0" w:type="dxa"/>
            </w:tcMar>
            <w:vAlign w:val="center"/>
          </w:tcPr>
          <w:p w14:paraId="368425B0" w14:textId="77777777" w:rsidR="00405BD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6A6ADC7" w14:textId="77777777" w:rsidR="00405BDE" w:rsidRDefault="00000000">
            <w:pPr>
              <w:keepNext/>
              <w:keepLines/>
              <w:spacing w:after="0" w:line="240" w:lineRule="auto"/>
            </w:pPr>
            <w:r>
              <w:rPr>
                <w:sz w:val="18"/>
              </w:rPr>
              <w:t>6</w:t>
            </w:r>
          </w:p>
        </w:tc>
        <w:tc>
          <w:tcPr>
            <w:tcW w:w="1860" w:type="dxa"/>
            <w:tcMar>
              <w:top w:w="0" w:type="dxa"/>
              <w:bottom w:w="0" w:type="dxa"/>
            </w:tcMar>
            <w:vAlign w:val="center"/>
          </w:tcPr>
          <w:p w14:paraId="436560CB" w14:textId="77777777" w:rsidR="00405BDE" w:rsidRDefault="00000000">
            <w:pPr>
              <w:keepNext/>
              <w:keepLines/>
              <w:spacing w:after="0" w:line="240" w:lineRule="auto"/>
              <w:jc w:val="right"/>
            </w:pPr>
            <w:r>
              <w:rPr>
                <w:sz w:val="18"/>
              </w:rPr>
              <w:t>686.257,12</w:t>
            </w:r>
          </w:p>
        </w:tc>
        <w:tc>
          <w:tcPr>
            <w:tcW w:w="1860" w:type="dxa"/>
            <w:tcMar>
              <w:top w:w="0" w:type="dxa"/>
              <w:bottom w:w="0" w:type="dxa"/>
            </w:tcMar>
            <w:vAlign w:val="center"/>
          </w:tcPr>
          <w:p w14:paraId="233F19C0" w14:textId="77777777" w:rsidR="00405BDE" w:rsidRDefault="00000000">
            <w:pPr>
              <w:keepNext/>
              <w:keepLines/>
              <w:spacing w:after="0" w:line="240" w:lineRule="auto"/>
              <w:jc w:val="right"/>
            </w:pPr>
            <w:r>
              <w:rPr>
                <w:sz w:val="18"/>
              </w:rPr>
              <w:t>843.977,96</w:t>
            </w:r>
          </w:p>
        </w:tc>
        <w:tc>
          <w:tcPr>
            <w:tcW w:w="700" w:type="dxa"/>
            <w:tcMar>
              <w:top w:w="0" w:type="dxa"/>
              <w:bottom w:w="0" w:type="dxa"/>
            </w:tcMar>
            <w:vAlign w:val="center"/>
          </w:tcPr>
          <w:p w14:paraId="46CB9199" w14:textId="77777777" w:rsidR="00405BDE" w:rsidRDefault="00000000">
            <w:pPr>
              <w:keepNext/>
              <w:keepLines/>
              <w:spacing w:after="0" w:line="240" w:lineRule="auto"/>
              <w:jc w:val="right"/>
            </w:pPr>
            <w:r>
              <w:rPr>
                <w:sz w:val="18"/>
              </w:rPr>
              <w:t>123,0</w:t>
            </w:r>
          </w:p>
        </w:tc>
      </w:tr>
    </w:tbl>
    <w:p w14:paraId="554EA77E" w14:textId="77777777" w:rsidR="00405BDE" w:rsidRDefault="00405BDE">
      <w:pPr>
        <w:spacing w:after="0"/>
      </w:pPr>
    </w:p>
    <w:p w14:paraId="457C6BDC" w14:textId="77777777" w:rsidR="00405BDE" w:rsidRDefault="00000000">
      <w:r>
        <w:t>Prihodi poslovanja (6) ostvareni su u iznosu od 843.977,96  eura što je za 157.720,84 eura više u odnosu na isto razdoblje prošle godine.</w:t>
      </w:r>
    </w:p>
    <w:p w14:paraId="51429DA7" w14:textId="77777777" w:rsidR="00405BDE" w:rsidRDefault="00000000">
      <w:r>
        <w:t>Do povećanja je došlo uslijed porasta prihoda od poreza na dohodak koji je u ovom razdoblju ostvaren za 52.248,52 eura više u odnosu na isto razdoblje prošle godine, ostvarene su veće pomoći u odnosu na prošlu godinu u iznosu od 66.779,59 eura,  te je u ovom razdoblju uplaćen veći iznos prihoda od komunalne naknade u odnosu na isto razdoblje prošle godine.</w:t>
      </w:r>
    </w:p>
    <w:p w14:paraId="03A6FB7E" w14:textId="77777777" w:rsidR="00405BDE" w:rsidRDefault="00405BDE"/>
    <w:p w14:paraId="380AD2DC" w14:textId="77777777" w:rsidR="00405BDE"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559F0EF0" w14:textId="77777777">
        <w:trPr>
          <w:cantSplit/>
        </w:trPr>
        <w:tc>
          <w:tcPr>
            <w:tcW w:w="700" w:type="dxa"/>
            <w:shd w:val="clear" w:color="auto" w:fill="E7F0F9"/>
            <w:tcMar>
              <w:top w:w="0" w:type="dxa"/>
              <w:bottom w:w="0" w:type="dxa"/>
            </w:tcMar>
            <w:vAlign w:val="center"/>
          </w:tcPr>
          <w:p w14:paraId="124823B5"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8E8BCD"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962864"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9853FA"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DA7AE1"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A8FA82" w14:textId="77777777" w:rsidR="00405BDE" w:rsidRDefault="00000000">
            <w:pPr>
              <w:keepNext/>
              <w:keepLines/>
              <w:spacing w:after="0" w:line="240" w:lineRule="auto"/>
              <w:jc w:val="center"/>
            </w:pPr>
            <w:r>
              <w:rPr>
                <w:b/>
                <w:sz w:val="18"/>
              </w:rPr>
              <w:t>Indeks (%)</w:t>
            </w:r>
          </w:p>
        </w:tc>
      </w:tr>
      <w:tr w:rsidR="00405BDE" w14:paraId="54D51F8F" w14:textId="77777777">
        <w:trPr>
          <w:cantSplit/>
          <w:trHeight w:val="560"/>
        </w:trPr>
        <w:tc>
          <w:tcPr>
            <w:tcW w:w="700" w:type="dxa"/>
            <w:tcMar>
              <w:top w:w="0" w:type="dxa"/>
              <w:bottom w:w="0" w:type="dxa"/>
            </w:tcMar>
            <w:vAlign w:val="center"/>
          </w:tcPr>
          <w:p w14:paraId="520CF27D" w14:textId="77777777" w:rsidR="00405BDE" w:rsidRDefault="00000000">
            <w:pPr>
              <w:keepNext/>
              <w:keepLines/>
              <w:spacing w:after="0" w:line="240" w:lineRule="auto"/>
            </w:pPr>
            <w:r>
              <w:rPr>
                <w:sz w:val="18"/>
              </w:rPr>
              <w:t>611</w:t>
            </w:r>
          </w:p>
        </w:tc>
        <w:tc>
          <w:tcPr>
            <w:tcW w:w="3180" w:type="dxa"/>
            <w:tcMar>
              <w:top w:w="0" w:type="dxa"/>
              <w:bottom w:w="0" w:type="dxa"/>
            </w:tcMar>
            <w:vAlign w:val="center"/>
          </w:tcPr>
          <w:p w14:paraId="55BF956D" w14:textId="77777777" w:rsidR="00405BDE"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31D465A4" w14:textId="77777777" w:rsidR="00405BDE" w:rsidRDefault="00000000">
            <w:pPr>
              <w:keepNext/>
              <w:keepLines/>
              <w:spacing w:after="0" w:line="240" w:lineRule="auto"/>
            </w:pPr>
            <w:r>
              <w:rPr>
                <w:sz w:val="18"/>
              </w:rPr>
              <w:t>611</w:t>
            </w:r>
          </w:p>
        </w:tc>
        <w:tc>
          <w:tcPr>
            <w:tcW w:w="1860" w:type="dxa"/>
            <w:tcMar>
              <w:top w:w="0" w:type="dxa"/>
              <w:bottom w:w="0" w:type="dxa"/>
            </w:tcMar>
            <w:vAlign w:val="center"/>
          </w:tcPr>
          <w:p w14:paraId="3C4C25C3" w14:textId="77777777" w:rsidR="00405BDE" w:rsidRDefault="00000000">
            <w:pPr>
              <w:keepNext/>
              <w:keepLines/>
              <w:spacing w:after="0" w:line="240" w:lineRule="auto"/>
              <w:jc w:val="right"/>
            </w:pPr>
            <w:r>
              <w:rPr>
                <w:sz w:val="18"/>
              </w:rPr>
              <w:t>292.577,22</w:t>
            </w:r>
          </w:p>
        </w:tc>
        <w:tc>
          <w:tcPr>
            <w:tcW w:w="1860" w:type="dxa"/>
            <w:tcMar>
              <w:top w:w="0" w:type="dxa"/>
              <w:bottom w:w="0" w:type="dxa"/>
            </w:tcMar>
            <w:vAlign w:val="center"/>
          </w:tcPr>
          <w:p w14:paraId="505173DE" w14:textId="77777777" w:rsidR="00405BDE" w:rsidRDefault="00000000">
            <w:pPr>
              <w:keepNext/>
              <w:keepLines/>
              <w:spacing w:after="0" w:line="240" w:lineRule="auto"/>
              <w:jc w:val="right"/>
            </w:pPr>
            <w:r>
              <w:rPr>
                <w:sz w:val="18"/>
              </w:rPr>
              <w:t>344.825,74</w:t>
            </w:r>
          </w:p>
        </w:tc>
        <w:tc>
          <w:tcPr>
            <w:tcW w:w="700" w:type="dxa"/>
            <w:tcMar>
              <w:top w:w="0" w:type="dxa"/>
              <w:bottom w:w="0" w:type="dxa"/>
            </w:tcMar>
            <w:vAlign w:val="center"/>
          </w:tcPr>
          <w:p w14:paraId="5FD6F72B" w14:textId="77777777" w:rsidR="00405BDE" w:rsidRDefault="00000000">
            <w:pPr>
              <w:keepNext/>
              <w:keepLines/>
              <w:spacing w:after="0" w:line="240" w:lineRule="auto"/>
              <w:jc w:val="right"/>
            </w:pPr>
            <w:r>
              <w:rPr>
                <w:sz w:val="18"/>
              </w:rPr>
              <w:t>117,9</w:t>
            </w:r>
          </w:p>
        </w:tc>
      </w:tr>
    </w:tbl>
    <w:p w14:paraId="0F28A338" w14:textId="77777777" w:rsidR="00405BDE" w:rsidRDefault="00405BDE">
      <w:pPr>
        <w:spacing w:after="0"/>
      </w:pPr>
    </w:p>
    <w:p w14:paraId="250A4EE5" w14:textId="77777777" w:rsidR="00405BDE" w:rsidRDefault="00000000">
      <w:r>
        <w:t>navedeni prihod u ovom izvještajnom razdoblju zbog porasta plaća ostvaren za 52.248,52 eura više  u odnosu na isto razdoblje prošle godine</w:t>
      </w:r>
    </w:p>
    <w:p w14:paraId="17817FD6" w14:textId="77777777" w:rsidR="00405BDE" w:rsidRDefault="00405BDE"/>
    <w:p w14:paraId="5E11E3A5" w14:textId="77777777" w:rsidR="00405BDE"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4CA75DA2" w14:textId="77777777">
        <w:trPr>
          <w:cantSplit/>
        </w:trPr>
        <w:tc>
          <w:tcPr>
            <w:tcW w:w="700" w:type="dxa"/>
            <w:shd w:val="clear" w:color="auto" w:fill="E7F0F9"/>
            <w:tcMar>
              <w:top w:w="0" w:type="dxa"/>
              <w:bottom w:w="0" w:type="dxa"/>
            </w:tcMar>
            <w:vAlign w:val="center"/>
          </w:tcPr>
          <w:p w14:paraId="6F5725E7"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55FD82"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EB6853"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0E1AFB"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2DFF6D"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ACD655" w14:textId="77777777" w:rsidR="00405BDE" w:rsidRDefault="00000000">
            <w:pPr>
              <w:keepNext/>
              <w:keepLines/>
              <w:spacing w:after="0" w:line="240" w:lineRule="auto"/>
              <w:jc w:val="center"/>
            </w:pPr>
            <w:r>
              <w:rPr>
                <w:b/>
                <w:sz w:val="18"/>
              </w:rPr>
              <w:t>Indeks (%)</w:t>
            </w:r>
          </w:p>
        </w:tc>
      </w:tr>
      <w:tr w:rsidR="00405BDE" w14:paraId="7F184A58" w14:textId="77777777">
        <w:trPr>
          <w:cantSplit/>
          <w:trHeight w:val="560"/>
        </w:trPr>
        <w:tc>
          <w:tcPr>
            <w:tcW w:w="700" w:type="dxa"/>
            <w:tcMar>
              <w:top w:w="0" w:type="dxa"/>
              <w:bottom w:w="0" w:type="dxa"/>
            </w:tcMar>
            <w:vAlign w:val="center"/>
          </w:tcPr>
          <w:p w14:paraId="4BBFF920" w14:textId="77777777" w:rsidR="00405BDE" w:rsidRDefault="00000000">
            <w:pPr>
              <w:keepNext/>
              <w:keepLines/>
              <w:spacing w:after="0" w:line="240" w:lineRule="auto"/>
            </w:pPr>
            <w:r>
              <w:rPr>
                <w:sz w:val="18"/>
              </w:rPr>
              <w:t>613</w:t>
            </w:r>
          </w:p>
        </w:tc>
        <w:tc>
          <w:tcPr>
            <w:tcW w:w="3180" w:type="dxa"/>
            <w:tcMar>
              <w:top w:w="0" w:type="dxa"/>
              <w:bottom w:w="0" w:type="dxa"/>
            </w:tcMar>
            <w:vAlign w:val="center"/>
          </w:tcPr>
          <w:p w14:paraId="1EC52255" w14:textId="77777777" w:rsidR="00405BDE"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0BC2EB54" w14:textId="77777777" w:rsidR="00405BDE" w:rsidRDefault="00000000">
            <w:pPr>
              <w:keepNext/>
              <w:keepLines/>
              <w:spacing w:after="0" w:line="240" w:lineRule="auto"/>
            </w:pPr>
            <w:r>
              <w:rPr>
                <w:sz w:val="18"/>
              </w:rPr>
              <w:t>613</w:t>
            </w:r>
          </w:p>
        </w:tc>
        <w:tc>
          <w:tcPr>
            <w:tcW w:w="1860" w:type="dxa"/>
            <w:tcMar>
              <w:top w:w="0" w:type="dxa"/>
              <w:bottom w:w="0" w:type="dxa"/>
            </w:tcMar>
            <w:vAlign w:val="center"/>
          </w:tcPr>
          <w:p w14:paraId="4FCA9DD4" w14:textId="77777777" w:rsidR="00405BDE" w:rsidRDefault="00000000">
            <w:pPr>
              <w:keepNext/>
              <w:keepLines/>
              <w:spacing w:after="0" w:line="240" w:lineRule="auto"/>
              <w:jc w:val="right"/>
            </w:pPr>
            <w:r>
              <w:rPr>
                <w:sz w:val="18"/>
              </w:rPr>
              <w:t>4.618,99</w:t>
            </w:r>
          </w:p>
        </w:tc>
        <w:tc>
          <w:tcPr>
            <w:tcW w:w="1860" w:type="dxa"/>
            <w:tcMar>
              <w:top w:w="0" w:type="dxa"/>
              <w:bottom w:w="0" w:type="dxa"/>
            </w:tcMar>
            <w:vAlign w:val="center"/>
          </w:tcPr>
          <w:p w14:paraId="2B159D37" w14:textId="77777777" w:rsidR="00405BDE" w:rsidRDefault="00000000">
            <w:pPr>
              <w:keepNext/>
              <w:keepLines/>
              <w:spacing w:after="0" w:line="240" w:lineRule="auto"/>
              <w:jc w:val="right"/>
            </w:pPr>
            <w:r>
              <w:rPr>
                <w:sz w:val="18"/>
              </w:rPr>
              <w:t>7.725,92</w:t>
            </w:r>
          </w:p>
        </w:tc>
        <w:tc>
          <w:tcPr>
            <w:tcW w:w="700" w:type="dxa"/>
            <w:tcMar>
              <w:top w:w="0" w:type="dxa"/>
              <w:bottom w:w="0" w:type="dxa"/>
            </w:tcMar>
            <w:vAlign w:val="center"/>
          </w:tcPr>
          <w:p w14:paraId="773D2097" w14:textId="77777777" w:rsidR="00405BDE" w:rsidRDefault="00000000">
            <w:pPr>
              <w:keepNext/>
              <w:keepLines/>
              <w:spacing w:after="0" w:line="240" w:lineRule="auto"/>
              <w:jc w:val="right"/>
            </w:pPr>
            <w:r>
              <w:rPr>
                <w:sz w:val="18"/>
              </w:rPr>
              <w:t>167,3</w:t>
            </w:r>
          </w:p>
        </w:tc>
      </w:tr>
    </w:tbl>
    <w:p w14:paraId="61E91E28" w14:textId="77777777" w:rsidR="00405BDE" w:rsidRDefault="00405BDE">
      <w:pPr>
        <w:spacing w:after="0"/>
      </w:pPr>
    </w:p>
    <w:p w14:paraId="4736DF0A" w14:textId="77777777" w:rsidR="00405BDE" w:rsidRDefault="00000000">
      <w:r>
        <w:t xml:space="preserve">navedeni prihod veći je za 3.106,93 eura u odnosu na isto razdoblje prošle godine, a čini ih prihod s osnove duga za porez na kuće za odmor, prihod s osnove poreza na nekretnine koji je </w:t>
      </w:r>
      <w:r>
        <w:lastRenderedPageBreak/>
        <w:t>od prošle godine zamijenio dotadašnji porez na kuće za odmor te prihod od poreza na promet nekretninama.  </w:t>
      </w:r>
    </w:p>
    <w:p w14:paraId="1F175BCD" w14:textId="77777777" w:rsidR="00405BDE" w:rsidRDefault="00405BDE"/>
    <w:p w14:paraId="5E2980CB" w14:textId="77777777" w:rsidR="00405BDE"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2D7C17EA" w14:textId="77777777">
        <w:trPr>
          <w:cantSplit/>
        </w:trPr>
        <w:tc>
          <w:tcPr>
            <w:tcW w:w="700" w:type="dxa"/>
            <w:shd w:val="clear" w:color="auto" w:fill="E7F0F9"/>
            <w:tcMar>
              <w:top w:w="0" w:type="dxa"/>
              <w:bottom w:w="0" w:type="dxa"/>
            </w:tcMar>
            <w:vAlign w:val="center"/>
          </w:tcPr>
          <w:p w14:paraId="793EC3DC"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ECC023"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93EA3C"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8DF2D0"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A8E86F"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E9C01F" w14:textId="77777777" w:rsidR="00405BDE" w:rsidRDefault="00000000">
            <w:pPr>
              <w:keepNext/>
              <w:keepLines/>
              <w:spacing w:after="0" w:line="240" w:lineRule="auto"/>
              <w:jc w:val="center"/>
            </w:pPr>
            <w:r>
              <w:rPr>
                <w:b/>
                <w:sz w:val="18"/>
              </w:rPr>
              <w:t>Indeks (%)</w:t>
            </w:r>
          </w:p>
        </w:tc>
      </w:tr>
      <w:tr w:rsidR="00405BDE" w14:paraId="4A9419C1" w14:textId="77777777">
        <w:trPr>
          <w:cantSplit/>
          <w:trHeight w:val="560"/>
        </w:trPr>
        <w:tc>
          <w:tcPr>
            <w:tcW w:w="700" w:type="dxa"/>
            <w:tcMar>
              <w:top w:w="0" w:type="dxa"/>
              <w:bottom w:w="0" w:type="dxa"/>
            </w:tcMar>
            <w:vAlign w:val="center"/>
          </w:tcPr>
          <w:p w14:paraId="0CAE3DC2" w14:textId="77777777" w:rsidR="00405BDE" w:rsidRDefault="00000000">
            <w:pPr>
              <w:keepNext/>
              <w:keepLines/>
              <w:spacing w:after="0" w:line="240" w:lineRule="auto"/>
            </w:pPr>
            <w:r>
              <w:rPr>
                <w:sz w:val="18"/>
              </w:rPr>
              <w:t>633</w:t>
            </w:r>
          </w:p>
        </w:tc>
        <w:tc>
          <w:tcPr>
            <w:tcW w:w="3180" w:type="dxa"/>
            <w:tcMar>
              <w:top w:w="0" w:type="dxa"/>
              <w:bottom w:w="0" w:type="dxa"/>
            </w:tcMar>
            <w:vAlign w:val="center"/>
          </w:tcPr>
          <w:p w14:paraId="1383F579" w14:textId="77777777" w:rsidR="00405BDE"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486CED10" w14:textId="77777777" w:rsidR="00405BDE" w:rsidRDefault="00000000">
            <w:pPr>
              <w:keepNext/>
              <w:keepLines/>
              <w:spacing w:after="0" w:line="240" w:lineRule="auto"/>
            </w:pPr>
            <w:r>
              <w:rPr>
                <w:sz w:val="18"/>
              </w:rPr>
              <w:t>633</w:t>
            </w:r>
          </w:p>
        </w:tc>
        <w:tc>
          <w:tcPr>
            <w:tcW w:w="1860" w:type="dxa"/>
            <w:tcMar>
              <w:top w:w="0" w:type="dxa"/>
              <w:bottom w:w="0" w:type="dxa"/>
            </w:tcMar>
            <w:vAlign w:val="center"/>
          </w:tcPr>
          <w:p w14:paraId="15CF4AF1" w14:textId="77777777" w:rsidR="00405BDE" w:rsidRDefault="00000000">
            <w:pPr>
              <w:keepNext/>
              <w:keepLines/>
              <w:spacing w:after="0" w:line="240" w:lineRule="auto"/>
              <w:jc w:val="right"/>
            </w:pPr>
            <w:r>
              <w:rPr>
                <w:sz w:val="18"/>
              </w:rPr>
              <w:t>250.000,00</w:t>
            </w:r>
          </w:p>
        </w:tc>
        <w:tc>
          <w:tcPr>
            <w:tcW w:w="1860" w:type="dxa"/>
            <w:tcMar>
              <w:top w:w="0" w:type="dxa"/>
              <w:bottom w:w="0" w:type="dxa"/>
            </w:tcMar>
            <w:vAlign w:val="center"/>
          </w:tcPr>
          <w:p w14:paraId="4C7AC802" w14:textId="77777777" w:rsidR="00405BDE" w:rsidRDefault="00000000">
            <w:pPr>
              <w:keepNext/>
              <w:keepLines/>
              <w:spacing w:after="0" w:line="240" w:lineRule="auto"/>
              <w:jc w:val="right"/>
            </w:pPr>
            <w:r>
              <w:rPr>
                <w:sz w:val="18"/>
              </w:rPr>
              <w:t>44.726,92</w:t>
            </w:r>
          </w:p>
        </w:tc>
        <w:tc>
          <w:tcPr>
            <w:tcW w:w="700" w:type="dxa"/>
            <w:tcMar>
              <w:top w:w="0" w:type="dxa"/>
              <w:bottom w:w="0" w:type="dxa"/>
            </w:tcMar>
            <w:vAlign w:val="center"/>
          </w:tcPr>
          <w:p w14:paraId="1D57C102" w14:textId="77777777" w:rsidR="00405BDE" w:rsidRDefault="00000000">
            <w:pPr>
              <w:keepNext/>
              <w:keepLines/>
              <w:spacing w:after="0" w:line="240" w:lineRule="auto"/>
              <w:jc w:val="right"/>
            </w:pPr>
            <w:r>
              <w:rPr>
                <w:sz w:val="18"/>
              </w:rPr>
              <w:t>17,9</w:t>
            </w:r>
          </w:p>
        </w:tc>
      </w:tr>
    </w:tbl>
    <w:p w14:paraId="2EACEB83" w14:textId="77777777" w:rsidR="00405BDE" w:rsidRDefault="00405BDE">
      <w:pPr>
        <w:spacing w:after="0"/>
      </w:pPr>
    </w:p>
    <w:p w14:paraId="3AD3D7BB" w14:textId="77777777" w:rsidR="00405BDE" w:rsidRDefault="00000000">
      <w:r>
        <w:t>ostvarene su u iznosu od 44.726,92 eura i čini ih pomoć Ministarstva demografije i useljeništva za radove na dječjem igralištu kod vrtića - projekt je realiziran u 2025. godini ali su sredstva primljena početkom 2026. Prošle godine je u tom razdoblju ostvarena pomoć od 250.000,00 eura od Ministarstva turizma za izgradnju sportskog terena.</w:t>
      </w:r>
    </w:p>
    <w:p w14:paraId="6C080449" w14:textId="77777777" w:rsidR="00405BDE" w:rsidRDefault="00405BDE"/>
    <w:p w14:paraId="0A995F2E" w14:textId="77777777" w:rsidR="00405BDE"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54A74B6D" w14:textId="77777777">
        <w:trPr>
          <w:cantSplit/>
        </w:trPr>
        <w:tc>
          <w:tcPr>
            <w:tcW w:w="700" w:type="dxa"/>
            <w:shd w:val="clear" w:color="auto" w:fill="E7F0F9"/>
            <w:tcMar>
              <w:top w:w="0" w:type="dxa"/>
              <w:bottom w:w="0" w:type="dxa"/>
            </w:tcMar>
            <w:vAlign w:val="center"/>
          </w:tcPr>
          <w:p w14:paraId="38E52886"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507B17"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8EF61A"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8407A1"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259091"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27E5CA" w14:textId="77777777" w:rsidR="00405BDE" w:rsidRDefault="00000000">
            <w:pPr>
              <w:keepNext/>
              <w:keepLines/>
              <w:spacing w:after="0" w:line="240" w:lineRule="auto"/>
              <w:jc w:val="center"/>
            </w:pPr>
            <w:r>
              <w:rPr>
                <w:b/>
                <w:sz w:val="18"/>
              </w:rPr>
              <w:t>Indeks (%)</w:t>
            </w:r>
          </w:p>
        </w:tc>
      </w:tr>
      <w:tr w:rsidR="00405BDE" w14:paraId="67001E01" w14:textId="77777777">
        <w:trPr>
          <w:cantSplit/>
          <w:trHeight w:val="560"/>
        </w:trPr>
        <w:tc>
          <w:tcPr>
            <w:tcW w:w="700" w:type="dxa"/>
            <w:tcMar>
              <w:top w:w="0" w:type="dxa"/>
              <w:bottom w:w="0" w:type="dxa"/>
            </w:tcMar>
            <w:vAlign w:val="center"/>
          </w:tcPr>
          <w:p w14:paraId="310574A8" w14:textId="77777777" w:rsidR="00405BDE" w:rsidRDefault="00000000">
            <w:pPr>
              <w:keepNext/>
              <w:keepLines/>
              <w:spacing w:after="0" w:line="240" w:lineRule="auto"/>
            </w:pPr>
            <w:r>
              <w:rPr>
                <w:sz w:val="18"/>
              </w:rPr>
              <w:t>638</w:t>
            </w:r>
          </w:p>
        </w:tc>
        <w:tc>
          <w:tcPr>
            <w:tcW w:w="3180" w:type="dxa"/>
            <w:tcMar>
              <w:top w:w="0" w:type="dxa"/>
              <w:bottom w:w="0" w:type="dxa"/>
            </w:tcMar>
            <w:vAlign w:val="center"/>
          </w:tcPr>
          <w:p w14:paraId="395925A0" w14:textId="77777777" w:rsidR="00405BDE"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2C0547BD" w14:textId="77777777" w:rsidR="00405BDE" w:rsidRDefault="00000000">
            <w:pPr>
              <w:keepNext/>
              <w:keepLines/>
              <w:spacing w:after="0" w:line="240" w:lineRule="auto"/>
            </w:pPr>
            <w:r>
              <w:rPr>
                <w:sz w:val="18"/>
              </w:rPr>
              <w:t>638</w:t>
            </w:r>
          </w:p>
        </w:tc>
        <w:tc>
          <w:tcPr>
            <w:tcW w:w="1860" w:type="dxa"/>
            <w:tcMar>
              <w:top w:w="0" w:type="dxa"/>
              <w:bottom w:w="0" w:type="dxa"/>
            </w:tcMar>
            <w:vAlign w:val="center"/>
          </w:tcPr>
          <w:p w14:paraId="619DE49E" w14:textId="77777777" w:rsidR="00405BDE" w:rsidRDefault="00000000">
            <w:pPr>
              <w:keepNext/>
              <w:keepLines/>
              <w:spacing w:after="0" w:line="240" w:lineRule="auto"/>
              <w:jc w:val="right"/>
            </w:pPr>
            <w:r>
              <w:rPr>
                <w:sz w:val="18"/>
              </w:rPr>
              <w:t>0,00</w:t>
            </w:r>
          </w:p>
        </w:tc>
        <w:tc>
          <w:tcPr>
            <w:tcW w:w="1860" w:type="dxa"/>
            <w:tcMar>
              <w:top w:w="0" w:type="dxa"/>
              <w:bottom w:w="0" w:type="dxa"/>
            </w:tcMar>
            <w:vAlign w:val="center"/>
          </w:tcPr>
          <w:p w14:paraId="01585BC4" w14:textId="77777777" w:rsidR="00405BDE" w:rsidRDefault="00000000">
            <w:pPr>
              <w:keepNext/>
              <w:keepLines/>
              <w:spacing w:after="0" w:line="240" w:lineRule="auto"/>
              <w:jc w:val="right"/>
            </w:pPr>
            <w:r>
              <w:rPr>
                <w:sz w:val="18"/>
              </w:rPr>
              <w:t>271.789,54</w:t>
            </w:r>
          </w:p>
        </w:tc>
        <w:tc>
          <w:tcPr>
            <w:tcW w:w="700" w:type="dxa"/>
            <w:tcMar>
              <w:top w:w="0" w:type="dxa"/>
              <w:bottom w:w="0" w:type="dxa"/>
            </w:tcMar>
            <w:vAlign w:val="center"/>
          </w:tcPr>
          <w:p w14:paraId="35C523ED" w14:textId="77777777" w:rsidR="00405BDE" w:rsidRDefault="00000000">
            <w:pPr>
              <w:keepNext/>
              <w:keepLines/>
              <w:spacing w:after="0" w:line="240" w:lineRule="auto"/>
              <w:jc w:val="right"/>
            </w:pPr>
            <w:r>
              <w:rPr>
                <w:sz w:val="18"/>
              </w:rPr>
              <w:t>-</w:t>
            </w:r>
          </w:p>
        </w:tc>
      </w:tr>
    </w:tbl>
    <w:p w14:paraId="0A8BE8AE" w14:textId="77777777" w:rsidR="00405BDE" w:rsidRDefault="00405BDE">
      <w:pPr>
        <w:spacing w:after="0"/>
      </w:pPr>
    </w:p>
    <w:p w14:paraId="346A064C" w14:textId="77777777" w:rsidR="00405BDE" w:rsidRDefault="00000000">
      <w:r>
        <w:t>u ovom izvještajnom razdoblju ostvarene su u iznosu od 271.789,54 eura dok prošle godine u tom razdoblju nije bilo prihoda. Navedena pomoć primljena je od strane Ministarstva prostornog uređenja, graditeljstva i državne imovine s osnove  2 ZNS-a  koji su podneseni u 2025. godini za Pilot projekt razvoja zelene infrastrukture – projekt izgradnje kulturnog centra</w:t>
      </w:r>
    </w:p>
    <w:p w14:paraId="62805618" w14:textId="77777777" w:rsidR="00405BDE" w:rsidRDefault="00405BDE"/>
    <w:p w14:paraId="7073B14E" w14:textId="77777777" w:rsidR="00405BDE"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64068B5E" w14:textId="77777777">
        <w:trPr>
          <w:cantSplit/>
        </w:trPr>
        <w:tc>
          <w:tcPr>
            <w:tcW w:w="700" w:type="dxa"/>
            <w:shd w:val="clear" w:color="auto" w:fill="E7F0F9"/>
            <w:tcMar>
              <w:top w:w="0" w:type="dxa"/>
              <w:bottom w:w="0" w:type="dxa"/>
            </w:tcMar>
            <w:vAlign w:val="center"/>
          </w:tcPr>
          <w:p w14:paraId="2165EE54"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74E30E"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37886C"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796621"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500A75"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ADF7C2" w14:textId="77777777" w:rsidR="00405BDE" w:rsidRDefault="00000000">
            <w:pPr>
              <w:keepNext/>
              <w:keepLines/>
              <w:spacing w:after="0" w:line="240" w:lineRule="auto"/>
              <w:jc w:val="center"/>
            </w:pPr>
            <w:r>
              <w:rPr>
                <w:b/>
                <w:sz w:val="18"/>
              </w:rPr>
              <w:t>Indeks (%)</w:t>
            </w:r>
          </w:p>
        </w:tc>
      </w:tr>
      <w:tr w:rsidR="00405BDE" w14:paraId="5FC9D19A" w14:textId="77777777">
        <w:trPr>
          <w:cantSplit/>
          <w:trHeight w:val="560"/>
        </w:trPr>
        <w:tc>
          <w:tcPr>
            <w:tcW w:w="700" w:type="dxa"/>
            <w:tcMar>
              <w:top w:w="0" w:type="dxa"/>
              <w:bottom w:w="0" w:type="dxa"/>
            </w:tcMar>
            <w:vAlign w:val="center"/>
          </w:tcPr>
          <w:p w14:paraId="6A1D7055" w14:textId="77777777" w:rsidR="00405BDE" w:rsidRDefault="00000000">
            <w:pPr>
              <w:keepNext/>
              <w:keepLines/>
              <w:spacing w:after="0" w:line="240" w:lineRule="auto"/>
            </w:pPr>
            <w:r>
              <w:rPr>
                <w:sz w:val="18"/>
              </w:rPr>
              <w:t>642</w:t>
            </w:r>
          </w:p>
        </w:tc>
        <w:tc>
          <w:tcPr>
            <w:tcW w:w="3180" w:type="dxa"/>
            <w:tcMar>
              <w:top w:w="0" w:type="dxa"/>
              <w:bottom w:w="0" w:type="dxa"/>
            </w:tcMar>
            <w:vAlign w:val="center"/>
          </w:tcPr>
          <w:p w14:paraId="066B6F42" w14:textId="77777777" w:rsidR="00405BDE"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6297EC8C" w14:textId="77777777" w:rsidR="00405BDE" w:rsidRDefault="00000000">
            <w:pPr>
              <w:keepNext/>
              <w:keepLines/>
              <w:spacing w:after="0" w:line="240" w:lineRule="auto"/>
            </w:pPr>
            <w:r>
              <w:rPr>
                <w:sz w:val="18"/>
              </w:rPr>
              <w:t>642</w:t>
            </w:r>
          </w:p>
        </w:tc>
        <w:tc>
          <w:tcPr>
            <w:tcW w:w="1860" w:type="dxa"/>
            <w:tcMar>
              <w:top w:w="0" w:type="dxa"/>
              <w:bottom w:w="0" w:type="dxa"/>
            </w:tcMar>
            <w:vAlign w:val="center"/>
          </w:tcPr>
          <w:p w14:paraId="795AB230" w14:textId="77777777" w:rsidR="00405BDE" w:rsidRDefault="00000000">
            <w:pPr>
              <w:keepNext/>
              <w:keepLines/>
              <w:spacing w:after="0" w:line="240" w:lineRule="auto"/>
              <w:jc w:val="right"/>
            </w:pPr>
            <w:r>
              <w:rPr>
                <w:sz w:val="18"/>
              </w:rPr>
              <w:t>3.465,67</w:t>
            </w:r>
          </w:p>
        </w:tc>
        <w:tc>
          <w:tcPr>
            <w:tcW w:w="1860" w:type="dxa"/>
            <w:tcMar>
              <w:top w:w="0" w:type="dxa"/>
              <w:bottom w:w="0" w:type="dxa"/>
            </w:tcMar>
            <w:vAlign w:val="center"/>
          </w:tcPr>
          <w:p w14:paraId="2772DAE4" w14:textId="77777777" w:rsidR="00405BDE" w:rsidRDefault="00000000">
            <w:pPr>
              <w:keepNext/>
              <w:keepLines/>
              <w:spacing w:after="0" w:line="240" w:lineRule="auto"/>
              <w:jc w:val="right"/>
            </w:pPr>
            <w:r>
              <w:rPr>
                <w:sz w:val="18"/>
              </w:rPr>
              <w:t>12.790,35</w:t>
            </w:r>
          </w:p>
        </w:tc>
        <w:tc>
          <w:tcPr>
            <w:tcW w:w="700" w:type="dxa"/>
            <w:tcMar>
              <w:top w:w="0" w:type="dxa"/>
              <w:bottom w:w="0" w:type="dxa"/>
            </w:tcMar>
            <w:vAlign w:val="center"/>
          </w:tcPr>
          <w:p w14:paraId="7C44359D" w14:textId="77777777" w:rsidR="00405BDE" w:rsidRDefault="00000000">
            <w:pPr>
              <w:keepNext/>
              <w:keepLines/>
              <w:spacing w:after="0" w:line="240" w:lineRule="auto"/>
              <w:jc w:val="right"/>
            </w:pPr>
            <w:r>
              <w:rPr>
                <w:sz w:val="18"/>
              </w:rPr>
              <w:t>369,1</w:t>
            </w:r>
          </w:p>
        </w:tc>
      </w:tr>
    </w:tbl>
    <w:p w14:paraId="5C7AEDAA" w14:textId="77777777" w:rsidR="00405BDE" w:rsidRDefault="00405BDE">
      <w:pPr>
        <w:spacing w:after="0"/>
      </w:pPr>
    </w:p>
    <w:p w14:paraId="72FC8219" w14:textId="77777777" w:rsidR="00405BDE" w:rsidRDefault="00000000">
      <w:r>
        <w:t>ostvareni su za 9.324,68 eura više u odnosu na izvještajno razdoblje prošle godine. Povećanje je zbog uplate naknade Hrvatskog telekoma  početkom godine  za pravo služnosti. Navedena naknada trebala je biti uplaćena krajem prošle godine.</w:t>
      </w:r>
    </w:p>
    <w:p w14:paraId="5C17F623" w14:textId="77777777" w:rsidR="00405BDE" w:rsidRDefault="00405BDE"/>
    <w:p w14:paraId="1E4A7CB3" w14:textId="77777777" w:rsidR="00405BDE"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60A71CBF" w14:textId="77777777">
        <w:trPr>
          <w:cantSplit/>
        </w:trPr>
        <w:tc>
          <w:tcPr>
            <w:tcW w:w="700" w:type="dxa"/>
            <w:shd w:val="clear" w:color="auto" w:fill="E7F0F9"/>
            <w:tcMar>
              <w:top w:w="0" w:type="dxa"/>
              <w:bottom w:w="0" w:type="dxa"/>
            </w:tcMar>
            <w:vAlign w:val="center"/>
          </w:tcPr>
          <w:p w14:paraId="2A9EACA8"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526367"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BC2D01"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1736E2"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A16CCB"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D788C7" w14:textId="77777777" w:rsidR="00405BDE" w:rsidRDefault="00000000">
            <w:pPr>
              <w:keepNext/>
              <w:keepLines/>
              <w:spacing w:after="0" w:line="240" w:lineRule="auto"/>
              <w:jc w:val="center"/>
            </w:pPr>
            <w:r>
              <w:rPr>
                <w:b/>
                <w:sz w:val="18"/>
              </w:rPr>
              <w:t>Indeks (%)</w:t>
            </w:r>
          </w:p>
        </w:tc>
      </w:tr>
      <w:tr w:rsidR="00405BDE" w14:paraId="6E72DF98" w14:textId="77777777">
        <w:trPr>
          <w:cantSplit/>
          <w:trHeight w:val="560"/>
        </w:trPr>
        <w:tc>
          <w:tcPr>
            <w:tcW w:w="700" w:type="dxa"/>
            <w:tcMar>
              <w:top w:w="0" w:type="dxa"/>
              <w:bottom w:w="0" w:type="dxa"/>
            </w:tcMar>
            <w:vAlign w:val="center"/>
          </w:tcPr>
          <w:p w14:paraId="0606BF28" w14:textId="77777777" w:rsidR="00405BDE" w:rsidRDefault="00000000">
            <w:pPr>
              <w:keepNext/>
              <w:keepLines/>
              <w:spacing w:after="0" w:line="240" w:lineRule="auto"/>
            </w:pPr>
            <w:r>
              <w:rPr>
                <w:sz w:val="18"/>
              </w:rPr>
              <w:t>653</w:t>
            </w:r>
          </w:p>
        </w:tc>
        <w:tc>
          <w:tcPr>
            <w:tcW w:w="3180" w:type="dxa"/>
            <w:tcMar>
              <w:top w:w="0" w:type="dxa"/>
              <w:bottom w:w="0" w:type="dxa"/>
            </w:tcMar>
            <w:vAlign w:val="center"/>
          </w:tcPr>
          <w:p w14:paraId="4BE006FF" w14:textId="77777777" w:rsidR="00405BDE"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6C793794" w14:textId="77777777" w:rsidR="00405BDE" w:rsidRDefault="00000000">
            <w:pPr>
              <w:keepNext/>
              <w:keepLines/>
              <w:spacing w:after="0" w:line="240" w:lineRule="auto"/>
            </w:pPr>
            <w:r>
              <w:rPr>
                <w:sz w:val="18"/>
              </w:rPr>
              <w:t>653</w:t>
            </w:r>
          </w:p>
        </w:tc>
        <w:tc>
          <w:tcPr>
            <w:tcW w:w="1860" w:type="dxa"/>
            <w:tcMar>
              <w:top w:w="0" w:type="dxa"/>
              <w:bottom w:w="0" w:type="dxa"/>
            </w:tcMar>
            <w:vAlign w:val="center"/>
          </w:tcPr>
          <w:p w14:paraId="01562BE5" w14:textId="77777777" w:rsidR="00405BDE" w:rsidRDefault="00000000">
            <w:pPr>
              <w:keepNext/>
              <w:keepLines/>
              <w:spacing w:after="0" w:line="240" w:lineRule="auto"/>
              <w:jc w:val="right"/>
            </w:pPr>
            <w:r>
              <w:rPr>
                <w:sz w:val="18"/>
              </w:rPr>
              <w:t>921,78</w:t>
            </w:r>
          </w:p>
        </w:tc>
        <w:tc>
          <w:tcPr>
            <w:tcW w:w="1860" w:type="dxa"/>
            <w:tcMar>
              <w:top w:w="0" w:type="dxa"/>
              <w:bottom w:w="0" w:type="dxa"/>
            </w:tcMar>
            <w:vAlign w:val="center"/>
          </w:tcPr>
          <w:p w14:paraId="61DE9EDF" w14:textId="77777777" w:rsidR="00405BDE" w:rsidRDefault="00000000">
            <w:pPr>
              <w:keepNext/>
              <w:keepLines/>
              <w:spacing w:after="0" w:line="240" w:lineRule="auto"/>
              <w:jc w:val="right"/>
            </w:pPr>
            <w:r>
              <w:rPr>
                <w:sz w:val="18"/>
              </w:rPr>
              <w:t>31.104,71</w:t>
            </w:r>
          </w:p>
        </w:tc>
        <w:tc>
          <w:tcPr>
            <w:tcW w:w="700" w:type="dxa"/>
            <w:tcMar>
              <w:top w:w="0" w:type="dxa"/>
              <w:bottom w:w="0" w:type="dxa"/>
            </w:tcMar>
            <w:vAlign w:val="center"/>
          </w:tcPr>
          <w:p w14:paraId="3481B112" w14:textId="77777777" w:rsidR="00405BDE" w:rsidRDefault="00000000">
            <w:pPr>
              <w:keepNext/>
              <w:keepLines/>
              <w:spacing w:after="0" w:line="240" w:lineRule="auto"/>
              <w:jc w:val="right"/>
            </w:pPr>
            <w:r>
              <w:rPr>
                <w:sz w:val="18"/>
              </w:rPr>
              <w:t>3374,4</w:t>
            </w:r>
          </w:p>
        </w:tc>
      </w:tr>
    </w:tbl>
    <w:p w14:paraId="47F8C52D" w14:textId="77777777" w:rsidR="00405BDE" w:rsidRDefault="00405BDE">
      <w:pPr>
        <w:spacing w:after="0"/>
      </w:pPr>
    </w:p>
    <w:p w14:paraId="2DB12C09" w14:textId="77777777" w:rsidR="00405BDE" w:rsidRDefault="00000000">
      <w:r>
        <w:t>ostvareni su za 30.182,93 eura više. Do povećanje je došlo budući da su neki obveznici sva tri obroka komunalne naknade platili odjednom, a i jedan poduzetnik je podmirio obvezu za cijelu godinu</w:t>
      </w:r>
    </w:p>
    <w:p w14:paraId="00F32333" w14:textId="77777777" w:rsidR="00405BDE" w:rsidRDefault="00405BDE"/>
    <w:p w14:paraId="0A9A0B69" w14:textId="77777777" w:rsidR="00405BDE"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4665D501" w14:textId="77777777">
        <w:trPr>
          <w:cantSplit/>
        </w:trPr>
        <w:tc>
          <w:tcPr>
            <w:tcW w:w="700" w:type="dxa"/>
            <w:shd w:val="clear" w:color="auto" w:fill="E7F0F9"/>
            <w:tcMar>
              <w:top w:w="0" w:type="dxa"/>
              <w:bottom w:w="0" w:type="dxa"/>
            </w:tcMar>
            <w:vAlign w:val="center"/>
          </w:tcPr>
          <w:p w14:paraId="52B4713E"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694268"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258113"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D581F5"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E7557E"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C7932C" w14:textId="77777777" w:rsidR="00405BDE" w:rsidRDefault="00000000">
            <w:pPr>
              <w:keepNext/>
              <w:keepLines/>
              <w:spacing w:after="0" w:line="240" w:lineRule="auto"/>
              <w:jc w:val="center"/>
            </w:pPr>
            <w:r>
              <w:rPr>
                <w:b/>
                <w:sz w:val="18"/>
              </w:rPr>
              <w:t>Indeks (%)</w:t>
            </w:r>
          </w:p>
        </w:tc>
      </w:tr>
      <w:tr w:rsidR="00405BDE" w14:paraId="4E94A0A3" w14:textId="77777777">
        <w:trPr>
          <w:cantSplit/>
          <w:trHeight w:val="560"/>
        </w:trPr>
        <w:tc>
          <w:tcPr>
            <w:tcW w:w="700" w:type="dxa"/>
            <w:tcMar>
              <w:top w:w="0" w:type="dxa"/>
              <w:bottom w:w="0" w:type="dxa"/>
            </w:tcMar>
            <w:vAlign w:val="center"/>
          </w:tcPr>
          <w:p w14:paraId="4BA94EEB" w14:textId="77777777" w:rsidR="00405BDE" w:rsidRDefault="00000000">
            <w:pPr>
              <w:keepNext/>
              <w:keepLines/>
              <w:spacing w:after="0" w:line="240" w:lineRule="auto"/>
            </w:pPr>
            <w:r>
              <w:rPr>
                <w:sz w:val="18"/>
              </w:rPr>
              <w:t>661</w:t>
            </w:r>
          </w:p>
        </w:tc>
        <w:tc>
          <w:tcPr>
            <w:tcW w:w="3180" w:type="dxa"/>
            <w:tcMar>
              <w:top w:w="0" w:type="dxa"/>
              <w:bottom w:w="0" w:type="dxa"/>
            </w:tcMar>
            <w:vAlign w:val="center"/>
          </w:tcPr>
          <w:p w14:paraId="3945791E" w14:textId="77777777" w:rsidR="00405BDE"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39445562" w14:textId="77777777" w:rsidR="00405BDE" w:rsidRDefault="00000000">
            <w:pPr>
              <w:keepNext/>
              <w:keepLines/>
              <w:spacing w:after="0" w:line="240" w:lineRule="auto"/>
            </w:pPr>
            <w:r>
              <w:rPr>
                <w:sz w:val="18"/>
              </w:rPr>
              <w:t>661</w:t>
            </w:r>
          </w:p>
        </w:tc>
        <w:tc>
          <w:tcPr>
            <w:tcW w:w="1860" w:type="dxa"/>
            <w:tcMar>
              <w:top w:w="0" w:type="dxa"/>
              <w:bottom w:w="0" w:type="dxa"/>
            </w:tcMar>
            <w:vAlign w:val="center"/>
          </w:tcPr>
          <w:p w14:paraId="0D8C5025" w14:textId="77777777" w:rsidR="00405BDE" w:rsidRDefault="00000000">
            <w:pPr>
              <w:keepNext/>
              <w:keepLines/>
              <w:spacing w:after="0" w:line="240" w:lineRule="auto"/>
              <w:jc w:val="right"/>
            </w:pPr>
            <w:r>
              <w:rPr>
                <w:sz w:val="18"/>
              </w:rPr>
              <w:t>3.888,00</w:t>
            </w:r>
          </w:p>
        </w:tc>
        <w:tc>
          <w:tcPr>
            <w:tcW w:w="1860" w:type="dxa"/>
            <w:tcMar>
              <w:top w:w="0" w:type="dxa"/>
              <w:bottom w:w="0" w:type="dxa"/>
            </w:tcMar>
            <w:vAlign w:val="center"/>
          </w:tcPr>
          <w:p w14:paraId="5AEB501D" w14:textId="77777777" w:rsidR="00405BDE" w:rsidRDefault="00000000">
            <w:pPr>
              <w:keepNext/>
              <w:keepLines/>
              <w:spacing w:after="0" w:line="240" w:lineRule="auto"/>
              <w:jc w:val="right"/>
            </w:pPr>
            <w:r>
              <w:rPr>
                <w:sz w:val="18"/>
              </w:rPr>
              <w:t>2.033,00</w:t>
            </w:r>
          </w:p>
        </w:tc>
        <w:tc>
          <w:tcPr>
            <w:tcW w:w="700" w:type="dxa"/>
            <w:tcMar>
              <w:top w:w="0" w:type="dxa"/>
              <w:bottom w:w="0" w:type="dxa"/>
            </w:tcMar>
            <w:vAlign w:val="center"/>
          </w:tcPr>
          <w:p w14:paraId="106D5CFA" w14:textId="77777777" w:rsidR="00405BDE" w:rsidRDefault="00000000">
            <w:pPr>
              <w:keepNext/>
              <w:keepLines/>
              <w:spacing w:after="0" w:line="240" w:lineRule="auto"/>
              <w:jc w:val="right"/>
            </w:pPr>
            <w:r>
              <w:rPr>
                <w:sz w:val="18"/>
              </w:rPr>
              <w:t>52,3</w:t>
            </w:r>
          </w:p>
        </w:tc>
      </w:tr>
    </w:tbl>
    <w:p w14:paraId="36E3616F" w14:textId="77777777" w:rsidR="00405BDE" w:rsidRDefault="00405BDE">
      <w:pPr>
        <w:spacing w:after="0"/>
      </w:pPr>
    </w:p>
    <w:p w14:paraId="4C1DBF75" w14:textId="77777777" w:rsidR="00405BDE" w:rsidRDefault="00000000">
      <w:r>
        <w:t>ostvareni su za 1.855,00 eura manje  u odnosu na prošlu godinu, a odnose se na prihode za obavljene ukope i na prihode od prodaje grobnih mjesta i izgradnju okvira</w:t>
      </w:r>
    </w:p>
    <w:p w14:paraId="2C46C711" w14:textId="77777777" w:rsidR="00405BDE" w:rsidRDefault="00405BDE"/>
    <w:p w14:paraId="324FAFAB" w14:textId="77777777" w:rsidR="00405BDE"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5F463002" w14:textId="77777777">
        <w:trPr>
          <w:cantSplit/>
        </w:trPr>
        <w:tc>
          <w:tcPr>
            <w:tcW w:w="700" w:type="dxa"/>
            <w:shd w:val="clear" w:color="auto" w:fill="E7F0F9"/>
            <w:tcMar>
              <w:top w:w="0" w:type="dxa"/>
              <w:bottom w:w="0" w:type="dxa"/>
            </w:tcMar>
            <w:vAlign w:val="center"/>
          </w:tcPr>
          <w:p w14:paraId="3612FA74"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1F0AFC"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F52D07"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CD4A52"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A91178"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0FEEBA" w14:textId="77777777" w:rsidR="00405BDE" w:rsidRDefault="00000000">
            <w:pPr>
              <w:keepNext/>
              <w:keepLines/>
              <w:spacing w:after="0" w:line="240" w:lineRule="auto"/>
              <w:jc w:val="center"/>
            </w:pPr>
            <w:r>
              <w:rPr>
                <w:b/>
                <w:sz w:val="18"/>
              </w:rPr>
              <w:t>Indeks (%)</w:t>
            </w:r>
          </w:p>
        </w:tc>
      </w:tr>
      <w:tr w:rsidR="00405BDE" w14:paraId="3150DF68" w14:textId="77777777">
        <w:trPr>
          <w:cantSplit/>
          <w:trHeight w:val="560"/>
        </w:trPr>
        <w:tc>
          <w:tcPr>
            <w:tcW w:w="700" w:type="dxa"/>
            <w:tcMar>
              <w:top w:w="0" w:type="dxa"/>
              <w:bottom w:w="0" w:type="dxa"/>
            </w:tcMar>
            <w:vAlign w:val="center"/>
          </w:tcPr>
          <w:p w14:paraId="22AC9FC9" w14:textId="77777777" w:rsidR="00405BDE" w:rsidRDefault="00000000">
            <w:pPr>
              <w:keepNext/>
              <w:keepLines/>
              <w:spacing w:after="0" w:line="240" w:lineRule="auto"/>
            </w:pPr>
            <w:r>
              <w:rPr>
                <w:sz w:val="18"/>
              </w:rPr>
              <w:t>683</w:t>
            </w:r>
          </w:p>
        </w:tc>
        <w:tc>
          <w:tcPr>
            <w:tcW w:w="3180" w:type="dxa"/>
            <w:tcMar>
              <w:top w:w="0" w:type="dxa"/>
              <w:bottom w:w="0" w:type="dxa"/>
            </w:tcMar>
            <w:vAlign w:val="center"/>
          </w:tcPr>
          <w:p w14:paraId="537A9A71" w14:textId="77777777" w:rsidR="00405BDE" w:rsidRDefault="00000000">
            <w:pPr>
              <w:keepNext/>
              <w:keepLines/>
              <w:spacing w:after="0" w:line="240" w:lineRule="auto"/>
            </w:pPr>
            <w:r>
              <w:rPr>
                <w:sz w:val="18"/>
              </w:rPr>
              <w:t>Ostali prihodi</w:t>
            </w:r>
          </w:p>
        </w:tc>
        <w:tc>
          <w:tcPr>
            <w:tcW w:w="700" w:type="dxa"/>
            <w:tcMar>
              <w:top w:w="0" w:type="dxa"/>
              <w:bottom w:w="0" w:type="dxa"/>
            </w:tcMar>
            <w:vAlign w:val="center"/>
          </w:tcPr>
          <w:p w14:paraId="2183B246" w14:textId="77777777" w:rsidR="00405BDE" w:rsidRDefault="00000000">
            <w:pPr>
              <w:keepNext/>
              <w:keepLines/>
              <w:spacing w:after="0" w:line="240" w:lineRule="auto"/>
            </w:pPr>
            <w:r>
              <w:rPr>
                <w:sz w:val="18"/>
              </w:rPr>
              <w:t>683</w:t>
            </w:r>
          </w:p>
        </w:tc>
        <w:tc>
          <w:tcPr>
            <w:tcW w:w="1860" w:type="dxa"/>
            <w:tcMar>
              <w:top w:w="0" w:type="dxa"/>
              <w:bottom w:w="0" w:type="dxa"/>
            </w:tcMar>
            <w:vAlign w:val="center"/>
          </w:tcPr>
          <w:p w14:paraId="545AFD5F" w14:textId="77777777" w:rsidR="00405BDE" w:rsidRDefault="00000000">
            <w:pPr>
              <w:keepNext/>
              <w:keepLines/>
              <w:spacing w:after="0" w:line="240" w:lineRule="auto"/>
              <w:jc w:val="right"/>
            </w:pPr>
            <w:r>
              <w:rPr>
                <w:sz w:val="18"/>
              </w:rPr>
              <w:t>0,00</w:t>
            </w:r>
          </w:p>
        </w:tc>
        <w:tc>
          <w:tcPr>
            <w:tcW w:w="1860" w:type="dxa"/>
            <w:tcMar>
              <w:top w:w="0" w:type="dxa"/>
              <w:bottom w:w="0" w:type="dxa"/>
            </w:tcMar>
            <w:vAlign w:val="center"/>
          </w:tcPr>
          <w:p w14:paraId="41B70C77" w14:textId="77777777" w:rsidR="00405BDE" w:rsidRDefault="00000000">
            <w:pPr>
              <w:keepNext/>
              <w:keepLines/>
              <w:spacing w:after="0" w:line="240" w:lineRule="auto"/>
              <w:jc w:val="right"/>
            </w:pPr>
            <w:r>
              <w:rPr>
                <w:sz w:val="18"/>
              </w:rPr>
              <w:t>30,00</w:t>
            </w:r>
          </w:p>
        </w:tc>
        <w:tc>
          <w:tcPr>
            <w:tcW w:w="700" w:type="dxa"/>
            <w:tcMar>
              <w:top w:w="0" w:type="dxa"/>
              <w:bottom w:w="0" w:type="dxa"/>
            </w:tcMar>
            <w:vAlign w:val="center"/>
          </w:tcPr>
          <w:p w14:paraId="2665FABD" w14:textId="77777777" w:rsidR="00405BDE" w:rsidRDefault="00000000">
            <w:pPr>
              <w:keepNext/>
              <w:keepLines/>
              <w:spacing w:after="0" w:line="240" w:lineRule="auto"/>
              <w:jc w:val="right"/>
            </w:pPr>
            <w:r>
              <w:rPr>
                <w:sz w:val="18"/>
              </w:rPr>
              <w:t>-</w:t>
            </w:r>
          </w:p>
        </w:tc>
      </w:tr>
    </w:tbl>
    <w:p w14:paraId="06975BD9" w14:textId="77777777" w:rsidR="00405BDE" w:rsidRDefault="00405BDE">
      <w:pPr>
        <w:spacing w:after="0"/>
      </w:pPr>
    </w:p>
    <w:p w14:paraId="77AB36BF" w14:textId="77777777" w:rsidR="00405BDE" w:rsidRDefault="00000000">
      <w:r>
        <w:t>u ovom izvještajnom razdoblju ostvaren je prihod od 30,00 eura, a čini ga prihod s osnove troškova ovrhe</w:t>
      </w:r>
    </w:p>
    <w:p w14:paraId="7E602FF3" w14:textId="77777777" w:rsidR="00405BDE" w:rsidRDefault="00405BDE"/>
    <w:p w14:paraId="4B1C7324" w14:textId="77777777" w:rsidR="00405BDE"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466D4677" w14:textId="77777777">
        <w:trPr>
          <w:cantSplit/>
        </w:trPr>
        <w:tc>
          <w:tcPr>
            <w:tcW w:w="700" w:type="dxa"/>
            <w:shd w:val="clear" w:color="auto" w:fill="E7F0F9"/>
            <w:tcMar>
              <w:top w:w="0" w:type="dxa"/>
              <w:bottom w:w="0" w:type="dxa"/>
            </w:tcMar>
            <w:vAlign w:val="center"/>
          </w:tcPr>
          <w:p w14:paraId="1D79FB48"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A9AC68"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47F4E9"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8B7479"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001A07"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F350BD" w14:textId="77777777" w:rsidR="00405BDE" w:rsidRDefault="00000000">
            <w:pPr>
              <w:keepNext/>
              <w:keepLines/>
              <w:spacing w:after="0" w:line="240" w:lineRule="auto"/>
              <w:jc w:val="center"/>
            </w:pPr>
            <w:r>
              <w:rPr>
                <w:b/>
                <w:sz w:val="18"/>
              </w:rPr>
              <w:t>Indeks (%)</w:t>
            </w:r>
          </w:p>
        </w:tc>
      </w:tr>
      <w:tr w:rsidR="00405BDE" w14:paraId="15B67AAE" w14:textId="77777777">
        <w:trPr>
          <w:cantSplit/>
          <w:trHeight w:val="560"/>
        </w:trPr>
        <w:tc>
          <w:tcPr>
            <w:tcW w:w="700" w:type="dxa"/>
            <w:tcMar>
              <w:top w:w="0" w:type="dxa"/>
              <w:bottom w:w="0" w:type="dxa"/>
            </w:tcMar>
            <w:vAlign w:val="center"/>
          </w:tcPr>
          <w:p w14:paraId="69351AF8" w14:textId="77777777" w:rsidR="00405BDE" w:rsidRDefault="00000000">
            <w:pPr>
              <w:keepNext/>
              <w:keepLines/>
              <w:spacing w:after="0" w:line="240" w:lineRule="auto"/>
            </w:pPr>
            <w:r>
              <w:rPr>
                <w:sz w:val="18"/>
              </w:rPr>
              <w:t>3</w:t>
            </w:r>
          </w:p>
        </w:tc>
        <w:tc>
          <w:tcPr>
            <w:tcW w:w="3180" w:type="dxa"/>
            <w:tcMar>
              <w:top w:w="0" w:type="dxa"/>
              <w:bottom w:w="0" w:type="dxa"/>
            </w:tcMar>
            <w:vAlign w:val="center"/>
          </w:tcPr>
          <w:p w14:paraId="355890D5" w14:textId="77777777" w:rsidR="00405BD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1B91512" w14:textId="77777777" w:rsidR="00405BDE" w:rsidRDefault="00000000">
            <w:pPr>
              <w:keepNext/>
              <w:keepLines/>
              <w:spacing w:after="0" w:line="240" w:lineRule="auto"/>
            </w:pPr>
            <w:r>
              <w:rPr>
                <w:sz w:val="18"/>
              </w:rPr>
              <w:t>3</w:t>
            </w:r>
          </w:p>
        </w:tc>
        <w:tc>
          <w:tcPr>
            <w:tcW w:w="1860" w:type="dxa"/>
            <w:tcMar>
              <w:top w:w="0" w:type="dxa"/>
              <w:bottom w:w="0" w:type="dxa"/>
            </w:tcMar>
            <w:vAlign w:val="center"/>
          </w:tcPr>
          <w:p w14:paraId="546A1746" w14:textId="77777777" w:rsidR="00405BDE" w:rsidRDefault="00000000">
            <w:pPr>
              <w:keepNext/>
              <w:keepLines/>
              <w:spacing w:after="0" w:line="240" w:lineRule="auto"/>
              <w:jc w:val="right"/>
            </w:pPr>
            <w:r>
              <w:rPr>
                <w:sz w:val="18"/>
              </w:rPr>
              <w:t>255.647,39</w:t>
            </w:r>
          </w:p>
        </w:tc>
        <w:tc>
          <w:tcPr>
            <w:tcW w:w="1860" w:type="dxa"/>
            <w:tcMar>
              <w:top w:w="0" w:type="dxa"/>
              <w:bottom w:w="0" w:type="dxa"/>
            </w:tcMar>
            <w:vAlign w:val="center"/>
          </w:tcPr>
          <w:p w14:paraId="050BBA11" w14:textId="77777777" w:rsidR="00405BDE" w:rsidRDefault="00000000">
            <w:pPr>
              <w:keepNext/>
              <w:keepLines/>
              <w:spacing w:after="0" w:line="240" w:lineRule="auto"/>
              <w:jc w:val="right"/>
            </w:pPr>
            <w:r>
              <w:rPr>
                <w:sz w:val="18"/>
              </w:rPr>
              <w:t>313.874,49</w:t>
            </w:r>
          </w:p>
        </w:tc>
        <w:tc>
          <w:tcPr>
            <w:tcW w:w="700" w:type="dxa"/>
            <w:tcMar>
              <w:top w:w="0" w:type="dxa"/>
              <w:bottom w:w="0" w:type="dxa"/>
            </w:tcMar>
            <w:vAlign w:val="center"/>
          </w:tcPr>
          <w:p w14:paraId="2DEDC54A" w14:textId="77777777" w:rsidR="00405BDE" w:rsidRDefault="00000000">
            <w:pPr>
              <w:keepNext/>
              <w:keepLines/>
              <w:spacing w:after="0" w:line="240" w:lineRule="auto"/>
              <w:jc w:val="right"/>
            </w:pPr>
            <w:r>
              <w:rPr>
                <w:sz w:val="18"/>
              </w:rPr>
              <w:t>122,8</w:t>
            </w:r>
          </w:p>
        </w:tc>
      </w:tr>
    </w:tbl>
    <w:p w14:paraId="148D340A" w14:textId="77777777" w:rsidR="00405BDE" w:rsidRDefault="00405BDE">
      <w:pPr>
        <w:spacing w:after="0"/>
      </w:pPr>
    </w:p>
    <w:p w14:paraId="08121A69" w14:textId="77777777" w:rsidR="00405BDE" w:rsidRDefault="00000000">
      <w:r>
        <w:t>ostvareni su u iznosu od 313.874,49 eura što je za 58.227,10 eura više u odnosu na isto razdoblje prošle godine. Do povećanja je došlo zbog većih rashoda za usluge tekućeg i investicijskog održavanja i većih rashoda proslijeđenih proračunskom korisniku</w:t>
      </w:r>
    </w:p>
    <w:p w14:paraId="398BD927" w14:textId="77777777" w:rsidR="00405BDE" w:rsidRDefault="00405BDE"/>
    <w:p w14:paraId="4516910C" w14:textId="77777777" w:rsidR="00405BDE"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15A76245" w14:textId="77777777">
        <w:trPr>
          <w:cantSplit/>
        </w:trPr>
        <w:tc>
          <w:tcPr>
            <w:tcW w:w="700" w:type="dxa"/>
            <w:shd w:val="clear" w:color="auto" w:fill="E7F0F9"/>
            <w:tcMar>
              <w:top w:w="0" w:type="dxa"/>
              <w:bottom w:w="0" w:type="dxa"/>
            </w:tcMar>
            <w:vAlign w:val="center"/>
          </w:tcPr>
          <w:p w14:paraId="0DC75812"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8A74CB"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AF69CF"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7B10C7"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3F6F53"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9E6C23" w14:textId="77777777" w:rsidR="00405BDE" w:rsidRDefault="00000000">
            <w:pPr>
              <w:keepNext/>
              <w:keepLines/>
              <w:spacing w:after="0" w:line="240" w:lineRule="auto"/>
              <w:jc w:val="center"/>
            </w:pPr>
            <w:r>
              <w:rPr>
                <w:b/>
                <w:sz w:val="18"/>
              </w:rPr>
              <w:t>Indeks (%)</w:t>
            </w:r>
          </w:p>
        </w:tc>
      </w:tr>
      <w:tr w:rsidR="00405BDE" w14:paraId="70F68BFB" w14:textId="77777777">
        <w:trPr>
          <w:cantSplit/>
          <w:trHeight w:val="560"/>
        </w:trPr>
        <w:tc>
          <w:tcPr>
            <w:tcW w:w="700" w:type="dxa"/>
            <w:tcMar>
              <w:top w:w="0" w:type="dxa"/>
              <w:bottom w:w="0" w:type="dxa"/>
            </w:tcMar>
            <w:vAlign w:val="center"/>
          </w:tcPr>
          <w:p w14:paraId="5171A597" w14:textId="77777777" w:rsidR="00405BDE" w:rsidRDefault="00000000">
            <w:pPr>
              <w:keepNext/>
              <w:keepLines/>
              <w:spacing w:after="0" w:line="240" w:lineRule="auto"/>
            </w:pPr>
            <w:r>
              <w:rPr>
                <w:sz w:val="18"/>
              </w:rPr>
              <w:t>31</w:t>
            </w:r>
          </w:p>
        </w:tc>
        <w:tc>
          <w:tcPr>
            <w:tcW w:w="3180" w:type="dxa"/>
            <w:tcMar>
              <w:top w:w="0" w:type="dxa"/>
              <w:bottom w:w="0" w:type="dxa"/>
            </w:tcMar>
            <w:vAlign w:val="center"/>
          </w:tcPr>
          <w:p w14:paraId="0FEA785C" w14:textId="77777777" w:rsidR="00405BDE"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118277B" w14:textId="77777777" w:rsidR="00405BDE" w:rsidRDefault="00000000">
            <w:pPr>
              <w:keepNext/>
              <w:keepLines/>
              <w:spacing w:after="0" w:line="240" w:lineRule="auto"/>
            </w:pPr>
            <w:r>
              <w:rPr>
                <w:sz w:val="18"/>
              </w:rPr>
              <w:t>31</w:t>
            </w:r>
          </w:p>
        </w:tc>
        <w:tc>
          <w:tcPr>
            <w:tcW w:w="1860" w:type="dxa"/>
            <w:tcMar>
              <w:top w:w="0" w:type="dxa"/>
              <w:bottom w:w="0" w:type="dxa"/>
            </w:tcMar>
            <w:vAlign w:val="center"/>
          </w:tcPr>
          <w:p w14:paraId="06AF6D28" w14:textId="77777777" w:rsidR="00405BDE" w:rsidRDefault="00000000">
            <w:pPr>
              <w:keepNext/>
              <w:keepLines/>
              <w:spacing w:after="0" w:line="240" w:lineRule="auto"/>
              <w:jc w:val="right"/>
            </w:pPr>
            <w:r>
              <w:rPr>
                <w:sz w:val="18"/>
              </w:rPr>
              <w:t>47.317,68</w:t>
            </w:r>
          </w:p>
        </w:tc>
        <w:tc>
          <w:tcPr>
            <w:tcW w:w="1860" w:type="dxa"/>
            <w:tcMar>
              <w:top w:w="0" w:type="dxa"/>
              <w:bottom w:w="0" w:type="dxa"/>
            </w:tcMar>
            <w:vAlign w:val="center"/>
          </w:tcPr>
          <w:p w14:paraId="12FB5859" w14:textId="77777777" w:rsidR="00405BDE" w:rsidRDefault="00000000">
            <w:pPr>
              <w:keepNext/>
              <w:keepLines/>
              <w:spacing w:after="0" w:line="240" w:lineRule="auto"/>
              <w:jc w:val="right"/>
            </w:pPr>
            <w:r>
              <w:rPr>
                <w:sz w:val="18"/>
              </w:rPr>
              <w:t>48.764,25</w:t>
            </w:r>
          </w:p>
        </w:tc>
        <w:tc>
          <w:tcPr>
            <w:tcW w:w="700" w:type="dxa"/>
            <w:tcMar>
              <w:top w:w="0" w:type="dxa"/>
              <w:bottom w:w="0" w:type="dxa"/>
            </w:tcMar>
            <w:vAlign w:val="center"/>
          </w:tcPr>
          <w:p w14:paraId="4F790661" w14:textId="77777777" w:rsidR="00405BDE" w:rsidRDefault="00000000">
            <w:pPr>
              <w:keepNext/>
              <w:keepLines/>
              <w:spacing w:after="0" w:line="240" w:lineRule="auto"/>
              <w:jc w:val="right"/>
            </w:pPr>
            <w:r>
              <w:rPr>
                <w:sz w:val="18"/>
              </w:rPr>
              <w:t>103,1</w:t>
            </w:r>
          </w:p>
        </w:tc>
      </w:tr>
    </w:tbl>
    <w:p w14:paraId="3D6506BB" w14:textId="77777777" w:rsidR="00405BDE" w:rsidRDefault="00405BDE">
      <w:pPr>
        <w:spacing w:after="0"/>
      </w:pPr>
    </w:p>
    <w:p w14:paraId="67C01929" w14:textId="77777777" w:rsidR="00405BDE" w:rsidRDefault="00000000">
      <w:r>
        <w:t>nema većih odstupanja u odnosu na prošlu godinu </w:t>
      </w:r>
    </w:p>
    <w:p w14:paraId="4F9222F2" w14:textId="77777777" w:rsidR="00405BDE" w:rsidRDefault="00405BDE"/>
    <w:p w14:paraId="34536AB7" w14:textId="77777777" w:rsidR="00405BDE"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3236DDFD" w14:textId="77777777">
        <w:trPr>
          <w:cantSplit/>
        </w:trPr>
        <w:tc>
          <w:tcPr>
            <w:tcW w:w="700" w:type="dxa"/>
            <w:shd w:val="clear" w:color="auto" w:fill="E7F0F9"/>
            <w:tcMar>
              <w:top w:w="0" w:type="dxa"/>
              <w:bottom w:w="0" w:type="dxa"/>
            </w:tcMar>
            <w:vAlign w:val="center"/>
          </w:tcPr>
          <w:p w14:paraId="7F31CF49"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EA176F"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91D72B"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837EE"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867EDA"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BD3F6B" w14:textId="77777777" w:rsidR="00405BDE" w:rsidRDefault="00000000">
            <w:pPr>
              <w:keepNext/>
              <w:keepLines/>
              <w:spacing w:after="0" w:line="240" w:lineRule="auto"/>
              <w:jc w:val="center"/>
            </w:pPr>
            <w:r>
              <w:rPr>
                <w:b/>
                <w:sz w:val="18"/>
              </w:rPr>
              <w:t>Indeks (%)</w:t>
            </w:r>
          </w:p>
        </w:tc>
      </w:tr>
      <w:tr w:rsidR="00405BDE" w14:paraId="689ED950" w14:textId="77777777">
        <w:trPr>
          <w:cantSplit/>
          <w:trHeight w:val="560"/>
        </w:trPr>
        <w:tc>
          <w:tcPr>
            <w:tcW w:w="700" w:type="dxa"/>
            <w:tcMar>
              <w:top w:w="0" w:type="dxa"/>
              <w:bottom w:w="0" w:type="dxa"/>
            </w:tcMar>
            <w:vAlign w:val="center"/>
          </w:tcPr>
          <w:p w14:paraId="7DEEFEF5" w14:textId="77777777" w:rsidR="00405BDE" w:rsidRDefault="00000000">
            <w:pPr>
              <w:keepNext/>
              <w:keepLines/>
              <w:spacing w:after="0" w:line="240" w:lineRule="auto"/>
            </w:pPr>
            <w:r>
              <w:rPr>
                <w:sz w:val="18"/>
              </w:rPr>
              <w:t>323</w:t>
            </w:r>
          </w:p>
        </w:tc>
        <w:tc>
          <w:tcPr>
            <w:tcW w:w="3180" w:type="dxa"/>
            <w:tcMar>
              <w:top w:w="0" w:type="dxa"/>
              <w:bottom w:w="0" w:type="dxa"/>
            </w:tcMar>
            <w:vAlign w:val="center"/>
          </w:tcPr>
          <w:p w14:paraId="54B80B38" w14:textId="77777777" w:rsidR="00405BDE"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339333E5" w14:textId="77777777" w:rsidR="00405BDE" w:rsidRDefault="00000000">
            <w:pPr>
              <w:keepNext/>
              <w:keepLines/>
              <w:spacing w:after="0" w:line="240" w:lineRule="auto"/>
            </w:pPr>
            <w:r>
              <w:rPr>
                <w:sz w:val="18"/>
              </w:rPr>
              <w:t>323</w:t>
            </w:r>
          </w:p>
        </w:tc>
        <w:tc>
          <w:tcPr>
            <w:tcW w:w="1860" w:type="dxa"/>
            <w:tcMar>
              <w:top w:w="0" w:type="dxa"/>
              <w:bottom w:w="0" w:type="dxa"/>
            </w:tcMar>
            <w:vAlign w:val="center"/>
          </w:tcPr>
          <w:p w14:paraId="313A95C9" w14:textId="77777777" w:rsidR="00405BDE" w:rsidRDefault="00000000">
            <w:pPr>
              <w:keepNext/>
              <w:keepLines/>
              <w:spacing w:after="0" w:line="240" w:lineRule="auto"/>
              <w:jc w:val="right"/>
            </w:pPr>
            <w:r>
              <w:rPr>
                <w:sz w:val="18"/>
              </w:rPr>
              <w:t>37.361,98</w:t>
            </w:r>
          </w:p>
        </w:tc>
        <w:tc>
          <w:tcPr>
            <w:tcW w:w="1860" w:type="dxa"/>
            <w:tcMar>
              <w:top w:w="0" w:type="dxa"/>
              <w:bottom w:w="0" w:type="dxa"/>
            </w:tcMar>
            <w:vAlign w:val="center"/>
          </w:tcPr>
          <w:p w14:paraId="2F90FF56" w14:textId="77777777" w:rsidR="00405BDE" w:rsidRDefault="00000000">
            <w:pPr>
              <w:keepNext/>
              <w:keepLines/>
              <w:spacing w:after="0" w:line="240" w:lineRule="auto"/>
              <w:jc w:val="right"/>
            </w:pPr>
            <w:r>
              <w:rPr>
                <w:sz w:val="18"/>
              </w:rPr>
              <w:t>70.522,81</w:t>
            </w:r>
          </w:p>
        </w:tc>
        <w:tc>
          <w:tcPr>
            <w:tcW w:w="700" w:type="dxa"/>
            <w:tcMar>
              <w:top w:w="0" w:type="dxa"/>
              <w:bottom w:w="0" w:type="dxa"/>
            </w:tcMar>
            <w:vAlign w:val="center"/>
          </w:tcPr>
          <w:p w14:paraId="68A04C5F" w14:textId="77777777" w:rsidR="00405BDE" w:rsidRDefault="00000000">
            <w:pPr>
              <w:keepNext/>
              <w:keepLines/>
              <w:spacing w:after="0" w:line="240" w:lineRule="auto"/>
              <w:jc w:val="right"/>
            </w:pPr>
            <w:r>
              <w:rPr>
                <w:sz w:val="18"/>
              </w:rPr>
              <w:t>188,8</w:t>
            </w:r>
          </w:p>
        </w:tc>
      </w:tr>
    </w:tbl>
    <w:p w14:paraId="3103B51E" w14:textId="77777777" w:rsidR="00405BDE" w:rsidRDefault="00405BDE">
      <w:pPr>
        <w:spacing w:after="0"/>
      </w:pPr>
    </w:p>
    <w:p w14:paraId="76481EAE" w14:textId="77777777" w:rsidR="00405BDE" w:rsidRDefault="00000000">
      <w:r>
        <w:t>ostvareni su u iznosu od  70.522,81 eura što je za 33.160,83 eura više u odnosu na prošlu godinu. Povećanje bilježe usluge tekućeg i investicijskog održavanja (3232), odnosno usluge zimske službe budući da je ove godine u prvom tromjesečju bilo snijega pa je bilo potrebno nekoliko puta čistiti nerazvrstane ceste.  Također je evidentan porast rashoda za intelektualne usluge (3237) zbog izrade Strategije zelene urbane obnove i provođenja projekta edukativno-kreativnih aktivnosti za djecu</w:t>
      </w:r>
    </w:p>
    <w:p w14:paraId="47CDF0CC" w14:textId="77777777" w:rsidR="00405BDE" w:rsidRDefault="00405BDE"/>
    <w:p w14:paraId="429B980D" w14:textId="77777777" w:rsidR="00405BDE"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696B3F3A" w14:textId="77777777">
        <w:trPr>
          <w:cantSplit/>
        </w:trPr>
        <w:tc>
          <w:tcPr>
            <w:tcW w:w="700" w:type="dxa"/>
            <w:shd w:val="clear" w:color="auto" w:fill="E7F0F9"/>
            <w:tcMar>
              <w:top w:w="0" w:type="dxa"/>
              <w:bottom w:w="0" w:type="dxa"/>
            </w:tcMar>
            <w:vAlign w:val="center"/>
          </w:tcPr>
          <w:p w14:paraId="662511AC"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23E35A"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D5D4CD"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51A5E7"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5631E9"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C58AD1" w14:textId="77777777" w:rsidR="00405BDE" w:rsidRDefault="00000000">
            <w:pPr>
              <w:keepNext/>
              <w:keepLines/>
              <w:spacing w:after="0" w:line="240" w:lineRule="auto"/>
              <w:jc w:val="center"/>
            </w:pPr>
            <w:r>
              <w:rPr>
                <w:b/>
                <w:sz w:val="18"/>
              </w:rPr>
              <w:t>Indeks (%)</w:t>
            </w:r>
          </w:p>
        </w:tc>
      </w:tr>
      <w:tr w:rsidR="00405BDE" w14:paraId="044E77B4" w14:textId="77777777">
        <w:trPr>
          <w:cantSplit/>
          <w:trHeight w:val="560"/>
        </w:trPr>
        <w:tc>
          <w:tcPr>
            <w:tcW w:w="700" w:type="dxa"/>
            <w:tcMar>
              <w:top w:w="0" w:type="dxa"/>
              <w:bottom w:w="0" w:type="dxa"/>
            </w:tcMar>
            <w:vAlign w:val="center"/>
          </w:tcPr>
          <w:p w14:paraId="526582F7" w14:textId="77777777" w:rsidR="00405BDE" w:rsidRDefault="00000000">
            <w:pPr>
              <w:keepNext/>
              <w:keepLines/>
              <w:spacing w:after="0" w:line="240" w:lineRule="auto"/>
            </w:pPr>
            <w:r>
              <w:rPr>
                <w:sz w:val="18"/>
              </w:rPr>
              <w:t>3231</w:t>
            </w:r>
          </w:p>
        </w:tc>
        <w:tc>
          <w:tcPr>
            <w:tcW w:w="3180" w:type="dxa"/>
            <w:tcMar>
              <w:top w:w="0" w:type="dxa"/>
              <w:bottom w:w="0" w:type="dxa"/>
            </w:tcMar>
            <w:vAlign w:val="center"/>
          </w:tcPr>
          <w:p w14:paraId="1B5E10FA" w14:textId="77777777" w:rsidR="00405BDE"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02BE1918" w14:textId="77777777" w:rsidR="00405BDE" w:rsidRDefault="00000000">
            <w:pPr>
              <w:keepNext/>
              <w:keepLines/>
              <w:spacing w:after="0" w:line="240" w:lineRule="auto"/>
            </w:pPr>
            <w:r>
              <w:rPr>
                <w:sz w:val="18"/>
              </w:rPr>
              <w:t>3231</w:t>
            </w:r>
          </w:p>
        </w:tc>
        <w:tc>
          <w:tcPr>
            <w:tcW w:w="1860" w:type="dxa"/>
            <w:tcMar>
              <w:top w:w="0" w:type="dxa"/>
              <w:bottom w:w="0" w:type="dxa"/>
            </w:tcMar>
            <w:vAlign w:val="center"/>
          </w:tcPr>
          <w:p w14:paraId="51D57221" w14:textId="77777777" w:rsidR="00405BDE" w:rsidRDefault="00000000">
            <w:pPr>
              <w:keepNext/>
              <w:keepLines/>
              <w:spacing w:after="0" w:line="240" w:lineRule="auto"/>
              <w:jc w:val="right"/>
            </w:pPr>
            <w:r>
              <w:rPr>
                <w:sz w:val="18"/>
              </w:rPr>
              <w:t>1.605,09</w:t>
            </w:r>
          </w:p>
        </w:tc>
        <w:tc>
          <w:tcPr>
            <w:tcW w:w="1860" w:type="dxa"/>
            <w:tcMar>
              <w:top w:w="0" w:type="dxa"/>
              <w:bottom w:w="0" w:type="dxa"/>
            </w:tcMar>
            <w:vAlign w:val="center"/>
          </w:tcPr>
          <w:p w14:paraId="04882F9D" w14:textId="77777777" w:rsidR="00405BDE" w:rsidRDefault="00000000">
            <w:pPr>
              <w:keepNext/>
              <w:keepLines/>
              <w:spacing w:after="0" w:line="240" w:lineRule="auto"/>
              <w:jc w:val="right"/>
            </w:pPr>
            <w:r>
              <w:rPr>
                <w:sz w:val="18"/>
              </w:rPr>
              <w:t>3.296,09</w:t>
            </w:r>
          </w:p>
        </w:tc>
        <w:tc>
          <w:tcPr>
            <w:tcW w:w="700" w:type="dxa"/>
            <w:tcMar>
              <w:top w:w="0" w:type="dxa"/>
              <w:bottom w:w="0" w:type="dxa"/>
            </w:tcMar>
            <w:vAlign w:val="center"/>
          </w:tcPr>
          <w:p w14:paraId="7797596C" w14:textId="77777777" w:rsidR="00405BDE" w:rsidRDefault="00000000">
            <w:pPr>
              <w:keepNext/>
              <w:keepLines/>
              <w:spacing w:after="0" w:line="240" w:lineRule="auto"/>
              <w:jc w:val="right"/>
            </w:pPr>
            <w:r>
              <w:rPr>
                <w:sz w:val="18"/>
              </w:rPr>
              <w:t>205,4</w:t>
            </w:r>
          </w:p>
        </w:tc>
      </w:tr>
    </w:tbl>
    <w:p w14:paraId="5152E46B" w14:textId="77777777" w:rsidR="00405BDE" w:rsidRDefault="00405BDE">
      <w:pPr>
        <w:spacing w:after="0"/>
      </w:pPr>
    </w:p>
    <w:p w14:paraId="7411C744" w14:textId="77777777" w:rsidR="00405BDE" w:rsidRDefault="00000000">
      <w:r>
        <w:t xml:space="preserve">bilježi se porast zbog povećanja cijena poštanskih usluga i troškova interneta za 23 </w:t>
      </w:r>
      <w:proofErr w:type="spellStart"/>
      <w:r>
        <w:t>sim</w:t>
      </w:r>
      <w:proofErr w:type="spellEnd"/>
      <w:r>
        <w:t xml:space="preserve"> kartice u svrhu realizacije projekta </w:t>
      </w:r>
      <w:proofErr w:type="spellStart"/>
      <w:r>
        <w:t>rekonstukcije</w:t>
      </w:r>
      <w:proofErr w:type="spellEnd"/>
      <w:r>
        <w:t xml:space="preserve"> nerazvrstane ceste, a koje su potrebne za uspostavu digitalizacije pametnih prometnih znakova</w:t>
      </w:r>
    </w:p>
    <w:p w14:paraId="69167935" w14:textId="77777777" w:rsidR="00405BDE" w:rsidRDefault="00405BDE"/>
    <w:p w14:paraId="1E34C9B0" w14:textId="77777777" w:rsidR="00405BDE"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0761CD9C" w14:textId="77777777">
        <w:trPr>
          <w:cantSplit/>
        </w:trPr>
        <w:tc>
          <w:tcPr>
            <w:tcW w:w="700" w:type="dxa"/>
            <w:shd w:val="clear" w:color="auto" w:fill="E7F0F9"/>
            <w:tcMar>
              <w:top w:w="0" w:type="dxa"/>
              <w:bottom w:w="0" w:type="dxa"/>
            </w:tcMar>
            <w:vAlign w:val="center"/>
          </w:tcPr>
          <w:p w14:paraId="6A2A19D6"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2E09B8"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37D606"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1A7986"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B4DF3F"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E55E5B" w14:textId="77777777" w:rsidR="00405BDE" w:rsidRDefault="00000000">
            <w:pPr>
              <w:keepNext/>
              <w:keepLines/>
              <w:spacing w:after="0" w:line="240" w:lineRule="auto"/>
              <w:jc w:val="center"/>
            </w:pPr>
            <w:r>
              <w:rPr>
                <w:b/>
                <w:sz w:val="18"/>
              </w:rPr>
              <w:t>Indeks (%)</w:t>
            </w:r>
          </w:p>
        </w:tc>
      </w:tr>
      <w:tr w:rsidR="00405BDE" w14:paraId="7B334A98" w14:textId="77777777">
        <w:trPr>
          <w:cantSplit/>
          <w:trHeight w:val="560"/>
        </w:trPr>
        <w:tc>
          <w:tcPr>
            <w:tcW w:w="700" w:type="dxa"/>
            <w:tcMar>
              <w:top w:w="0" w:type="dxa"/>
              <w:bottom w:w="0" w:type="dxa"/>
            </w:tcMar>
            <w:vAlign w:val="center"/>
          </w:tcPr>
          <w:p w14:paraId="4E199996" w14:textId="77777777" w:rsidR="00405BDE" w:rsidRDefault="00000000">
            <w:pPr>
              <w:keepNext/>
              <w:keepLines/>
              <w:spacing w:after="0" w:line="240" w:lineRule="auto"/>
            </w:pPr>
            <w:r>
              <w:rPr>
                <w:sz w:val="18"/>
              </w:rPr>
              <w:t>342</w:t>
            </w:r>
          </w:p>
        </w:tc>
        <w:tc>
          <w:tcPr>
            <w:tcW w:w="3180" w:type="dxa"/>
            <w:tcMar>
              <w:top w:w="0" w:type="dxa"/>
              <w:bottom w:w="0" w:type="dxa"/>
            </w:tcMar>
            <w:vAlign w:val="center"/>
          </w:tcPr>
          <w:p w14:paraId="4725E702" w14:textId="77777777" w:rsidR="00405BDE" w:rsidRDefault="00000000">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14:paraId="141C1790" w14:textId="77777777" w:rsidR="00405BDE" w:rsidRDefault="00000000">
            <w:pPr>
              <w:keepNext/>
              <w:keepLines/>
              <w:spacing w:after="0" w:line="240" w:lineRule="auto"/>
            </w:pPr>
            <w:r>
              <w:rPr>
                <w:sz w:val="18"/>
              </w:rPr>
              <w:t>342</w:t>
            </w:r>
          </w:p>
        </w:tc>
        <w:tc>
          <w:tcPr>
            <w:tcW w:w="1860" w:type="dxa"/>
            <w:tcMar>
              <w:top w:w="0" w:type="dxa"/>
              <w:bottom w:w="0" w:type="dxa"/>
            </w:tcMar>
            <w:vAlign w:val="center"/>
          </w:tcPr>
          <w:p w14:paraId="14C0AF01" w14:textId="77777777" w:rsidR="00405BDE" w:rsidRDefault="00000000">
            <w:pPr>
              <w:keepNext/>
              <w:keepLines/>
              <w:spacing w:after="0" w:line="240" w:lineRule="auto"/>
              <w:jc w:val="right"/>
            </w:pPr>
            <w:r>
              <w:rPr>
                <w:sz w:val="18"/>
              </w:rPr>
              <w:t>938,51</w:t>
            </w:r>
          </w:p>
        </w:tc>
        <w:tc>
          <w:tcPr>
            <w:tcW w:w="1860" w:type="dxa"/>
            <w:tcMar>
              <w:top w:w="0" w:type="dxa"/>
              <w:bottom w:w="0" w:type="dxa"/>
            </w:tcMar>
            <w:vAlign w:val="center"/>
          </w:tcPr>
          <w:p w14:paraId="3F067BFA" w14:textId="77777777" w:rsidR="00405BDE" w:rsidRDefault="00000000">
            <w:pPr>
              <w:keepNext/>
              <w:keepLines/>
              <w:spacing w:after="0" w:line="240" w:lineRule="auto"/>
              <w:jc w:val="right"/>
            </w:pPr>
            <w:r>
              <w:rPr>
                <w:sz w:val="18"/>
              </w:rPr>
              <w:t>1.952,78</w:t>
            </w:r>
          </w:p>
        </w:tc>
        <w:tc>
          <w:tcPr>
            <w:tcW w:w="700" w:type="dxa"/>
            <w:tcMar>
              <w:top w:w="0" w:type="dxa"/>
              <w:bottom w:w="0" w:type="dxa"/>
            </w:tcMar>
            <w:vAlign w:val="center"/>
          </w:tcPr>
          <w:p w14:paraId="76CEEBA7" w14:textId="77777777" w:rsidR="00405BDE" w:rsidRDefault="00000000">
            <w:pPr>
              <w:keepNext/>
              <w:keepLines/>
              <w:spacing w:after="0" w:line="240" w:lineRule="auto"/>
              <w:jc w:val="right"/>
            </w:pPr>
            <w:r>
              <w:rPr>
                <w:sz w:val="18"/>
              </w:rPr>
              <w:t>208,1</w:t>
            </w:r>
          </w:p>
        </w:tc>
      </w:tr>
    </w:tbl>
    <w:p w14:paraId="79C19CD4" w14:textId="77777777" w:rsidR="00405BDE" w:rsidRDefault="00405BDE">
      <w:pPr>
        <w:spacing w:after="0"/>
      </w:pPr>
    </w:p>
    <w:p w14:paraId="13AA7BB6" w14:textId="77777777" w:rsidR="00405BDE" w:rsidRDefault="00000000">
      <w:r>
        <w:t xml:space="preserve">bilježi se porast zbog troškova </w:t>
      </w:r>
      <w:proofErr w:type="spellStart"/>
      <w:r>
        <w:t>interkalarnih</w:t>
      </w:r>
      <w:proofErr w:type="spellEnd"/>
      <w:r>
        <w:t xml:space="preserve"> kamata temeljem kreditnog zaduženja za realizaciju dva projekta.</w:t>
      </w:r>
    </w:p>
    <w:p w14:paraId="0E58B0FD" w14:textId="77777777" w:rsidR="00405BDE" w:rsidRDefault="00405BDE"/>
    <w:p w14:paraId="7B8A9267" w14:textId="77777777" w:rsidR="00405BDE"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37EFD848" w14:textId="77777777">
        <w:trPr>
          <w:cantSplit/>
        </w:trPr>
        <w:tc>
          <w:tcPr>
            <w:tcW w:w="700" w:type="dxa"/>
            <w:shd w:val="clear" w:color="auto" w:fill="E7F0F9"/>
            <w:tcMar>
              <w:top w:w="0" w:type="dxa"/>
              <w:bottom w:w="0" w:type="dxa"/>
            </w:tcMar>
            <w:vAlign w:val="center"/>
          </w:tcPr>
          <w:p w14:paraId="0E1F77FA"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4A5D5A"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EC33FE"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935924"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CF6098"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B968A1" w14:textId="77777777" w:rsidR="00405BDE" w:rsidRDefault="00000000">
            <w:pPr>
              <w:keepNext/>
              <w:keepLines/>
              <w:spacing w:after="0" w:line="240" w:lineRule="auto"/>
              <w:jc w:val="center"/>
            </w:pPr>
            <w:r>
              <w:rPr>
                <w:b/>
                <w:sz w:val="18"/>
              </w:rPr>
              <w:t>Indeks (%)</w:t>
            </w:r>
          </w:p>
        </w:tc>
      </w:tr>
      <w:tr w:rsidR="00405BDE" w14:paraId="7483F4EA" w14:textId="77777777">
        <w:trPr>
          <w:cantSplit/>
          <w:trHeight w:val="560"/>
        </w:trPr>
        <w:tc>
          <w:tcPr>
            <w:tcW w:w="700" w:type="dxa"/>
            <w:tcMar>
              <w:top w:w="0" w:type="dxa"/>
              <w:bottom w:w="0" w:type="dxa"/>
            </w:tcMar>
            <w:vAlign w:val="center"/>
          </w:tcPr>
          <w:p w14:paraId="07491C4C" w14:textId="77777777" w:rsidR="00405BDE" w:rsidRDefault="00000000">
            <w:pPr>
              <w:keepNext/>
              <w:keepLines/>
              <w:spacing w:after="0" w:line="240" w:lineRule="auto"/>
            </w:pPr>
            <w:r>
              <w:rPr>
                <w:sz w:val="18"/>
              </w:rPr>
              <w:t>3431</w:t>
            </w:r>
          </w:p>
        </w:tc>
        <w:tc>
          <w:tcPr>
            <w:tcW w:w="3180" w:type="dxa"/>
            <w:tcMar>
              <w:top w:w="0" w:type="dxa"/>
              <w:bottom w:w="0" w:type="dxa"/>
            </w:tcMar>
            <w:vAlign w:val="center"/>
          </w:tcPr>
          <w:p w14:paraId="1ACF56CB" w14:textId="77777777" w:rsidR="00405BDE"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1F4172A7" w14:textId="77777777" w:rsidR="00405BDE" w:rsidRDefault="00000000">
            <w:pPr>
              <w:keepNext/>
              <w:keepLines/>
              <w:spacing w:after="0" w:line="240" w:lineRule="auto"/>
            </w:pPr>
            <w:r>
              <w:rPr>
                <w:sz w:val="18"/>
              </w:rPr>
              <w:t>3431</w:t>
            </w:r>
          </w:p>
        </w:tc>
        <w:tc>
          <w:tcPr>
            <w:tcW w:w="1860" w:type="dxa"/>
            <w:tcMar>
              <w:top w:w="0" w:type="dxa"/>
              <w:bottom w:w="0" w:type="dxa"/>
            </w:tcMar>
            <w:vAlign w:val="center"/>
          </w:tcPr>
          <w:p w14:paraId="2CD84065" w14:textId="77777777" w:rsidR="00405BDE" w:rsidRDefault="00000000">
            <w:pPr>
              <w:keepNext/>
              <w:keepLines/>
              <w:spacing w:after="0" w:line="240" w:lineRule="auto"/>
              <w:jc w:val="right"/>
            </w:pPr>
            <w:r>
              <w:rPr>
                <w:sz w:val="18"/>
              </w:rPr>
              <w:t>291,95</w:t>
            </w:r>
          </w:p>
        </w:tc>
        <w:tc>
          <w:tcPr>
            <w:tcW w:w="1860" w:type="dxa"/>
            <w:tcMar>
              <w:top w:w="0" w:type="dxa"/>
              <w:bottom w:w="0" w:type="dxa"/>
            </w:tcMar>
            <w:vAlign w:val="center"/>
          </w:tcPr>
          <w:p w14:paraId="7F2B205B" w14:textId="77777777" w:rsidR="00405BDE" w:rsidRDefault="00000000">
            <w:pPr>
              <w:keepNext/>
              <w:keepLines/>
              <w:spacing w:after="0" w:line="240" w:lineRule="auto"/>
              <w:jc w:val="right"/>
            </w:pPr>
            <w:r>
              <w:rPr>
                <w:sz w:val="18"/>
              </w:rPr>
              <w:t>3.507,38</w:t>
            </w:r>
          </w:p>
        </w:tc>
        <w:tc>
          <w:tcPr>
            <w:tcW w:w="700" w:type="dxa"/>
            <w:tcMar>
              <w:top w:w="0" w:type="dxa"/>
              <w:bottom w:w="0" w:type="dxa"/>
            </w:tcMar>
            <w:vAlign w:val="center"/>
          </w:tcPr>
          <w:p w14:paraId="34852FB5" w14:textId="77777777" w:rsidR="00405BDE" w:rsidRDefault="00000000">
            <w:pPr>
              <w:keepNext/>
              <w:keepLines/>
              <w:spacing w:after="0" w:line="240" w:lineRule="auto"/>
              <w:jc w:val="right"/>
            </w:pPr>
            <w:r>
              <w:rPr>
                <w:sz w:val="18"/>
              </w:rPr>
              <w:t>1201,4</w:t>
            </w:r>
          </w:p>
        </w:tc>
      </w:tr>
    </w:tbl>
    <w:p w14:paraId="05579DC3" w14:textId="77777777" w:rsidR="00405BDE" w:rsidRDefault="00405BDE">
      <w:pPr>
        <w:spacing w:after="0"/>
      </w:pPr>
    </w:p>
    <w:p w14:paraId="0D4BF2EC" w14:textId="77777777" w:rsidR="00405BDE" w:rsidRDefault="00000000">
      <w:r>
        <w:t>bilježi se povećanje od 3.215,43 eura, a obuhvaća rashode za bankarske usluge, odnosno trošak obrade 2 kreditna zahtjeva.</w:t>
      </w:r>
    </w:p>
    <w:p w14:paraId="35B2FA3D" w14:textId="77777777" w:rsidR="00405BDE" w:rsidRDefault="00405BDE"/>
    <w:p w14:paraId="2E36B9F9" w14:textId="77777777" w:rsidR="00405BDE"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5A9EA603" w14:textId="77777777">
        <w:trPr>
          <w:cantSplit/>
        </w:trPr>
        <w:tc>
          <w:tcPr>
            <w:tcW w:w="700" w:type="dxa"/>
            <w:shd w:val="clear" w:color="auto" w:fill="E7F0F9"/>
            <w:tcMar>
              <w:top w:w="0" w:type="dxa"/>
              <w:bottom w:w="0" w:type="dxa"/>
            </w:tcMar>
            <w:vAlign w:val="center"/>
          </w:tcPr>
          <w:p w14:paraId="048947B3"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904105"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1B2FFD"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0CC836"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69AE83"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58AAD5" w14:textId="77777777" w:rsidR="00405BDE" w:rsidRDefault="00000000">
            <w:pPr>
              <w:keepNext/>
              <w:keepLines/>
              <w:spacing w:after="0" w:line="240" w:lineRule="auto"/>
              <w:jc w:val="center"/>
            </w:pPr>
            <w:r>
              <w:rPr>
                <w:b/>
                <w:sz w:val="18"/>
              </w:rPr>
              <w:t>Indeks (%)</w:t>
            </w:r>
          </w:p>
        </w:tc>
      </w:tr>
      <w:tr w:rsidR="00405BDE" w14:paraId="40FFACB4" w14:textId="77777777">
        <w:trPr>
          <w:cantSplit/>
          <w:trHeight w:val="560"/>
        </w:trPr>
        <w:tc>
          <w:tcPr>
            <w:tcW w:w="700" w:type="dxa"/>
            <w:tcMar>
              <w:top w:w="0" w:type="dxa"/>
              <w:bottom w:w="0" w:type="dxa"/>
            </w:tcMar>
            <w:vAlign w:val="center"/>
          </w:tcPr>
          <w:p w14:paraId="1353AC04" w14:textId="77777777" w:rsidR="00405BDE" w:rsidRDefault="00000000">
            <w:pPr>
              <w:keepNext/>
              <w:keepLines/>
              <w:spacing w:after="0" w:line="240" w:lineRule="auto"/>
            </w:pPr>
            <w:r>
              <w:rPr>
                <w:sz w:val="18"/>
              </w:rPr>
              <w:t>352</w:t>
            </w:r>
          </w:p>
        </w:tc>
        <w:tc>
          <w:tcPr>
            <w:tcW w:w="3180" w:type="dxa"/>
            <w:tcMar>
              <w:top w:w="0" w:type="dxa"/>
              <w:bottom w:w="0" w:type="dxa"/>
            </w:tcMar>
            <w:vAlign w:val="center"/>
          </w:tcPr>
          <w:p w14:paraId="0BFAD0A6" w14:textId="77777777" w:rsidR="00405BDE"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302336D0" w14:textId="77777777" w:rsidR="00405BDE" w:rsidRDefault="00000000">
            <w:pPr>
              <w:keepNext/>
              <w:keepLines/>
              <w:spacing w:after="0" w:line="240" w:lineRule="auto"/>
            </w:pPr>
            <w:r>
              <w:rPr>
                <w:sz w:val="18"/>
              </w:rPr>
              <w:t>352</w:t>
            </w:r>
          </w:p>
        </w:tc>
        <w:tc>
          <w:tcPr>
            <w:tcW w:w="1860" w:type="dxa"/>
            <w:tcMar>
              <w:top w:w="0" w:type="dxa"/>
              <w:bottom w:w="0" w:type="dxa"/>
            </w:tcMar>
            <w:vAlign w:val="center"/>
          </w:tcPr>
          <w:p w14:paraId="51FAA07B" w14:textId="77777777" w:rsidR="00405BDE" w:rsidRDefault="00000000">
            <w:pPr>
              <w:keepNext/>
              <w:keepLines/>
              <w:spacing w:after="0" w:line="240" w:lineRule="auto"/>
              <w:jc w:val="right"/>
            </w:pPr>
            <w:r>
              <w:rPr>
                <w:sz w:val="18"/>
              </w:rPr>
              <w:t>10.750,56</w:t>
            </w:r>
          </w:p>
        </w:tc>
        <w:tc>
          <w:tcPr>
            <w:tcW w:w="1860" w:type="dxa"/>
            <w:tcMar>
              <w:top w:w="0" w:type="dxa"/>
              <w:bottom w:w="0" w:type="dxa"/>
            </w:tcMar>
            <w:vAlign w:val="center"/>
          </w:tcPr>
          <w:p w14:paraId="16EB5D23" w14:textId="77777777" w:rsidR="00405BDE" w:rsidRDefault="00000000">
            <w:pPr>
              <w:keepNext/>
              <w:keepLines/>
              <w:spacing w:after="0" w:line="240" w:lineRule="auto"/>
              <w:jc w:val="right"/>
            </w:pPr>
            <w:r>
              <w:rPr>
                <w:sz w:val="18"/>
              </w:rPr>
              <w:t>16.673,04</w:t>
            </w:r>
          </w:p>
        </w:tc>
        <w:tc>
          <w:tcPr>
            <w:tcW w:w="700" w:type="dxa"/>
            <w:tcMar>
              <w:top w:w="0" w:type="dxa"/>
              <w:bottom w:w="0" w:type="dxa"/>
            </w:tcMar>
            <w:vAlign w:val="center"/>
          </w:tcPr>
          <w:p w14:paraId="5E60C202" w14:textId="77777777" w:rsidR="00405BDE" w:rsidRDefault="00000000">
            <w:pPr>
              <w:keepNext/>
              <w:keepLines/>
              <w:spacing w:after="0" w:line="240" w:lineRule="auto"/>
              <w:jc w:val="right"/>
            </w:pPr>
            <w:r>
              <w:rPr>
                <w:sz w:val="18"/>
              </w:rPr>
              <w:t>155,1</w:t>
            </w:r>
          </w:p>
        </w:tc>
      </w:tr>
    </w:tbl>
    <w:p w14:paraId="2B915766" w14:textId="77777777" w:rsidR="00405BDE" w:rsidRDefault="00405BDE">
      <w:pPr>
        <w:spacing w:after="0"/>
      </w:pPr>
    </w:p>
    <w:p w14:paraId="01D2AE03" w14:textId="77777777" w:rsidR="00405BDE" w:rsidRDefault="00000000">
      <w:r>
        <w:t>bilježi se povećanje  zbog poskupljena ekonomske cijene obrta za čuvanje djece.</w:t>
      </w:r>
    </w:p>
    <w:p w14:paraId="0A6A6749" w14:textId="77777777" w:rsidR="00405BDE" w:rsidRDefault="00405BDE"/>
    <w:p w14:paraId="2F0905DC" w14:textId="77777777" w:rsidR="00405BDE"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3D0C4528" w14:textId="77777777">
        <w:trPr>
          <w:cantSplit/>
        </w:trPr>
        <w:tc>
          <w:tcPr>
            <w:tcW w:w="700" w:type="dxa"/>
            <w:shd w:val="clear" w:color="auto" w:fill="E7F0F9"/>
            <w:tcMar>
              <w:top w:w="0" w:type="dxa"/>
              <w:bottom w:w="0" w:type="dxa"/>
            </w:tcMar>
            <w:vAlign w:val="center"/>
          </w:tcPr>
          <w:p w14:paraId="08328515"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283BC1"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891106"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5EF452"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CFEDEA"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E71B3B" w14:textId="77777777" w:rsidR="00405BDE" w:rsidRDefault="00000000">
            <w:pPr>
              <w:keepNext/>
              <w:keepLines/>
              <w:spacing w:after="0" w:line="240" w:lineRule="auto"/>
              <w:jc w:val="center"/>
            </w:pPr>
            <w:r>
              <w:rPr>
                <w:b/>
                <w:sz w:val="18"/>
              </w:rPr>
              <w:t>Indeks (%)</w:t>
            </w:r>
          </w:p>
        </w:tc>
      </w:tr>
      <w:tr w:rsidR="00405BDE" w14:paraId="7E5A5580" w14:textId="77777777">
        <w:trPr>
          <w:cantSplit/>
          <w:trHeight w:val="560"/>
        </w:trPr>
        <w:tc>
          <w:tcPr>
            <w:tcW w:w="700" w:type="dxa"/>
            <w:tcMar>
              <w:top w:w="0" w:type="dxa"/>
              <w:bottom w:w="0" w:type="dxa"/>
            </w:tcMar>
            <w:vAlign w:val="center"/>
          </w:tcPr>
          <w:p w14:paraId="1AC5D525" w14:textId="77777777" w:rsidR="00405BDE" w:rsidRDefault="00000000">
            <w:pPr>
              <w:keepNext/>
              <w:keepLines/>
              <w:spacing w:after="0" w:line="240" w:lineRule="auto"/>
            </w:pPr>
            <w:r>
              <w:rPr>
                <w:sz w:val="18"/>
              </w:rPr>
              <w:t>366</w:t>
            </w:r>
          </w:p>
        </w:tc>
        <w:tc>
          <w:tcPr>
            <w:tcW w:w="3180" w:type="dxa"/>
            <w:tcMar>
              <w:top w:w="0" w:type="dxa"/>
              <w:bottom w:w="0" w:type="dxa"/>
            </w:tcMar>
            <w:vAlign w:val="center"/>
          </w:tcPr>
          <w:p w14:paraId="328EA191" w14:textId="77777777" w:rsidR="00405BDE" w:rsidRDefault="00000000">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24D90933" w14:textId="77777777" w:rsidR="00405BDE" w:rsidRDefault="00000000">
            <w:pPr>
              <w:keepNext/>
              <w:keepLines/>
              <w:spacing w:after="0" w:line="240" w:lineRule="auto"/>
            </w:pPr>
            <w:r>
              <w:rPr>
                <w:sz w:val="18"/>
              </w:rPr>
              <w:t>366</w:t>
            </w:r>
          </w:p>
        </w:tc>
        <w:tc>
          <w:tcPr>
            <w:tcW w:w="1860" w:type="dxa"/>
            <w:tcMar>
              <w:top w:w="0" w:type="dxa"/>
              <w:bottom w:w="0" w:type="dxa"/>
            </w:tcMar>
            <w:vAlign w:val="center"/>
          </w:tcPr>
          <w:p w14:paraId="3542B4FB" w14:textId="77777777" w:rsidR="00405BDE" w:rsidRDefault="00000000">
            <w:pPr>
              <w:keepNext/>
              <w:keepLines/>
              <w:spacing w:after="0" w:line="240" w:lineRule="auto"/>
              <w:jc w:val="right"/>
            </w:pPr>
            <w:r>
              <w:rPr>
                <w:sz w:val="18"/>
              </w:rPr>
              <w:t>3.129,26</w:t>
            </w:r>
          </w:p>
        </w:tc>
        <w:tc>
          <w:tcPr>
            <w:tcW w:w="1860" w:type="dxa"/>
            <w:tcMar>
              <w:top w:w="0" w:type="dxa"/>
              <w:bottom w:w="0" w:type="dxa"/>
            </w:tcMar>
            <w:vAlign w:val="center"/>
          </w:tcPr>
          <w:p w14:paraId="5B25D7A6" w14:textId="77777777" w:rsidR="00405BDE" w:rsidRDefault="00000000">
            <w:pPr>
              <w:keepNext/>
              <w:keepLines/>
              <w:spacing w:after="0" w:line="240" w:lineRule="auto"/>
              <w:jc w:val="right"/>
            </w:pPr>
            <w:r>
              <w:rPr>
                <w:sz w:val="18"/>
              </w:rPr>
              <w:t>7.917,85</w:t>
            </w:r>
          </w:p>
        </w:tc>
        <w:tc>
          <w:tcPr>
            <w:tcW w:w="700" w:type="dxa"/>
            <w:tcMar>
              <w:top w:w="0" w:type="dxa"/>
              <w:bottom w:w="0" w:type="dxa"/>
            </w:tcMar>
            <w:vAlign w:val="center"/>
          </w:tcPr>
          <w:p w14:paraId="55CEECAC" w14:textId="77777777" w:rsidR="00405BDE" w:rsidRDefault="00000000">
            <w:pPr>
              <w:keepNext/>
              <w:keepLines/>
              <w:spacing w:after="0" w:line="240" w:lineRule="auto"/>
              <w:jc w:val="right"/>
            </w:pPr>
            <w:r>
              <w:rPr>
                <w:sz w:val="18"/>
              </w:rPr>
              <w:t>253,0</w:t>
            </w:r>
          </w:p>
        </w:tc>
      </w:tr>
    </w:tbl>
    <w:p w14:paraId="6A8F1997" w14:textId="77777777" w:rsidR="00405BDE" w:rsidRDefault="00405BDE">
      <w:pPr>
        <w:spacing w:after="0"/>
      </w:pPr>
    </w:p>
    <w:p w14:paraId="0ED5AD12" w14:textId="77777777" w:rsidR="00405BDE" w:rsidRDefault="00000000">
      <w:r>
        <w:t>navedena stavka bilježi povećanje u odnosu na prošlu godinu zbog povećanja iznosa  subvencije Općine Mače za polazak djece u vrtiće drugih JLS  budući da naš vrtić ne raspolaže dovoljnim kapacitetima za upis sve djece, a došlo je do povećanja ekonomskih cijena vrtića, te na financiranje i sufinanciranje plaće i ostalih rashoda za 2 pomoćnika u nastavi</w:t>
      </w:r>
    </w:p>
    <w:p w14:paraId="365D3EA4" w14:textId="77777777" w:rsidR="00405BDE" w:rsidRDefault="00405BDE"/>
    <w:p w14:paraId="3238EEC6" w14:textId="77777777" w:rsidR="00405BDE"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366E48F4" w14:textId="77777777">
        <w:trPr>
          <w:cantSplit/>
        </w:trPr>
        <w:tc>
          <w:tcPr>
            <w:tcW w:w="700" w:type="dxa"/>
            <w:shd w:val="clear" w:color="auto" w:fill="E7F0F9"/>
            <w:tcMar>
              <w:top w:w="0" w:type="dxa"/>
              <w:bottom w:w="0" w:type="dxa"/>
            </w:tcMar>
            <w:vAlign w:val="center"/>
          </w:tcPr>
          <w:p w14:paraId="4D2CE990"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0905AA"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2B281F"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AEED2E"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CDAEDD"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BA341E" w14:textId="77777777" w:rsidR="00405BDE" w:rsidRDefault="00000000">
            <w:pPr>
              <w:keepNext/>
              <w:keepLines/>
              <w:spacing w:after="0" w:line="240" w:lineRule="auto"/>
              <w:jc w:val="center"/>
            </w:pPr>
            <w:r>
              <w:rPr>
                <w:b/>
                <w:sz w:val="18"/>
              </w:rPr>
              <w:t>Indeks (%)</w:t>
            </w:r>
          </w:p>
        </w:tc>
      </w:tr>
      <w:tr w:rsidR="00405BDE" w14:paraId="44349660" w14:textId="77777777">
        <w:trPr>
          <w:cantSplit/>
          <w:trHeight w:val="560"/>
        </w:trPr>
        <w:tc>
          <w:tcPr>
            <w:tcW w:w="700" w:type="dxa"/>
            <w:tcMar>
              <w:top w:w="0" w:type="dxa"/>
              <w:bottom w:w="0" w:type="dxa"/>
            </w:tcMar>
            <w:vAlign w:val="center"/>
          </w:tcPr>
          <w:p w14:paraId="3FF17B41" w14:textId="77777777" w:rsidR="00405BDE" w:rsidRDefault="00000000">
            <w:pPr>
              <w:keepNext/>
              <w:keepLines/>
              <w:spacing w:after="0" w:line="240" w:lineRule="auto"/>
            </w:pPr>
            <w:r>
              <w:rPr>
                <w:sz w:val="18"/>
              </w:rPr>
              <w:t>3672</w:t>
            </w:r>
          </w:p>
        </w:tc>
        <w:tc>
          <w:tcPr>
            <w:tcW w:w="3180" w:type="dxa"/>
            <w:tcMar>
              <w:top w:w="0" w:type="dxa"/>
              <w:bottom w:w="0" w:type="dxa"/>
            </w:tcMar>
            <w:vAlign w:val="center"/>
          </w:tcPr>
          <w:p w14:paraId="2E123273" w14:textId="77777777" w:rsidR="00405BDE"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0B262459" w14:textId="77777777" w:rsidR="00405BDE" w:rsidRDefault="00000000">
            <w:pPr>
              <w:keepNext/>
              <w:keepLines/>
              <w:spacing w:after="0" w:line="240" w:lineRule="auto"/>
            </w:pPr>
            <w:r>
              <w:rPr>
                <w:sz w:val="18"/>
              </w:rPr>
              <w:t>3672</w:t>
            </w:r>
          </w:p>
        </w:tc>
        <w:tc>
          <w:tcPr>
            <w:tcW w:w="1860" w:type="dxa"/>
            <w:tcMar>
              <w:top w:w="0" w:type="dxa"/>
              <w:bottom w:w="0" w:type="dxa"/>
            </w:tcMar>
            <w:vAlign w:val="center"/>
          </w:tcPr>
          <w:p w14:paraId="514D1125" w14:textId="77777777" w:rsidR="00405BDE" w:rsidRDefault="00000000">
            <w:pPr>
              <w:keepNext/>
              <w:keepLines/>
              <w:spacing w:after="0" w:line="240" w:lineRule="auto"/>
              <w:jc w:val="right"/>
            </w:pPr>
            <w:r>
              <w:rPr>
                <w:sz w:val="18"/>
              </w:rPr>
              <w:t>83.271,91</w:t>
            </w:r>
          </w:p>
        </w:tc>
        <w:tc>
          <w:tcPr>
            <w:tcW w:w="1860" w:type="dxa"/>
            <w:tcMar>
              <w:top w:w="0" w:type="dxa"/>
              <w:bottom w:w="0" w:type="dxa"/>
            </w:tcMar>
            <w:vAlign w:val="center"/>
          </w:tcPr>
          <w:p w14:paraId="149795BB" w14:textId="77777777" w:rsidR="00405BDE" w:rsidRDefault="00000000">
            <w:pPr>
              <w:keepNext/>
              <w:keepLines/>
              <w:spacing w:after="0" w:line="240" w:lineRule="auto"/>
              <w:jc w:val="right"/>
            </w:pPr>
            <w:r>
              <w:rPr>
                <w:sz w:val="18"/>
              </w:rPr>
              <w:t>94.949,03</w:t>
            </w:r>
          </w:p>
        </w:tc>
        <w:tc>
          <w:tcPr>
            <w:tcW w:w="700" w:type="dxa"/>
            <w:tcMar>
              <w:top w:w="0" w:type="dxa"/>
              <w:bottom w:w="0" w:type="dxa"/>
            </w:tcMar>
            <w:vAlign w:val="center"/>
          </w:tcPr>
          <w:p w14:paraId="1657DFE2" w14:textId="77777777" w:rsidR="00405BDE" w:rsidRDefault="00000000">
            <w:pPr>
              <w:keepNext/>
              <w:keepLines/>
              <w:spacing w:after="0" w:line="240" w:lineRule="auto"/>
              <w:jc w:val="right"/>
            </w:pPr>
            <w:r>
              <w:rPr>
                <w:sz w:val="18"/>
              </w:rPr>
              <w:t>114,0</w:t>
            </w:r>
          </w:p>
        </w:tc>
      </w:tr>
    </w:tbl>
    <w:p w14:paraId="3079C056" w14:textId="77777777" w:rsidR="00405BDE" w:rsidRDefault="00405BDE">
      <w:pPr>
        <w:spacing w:after="0"/>
      </w:pPr>
    </w:p>
    <w:p w14:paraId="49D46674" w14:textId="77777777" w:rsidR="00405BDE" w:rsidRDefault="00000000">
      <w:r>
        <w:lastRenderedPageBreak/>
        <w:t>navedeni rashod obuhvaća prijenos sredstava našem proračunskom korisniku- Dječjem vrtiću Mačići te je u ovom razdoblju veći za 11.677,12 eura uslijed porasta rashoda za zaposlene, porasta rashoda za usluge tekuće i investicijskog održavanja, porasta cijena namirnica i ostale potrebe u djelatnosti predškolskog odgoja.</w:t>
      </w:r>
    </w:p>
    <w:p w14:paraId="746B475B" w14:textId="77777777" w:rsidR="00405BDE" w:rsidRDefault="00405BDE"/>
    <w:p w14:paraId="529D5862" w14:textId="77777777" w:rsidR="00405BDE"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7CD6173F" w14:textId="77777777">
        <w:trPr>
          <w:cantSplit/>
        </w:trPr>
        <w:tc>
          <w:tcPr>
            <w:tcW w:w="700" w:type="dxa"/>
            <w:shd w:val="clear" w:color="auto" w:fill="E7F0F9"/>
            <w:tcMar>
              <w:top w:w="0" w:type="dxa"/>
              <w:bottom w:w="0" w:type="dxa"/>
            </w:tcMar>
            <w:vAlign w:val="center"/>
          </w:tcPr>
          <w:p w14:paraId="795477D9"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86AE47"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D8A9BE"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F4B099"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279781"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EBF300" w14:textId="77777777" w:rsidR="00405BDE" w:rsidRDefault="00000000">
            <w:pPr>
              <w:keepNext/>
              <w:keepLines/>
              <w:spacing w:after="0" w:line="240" w:lineRule="auto"/>
              <w:jc w:val="center"/>
            </w:pPr>
            <w:r>
              <w:rPr>
                <w:b/>
                <w:sz w:val="18"/>
              </w:rPr>
              <w:t>Indeks (%)</w:t>
            </w:r>
          </w:p>
        </w:tc>
      </w:tr>
      <w:tr w:rsidR="00405BDE" w14:paraId="285AB026" w14:textId="77777777">
        <w:trPr>
          <w:cantSplit/>
          <w:trHeight w:val="560"/>
        </w:trPr>
        <w:tc>
          <w:tcPr>
            <w:tcW w:w="700" w:type="dxa"/>
            <w:tcMar>
              <w:top w:w="0" w:type="dxa"/>
              <w:bottom w:w="0" w:type="dxa"/>
            </w:tcMar>
            <w:vAlign w:val="center"/>
          </w:tcPr>
          <w:p w14:paraId="3C46BA55" w14:textId="77777777" w:rsidR="00405BDE" w:rsidRDefault="00000000">
            <w:pPr>
              <w:keepNext/>
              <w:keepLines/>
              <w:spacing w:after="0" w:line="240" w:lineRule="auto"/>
            </w:pPr>
            <w:r>
              <w:rPr>
                <w:sz w:val="18"/>
              </w:rPr>
              <w:t>372</w:t>
            </w:r>
          </w:p>
        </w:tc>
        <w:tc>
          <w:tcPr>
            <w:tcW w:w="3180" w:type="dxa"/>
            <w:tcMar>
              <w:top w:w="0" w:type="dxa"/>
              <w:bottom w:w="0" w:type="dxa"/>
            </w:tcMar>
            <w:vAlign w:val="center"/>
          </w:tcPr>
          <w:p w14:paraId="00671ED5" w14:textId="77777777" w:rsidR="00405BDE"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0F167D97" w14:textId="77777777" w:rsidR="00405BDE" w:rsidRDefault="00000000">
            <w:pPr>
              <w:keepNext/>
              <w:keepLines/>
              <w:spacing w:after="0" w:line="240" w:lineRule="auto"/>
            </w:pPr>
            <w:r>
              <w:rPr>
                <w:sz w:val="18"/>
              </w:rPr>
              <w:t>372</w:t>
            </w:r>
          </w:p>
        </w:tc>
        <w:tc>
          <w:tcPr>
            <w:tcW w:w="1860" w:type="dxa"/>
            <w:tcMar>
              <w:top w:w="0" w:type="dxa"/>
              <w:bottom w:w="0" w:type="dxa"/>
            </w:tcMar>
            <w:vAlign w:val="center"/>
          </w:tcPr>
          <w:p w14:paraId="6CDCC3C6" w14:textId="77777777" w:rsidR="00405BDE" w:rsidRDefault="00000000">
            <w:pPr>
              <w:keepNext/>
              <w:keepLines/>
              <w:spacing w:after="0" w:line="240" w:lineRule="auto"/>
              <w:jc w:val="right"/>
            </w:pPr>
            <w:r>
              <w:rPr>
                <w:sz w:val="18"/>
              </w:rPr>
              <w:t>11.991,66</w:t>
            </w:r>
          </w:p>
        </w:tc>
        <w:tc>
          <w:tcPr>
            <w:tcW w:w="1860" w:type="dxa"/>
            <w:tcMar>
              <w:top w:w="0" w:type="dxa"/>
              <w:bottom w:w="0" w:type="dxa"/>
            </w:tcMar>
            <w:vAlign w:val="center"/>
          </w:tcPr>
          <w:p w14:paraId="6C4F7ACB" w14:textId="77777777" w:rsidR="00405BDE" w:rsidRDefault="00000000">
            <w:pPr>
              <w:keepNext/>
              <w:keepLines/>
              <w:spacing w:after="0" w:line="240" w:lineRule="auto"/>
              <w:jc w:val="right"/>
            </w:pPr>
            <w:r>
              <w:rPr>
                <w:sz w:val="18"/>
              </w:rPr>
              <w:t>20.000,17</w:t>
            </w:r>
          </w:p>
        </w:tc>
        <w:tc>
          <w:tcPr>
            <w:tcW w:w="700" w:type="dxa"/>
            <w:tcMar>
              <w:top w:w="0" w:type="dxa"/>
              <w:bottom w:w="0" w:type="dxa"/>
            </w:tcMar>
            <w:vAlign w:val="center"/>
          </w:tcPr>
          <w:p w14:paraId="4026B781" w14:textId="77777777" w:rsidR="00405BDE" w:rsidRDefault="00000000">
            <w:pPr>
              <w:keepNext/>
              <w:keepLines/>
              <w:spacing w:after="0" w:line="240" w:lineRule="auto"/>
              <w:jc w:val="right"/>
            </w:pPr>
            <w:r>
              <w:rPr>
                <w:sz w:val="18"/>
              </w:rPr>
              <w:t>166,8</w:t>
            </w:r>
          </w:p>
        </w:tc>
      </w:tr>
    </w:tbl>
    <w:p w14:paraId="3A2464F1" w14:textId="77777777" w:rsidR="00405BDE" w:rsidRDefault="00405BDE">
      <w:pPr>
        <w:spacing w:after="0"/>
      </w:pPr>
    </w:p>
    <w:p w14:paraId="214141CD" w14:textId="77777777" w:rsidR="00405BDE" w:rsidRDefault="00000000">
      <w:r>
        <w:t xml:space="preserve">ostvaren je rashod veći za 8.008,51 eura. Do povećanja rashoda došlo je zbog povećanja broja i iznosa za stipendije, više isplaćenih jednokratnih pomoći temeljem podnesenih zahtjeva te je ove godine Uskrs ranije pa navedena stavka bilježi i povećanje zbog isplata </w:t>
      </w:r>
      <w:proofErr w:type="spellStart"/>
      <w:r>
        <w:t>Uskrsnica</w:t>
      </w:r>
      <w:proofErr w:type="spellEnd"/>
      <w:r>
        <w:t xml:space="preserve"> umirovljenicima, a prošle godine je navedeni rashod bio u drugom tromjesečju.</w:t>
      </w:r>
    </w:p>
    <w:p w14:paraId="5F861D8D" w14:textId="77777777" w:rsidR="00405BDE" w:rsidRDefault="00405BDE"/>
    <w:p w14:paraId="3728A063" w14:textId="77777777" w:rsidR="00405BDE"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4E2947A7" w14:textId="77777777">
        <w:trPr>
          <w:cantSplit/>
        </w:trPr>
        <w:tc>
          <w:tcPr>
            <w:tcW w:w="700" w:type="dxa"/>
            <w:shd w:val="clear" w:color="auto" w:fill="E7F0F9"/>
            <w:tcMar>
              <w:top w:w="0" w:type="dxa"/>
              <w:bottom w:w="0" w:type="dxa"/>
            </w:tcMar>
            <w:vAlign w:val="center"/>
          </w:tcPr>
          <w:p w14:paraId="2C9DBA9A"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0C681C"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02BC90"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08913E"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B8C273"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08A832" w14:textId="77777777" w:rsidR="00405BDE" w:rsidRDefault="00000000">
            <w:pPr>
              <w:keepNext/>
              <w:keepLines/>
              <w:spacing w:after="0" w:line="240" w:lineRule="auto"/>
              <w:jc w:val="center"/>
            </w:pPr>
            <w:r>
              <w:rPr>
                <w:b/>
                <w:sz w:val="18"/>
              </w:rPr>
              <w:t>Indeks (%)</w:t>
            </w:r>
          </w:p>
        </w:tc>
      </w:tr>
      <w:tr w:rsidR="00405BDE" w14:paraId="668ED47A" w14:textId="77777777">
        <w:trPr>
          <w:cantSplit/>
          <w:trHeight w:val="560"/>
        </w:trPr>
        <w:tc>
          <w:tcPr>
            <w:tcW w:w="700" w:type="dxa"/>
            <w:tcMar>
              <w:top w:w="0" w:type="dxa"/>
              <w:bottom w:w="0" w:type="dxa"/>
            </w:tcMar>
            <w:vAlign w:val="center"/>
          </w:tcPr>
          <w:p w14:paraId="20AEA211" w14:textId="77777777" w:rsidR="00405BDE" w:rsidRDefault="00000000">
            <w:pPr>
              <w:keepNext/>
              <w:keepLines/>
              <w:spacing w:after="0" w:line="240" w:lineRule="auto"/>
            </w:pPr>
            <w:r>
              <w:rPr>
                <w:sz w:val="18"/>
              </w:rPr>
              <w:t>381</w:t>
            </w:r>
          </w:p>
        </w:tc>
        <w:tc>
          <w:tcPr>
            <w:tcW w:w="3180" w:type="dxa"/>
            <w:tcMar>
              <w:top w:w="0" w:type="dxa"/>
              <w:bottom w:w="0" w:type="dxa"/>
            </w:tcMar>
            <w:vAlign w:val="center"/>
          </w:tcPr>
          <w:p w14:paraId="668C3C31" w14:textId="77777777" w:rsidR="00405BDE" w:rsidRDefault="00000000">
            <w:pPr>
              <w:keepNext/>
              <w:keepLines/>
              <w:spacing w:after="0" w:line="240" w:lineRule="auto"/>
            </w:pPr>
            <w:r>
              <w:rPr>
                <w:sz w:val="18"/>
              </w:rPr>
              <w:t>Tekuće donacije (šifre 3811 do 3813)</w:t>
            </w:r>
          </w:p>
        </w:tc>
        <w:tc>
          <w:tcPr>
            <w:tcW w:w="700" w:type="dxa"/>
            <w:tcMar>
              <w:top w:w="0" w:type="dxa"/>
              <w:bottom w:w="0" w:type="dxa"/>
            </w:tcMar>
            <w:vAlign w:val="center"/>
          </w:tcPr>
          <w:p w14:paraId="2CEE11B9" w14:textId="77777777" w:rsidR="00405BDE" w:rsidRDefault="00000000">
            <w:pPr>
              <w:keepNext/>
              <w:keepLines/>
              <w:spacing w:after="0" w:line="240" w:lineRule="auto"/>
            </w:pPr>
            <w:r>
              <w:rPr>
                <w:sz w:val="18"/>
              </w:rPr>
              <w:t>381</w:t>
            </w:r>
          </w:p>
        </w:tc>
        <w:tc>
          <w:tcPr>
            <w:tcW w:w="1860" w:type="dxa"/>
            <w:tcMar>
              <w:top w:w="0" w:type="dxa"/>
              <w:bottom w:w="0" w:type="dxa"/>
            </w:tcMar>
            <w:vAlign w:val="center"/>
          </w:tcPr>
          <w:p w14:paraId="442AAB97" w14:textId="77777777" w:rsidR="00405BDE" w:rsidRDefault="00000000">
            <w:pPr>
              <w:keepNext/>
              <w:keepLines/>
              <w:spacing w:after="0" w:line="240" w:lineRule="auto"/>
              <w:jc w:val="right"/>
            </w:pPr>
            <w:r>
              <w:rPr>
                <w:sz w:val="18"/>
              </w:rPr>
              <w:t>26.483,84</w:t>
            </w:r>
          </w:p>
        </w:tc>
        <w:tc>
          <w:tcPr>
            <w:tcW w:w="1860" w:type="dxa"/>
            <w:tcMar>
              <w:top w:w="0" w:type="dxa"/>
              <w:bottom w:w="0" w:type="dxa"/>
            </w:tcMar>
            <w:vAlign w:val="center"/>
          </w:tcPr>
          <w:p w14:paraId="3405A157" w14:textId="77777777" w:rsidR="00405BDE" w:rsidRDefault="00000000">
            <w:pPr>
              <w:keepNext/>
              <w:keepLines/>
              <w:spacing w:after="0" w:line="240" w:lineRule="auto"/>
              <w:jc w:val="right"/>
            </w:pPr>
            <w:r>
              <w:rPr>
                <w:sz w:val="18"/>
              </w:rPr>
              <w:t>26.434,00</w:t>
            </w:r>
          </w:p>
        </w:tc>
        <w:tc>
          <w:tcPr>
            <w:tcW w:w="700" w:type="dxa"/>
            <w:tcMar>
              <w:top w:w="0" w:type="dxa"/>
              <w:bottom w:w="0" w:type="dxa"/>
            </w:tcMar>
            <w:vAlign w:val="center"/>
          </w:tcPr>
          <w:p w14:paraId="570B4625" w14:textId="77777777" w:rsidR="00405BDE" w:rsidRDefault="00000000">
            <w:pPr>
              <w:keepNext/>
              <w:keepLines/>
              <w:spacing w:after="0" w:line="240" w:lineRule="auto"/>
              <w:jc w:val="right"/>
            </w:pPr>
            <w:r>
              <w:rPr>
                <w:sz w:val="18"/>
              </w:rPr>
              <w:t>99,8</w:t>
            </w:r>
          </w:p>
        </w:tc>
      </w:tr>
    </w:tbl>
    <w:p w14:paraId="107A40C3" w14:textId="77777777" w:rsidR="00405BDE" w:rsidRDefault="00405BDE">
      <w:pPr>
        <w:spacing w:after="0"/>
      </w:pPr>
    </w:p>
    <w:p w14:paraId="3D1336A8" w14:textId="77777777" w:rsidR="00405BDE" w:rsidRDefault="00000000">
      <w:r>
        <w:t>nema većih odstupanja u odnosu na prošlu godinu</w:t>
      </w:r>
    </w:p>
    <w:p w14:paraId="25249F41" w14:textId="77777777" w:rsidR="00405BDE" w:rsidRDefault="00000000">
      <w:r>
        <w:t> Navedeni rashod odnosi se na sufinanciranja rada političkih stranaka temeljem zakonske obveze, doznaku zakonskih sredstva za rad dobrovoljnog vatrogasnog društva i Hrvatskog crvenog križa, Zagorske javne vatrogasne postrojbe, Hrvatske gorske službe spašavanja, doznaku sredstava udrugama po javnim natječajima u kulturi, sportu, i udrugama koje djeluju u području općeg interesa zajednice, te donaciju Župi za vjerske i sakralne objekte.</w:t>
      </w:r>
    </w:p>
    <w:p w14:paraId="08FE3A63" w14:textId="77777777" w:rsidR="00405BDE" w:rsidRDefault="00000000">
      <w:r>
        <w:t> </w:t>
      </w:r>
    </w:p>
    <w:p w14:paraId="1C129D2B" w14:textId="77777777" w:rsidR="00405BDE" w:rsidRDefault="00405BDE"/>
    <w:p w14:paraId="11242CC0" w14:textId="77777777" w:rsidR="00405BDE"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328783D8" w14:textId="77777777">
        <w:trPr>
          <w:cantSplit/>
        </w:trPr>
        <w:tc>
          <w:tcPr>
            <w:tcW w:w="700" w:type="dxa"/>
            <w:shd w:val="clear" w:color="auto" w:fill="E7F0F9"/>
            <w:tcMar>
              <w:top w:w="0" w:type="dxa"/>
              <w:bottom w:w="0" w:type="dxa"/>
            </w:tcMar>
            <w:vAlign w:val="center"/>
          </w:tcPr>
          <w:p w14:paraId="33D58915"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F8C179"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230670"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BADB77"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8249D5"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5755E7" w14:textId="77777777" w:rsidR="00405BDE" w:rsidRDefault="00000000">
            <w:pPr>
              <w:keepNext/>
              <w:keepLines/>
              <w:spacing w:after="0" w:line="240" w:lineRule="auto"/>
              <w:jc w:val="center"/>
            </w:pPr>
            <w:r>
              <w:rPr>
                <w:b/>
                <w:sz w:val="18"/>
              </w:rPr>
              <w:t>Indeks (%)</w:t>
            </w:r>
          </w:p>
        </w:tc>
      </w:tr>
      <w:tr w:rsidR="00405BDE" w14:paraId="44CD3A6A" w14:textId="77777777">
        <w:trPr>
          <w:cantSplit/>
          <w:trHeight w:val="560"/>
        </w:trPr>
        <w:tc>
          <w:tcPr>
            <w:tcW w:w="700" w:type="dxa"/>
            <w:tcMar>
              <w:top w:w="0" w:type="dxa"/>
              <w:bottom w:w="0" w:type="dxa"/>
            </w:tcMar>
            <w:vAlign w:val="center"/>
          </w:tcPr>
          <w:p w14:paraId="13D9B1F0" w14:textId="77777777" w:rsidR="00405BDE" w:rsidRDefault="00000000">
            <w:pPr>
              <w:keepNext/>
              <w:keepLines/>
              <w:spacing w:after="0" w:line="240" w:lineRule="auto"/>
            </w:pPr>
            <w:r>
              <w:rPr>
                <w:sz w:val="18"/>
              </w:rPr>
              <w:t>4</w:t>
            </w:r>
          </w:p>
        </w:tc>
        <w:tc>
          <w:tcPr>
            <w:tcW w:w="3180" w:type="dxa"/>
            <w:tcMar>
              <w:top w:w="0" w:type="dxa"/>
              <w:bottom w:w="0" w:type="dxa"/>
            </w:tcMar>
            <w:vAlign w:val="center"/>
          </w:tcPr>
          <w:p w14:paraId="218C0E12" w14:textId="77777777" w:rsidR="00405BD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5047FC4" w14:textId="77777777" w:rsidR="00405BDE" w:rsidRDefault="00000000">
            <w:pPr>
              <w:keepNext/>
              <w:keepLines/>
              <w:spacing w:after="0" w:line="240" w:lineRule="auto"/>
            </w:pPr>
            <w:r>
              <w:rPr>
                <w:sz w:val="18"/>
              </w:rPr>
              <w:t>4</w:t>
            </w:r>
          </w:p>
        </w:tc>
        <w:tc>
          <w:tcPr>
            <w:tcW w:w="1860" w:type="dxa"/>
            <w:tcMar>
              <w:top w:w="0" w:type="dxa"/>
              <w:bottom w:w="0" w:type="dxa"/>
            </w:tcMar>
            <w:vAlign w:val="center"/>
          </w:tcPr>
          <w:p w14:paraId="68A630A8" w14:textId="77777777" w:rsidR="00405BDE" w:rsidRDefault="00000000">
            <w:pPr>
              <w:keepNext/>
              <w:keepLines/>
              <w:spacing w:after="0" w:line="240" w:lineRule="auto"/>
              <w:jc w:val="right"/>
            </w:pPr>
            <w:r>
              <w:rPr>
                <w:sz w:val="18"/>
              </w:rPr>
              <w:t>18.085,86</w:t>
            </w:r>
          </w:p>
        </w:tc>
        <w:tc>
          <w:tcPr>
            <w:tcW w:w="1860" w:type="dxa"/>
            <w:tcMar>
              <w:top w:w="0" w:type="dxa"/>
              <w:bottom w:w="0" w:type="dxa"/>
            </w:tcMar>
            <w:vAlign w:val="center"/>
          </w:tcPr>
          <w:p w14:paraId="4AA58E8C" w14:textId="77777777" w:rsidR="00405BDE" w:rsidRDefault="00000000">
            <w:pPr>
              <w:keepNext/>
              <w:keepLines/>
              <w:spacing w:after="0" w:line="240" w:lineRule="auto"/>
              <w:jc w:val="right"/>
            </w:pPr>
            <w:r>
              <w:rPr>
                <w:sz w:val="18"/>
              </w:rPr>
              <w:t>513.261,46</w:t>
            </w:r>
          </w:p>
        </w:tc>
        <w:tc>
          <w:tcPr>
            <w:tcW w:w="700" w:type="dxa"/>
            <w:tcMar>
              <w:top w:w="0" w:type="dxa"/>
              <w:bottom w:w="0" w:type="dxa"/>
            </w:tcMar>
            <w:vAlign w:val="center"/>
          </w:tcPr>
          <w:p w14:paraId="4C5A71D1" w14:textId="77777777" w:rsidR="00405BDE" w:rsidRDefault="00000000">
            <w:pPr>
              <w:keepNext/>
              <w:keepLines/>
              <w:spacing w:after="0" w:line="240" w:lineRule="auto"/>
              <w:jc w:val="right"/>
            </w:pPr>
            <w:r>
              <w:rPr>
                <w:sz w:val="18"/>
              </w:rPr>
              <w:t>2837,9</w:t>
            </w:r>
          </w:p>
        </w:tc>
      </w:tr>
    </w:tbl>
    <w:p w14:paraId="1046C608" w14:textId="77777777" w:rsidR="00405BDE" w:rsidRDefault="00405BDE">
      <w:pPr>
        <w:spacing w:after="0"/>
      </w:pPr>
    </w:p>
    <w:p w14:paraId="0627EC5D" w14:textId="77777777" w:rsidR="00405BDE" w:rsidRDefault="00000000">
      <w:r>
        <w:t xml:space="preserve">ostvareni su u iznosu od 513.261,46 eura, a prošle godine su navedeni rashodi iznosili 18.085,86 eura. Povećanje se bilježi zbog realizacije kapitalnih projekata temeljem pozitivnih </w:t>
      </w:r>
      <w:r>
        <w:lastRenderedPageBreak/>
        <w:t>ishoda na natječajima APPRR- u– rekonstrukcija nerazvrstane ceste i Ministarstva prostornog uređenja, graditeljstva i državne imovine- pilot projekta razvoja zelene infrastrukture (kulturni centar)</w:t>
      </w:r>
    </w:p>
    <w:p w14:paraId="44A35BE4" w14:textId="77777777" w:rsidR="00405BDE" w:rsidRDefault="00405BDE"/>
    <w:p w14:paraId="4A0904D5" w14:textId="77777777" w:rsidR="00405BDE"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6420D0A8" w14:textId="77777777">
        <w:trPr>
          <w:cantSplit/>
        </w:trPr>
        <w:tc>
          <w:tcPr>
            <w:tcW w:w="700" w:type="dxa"/>
            <w:shd w:val="clear" w:color="auto" w:fill="E7F0F9"/>
            <w:tcMar>
              <w:top w:w="0" w:type="dxa"/>
              <w:bottom w:w="0" w:type="dxa"/>
            </w:tcMar>
            <w:vAlign w:val="center"/>
          </w:tcPr>
          <w:p w14:paraId="570B3266"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9956C8"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A32DCC"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20973D"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56FED6"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7B455E" w14:textId="77777777" w:rsidR="00405BDE" w:rsidRDefault="00000000">
            <w:pPr>
              <w:keepNext/>
              <w:keepLines/>
              <w:spacing w:after="0" w:line="240" w:lineRule="auto"/>
              <w:jc w:val="center"/>
            </w:pPr>
            <w:r>
              <w:rPr>
                <w:b/>
                <w:sz w:val="18"/>
              </w:rPr>
              <w:t>Indeks (%)</w:t>
            </w:r>
          </w:p>
        </w:tc>
      </w:tr>
      <w:tr w:rsidR="00405BDE" w14:paraId="0181798B" w14:textId="77777777">
        <w:trPr>
          <w:cantSplit/>
          <w:trHeight w:val="560"/>
        </w:trPr>
        <w:tc>
          <w:tcPr>
            <w:tcW w:w="700" w:type="dxa"/>
            <w:tcMar>
              <w:top w:w="0" w:type="dxa"/>
              <w:bottom w:w="0" w:type="dxa"/>
            </w:tcMar>
            <w:vAlign w:val="center"/>
          </w:tcPr>
          <w:p w14:paraId="59F1AEFF" w14:textId="77777777" w:rsidR="00405BDE" w:rsidRDefault="00000000">
            <w:pPr>
              <w:keepNext/>
              <w:keepLines/>
              <w:spacing w:after="0" w:line="240" w:lineRule="auto"/>
            </w:pPr>
            <w:r>
              <w:rPr>
                <w:sz w:val="18"/>
              </w:rPr>
              <w:t>421</w:t>
            </w:r>
          </w:p>
        </w:tc>
        <w:tc>
          <w:tcPr>
            <w:tcW w:w="3180" w:type="dxa"/>
            <w:tcMar>
              <w:top w:w="0" w:type="dxa"/>
              <w:bottom w:w="0" w:type="dxa"/>
            </w:tcMar>
            <w:vAlign w:val="center"/>
          </w:tcPr>
          <w:p w14:paraId="27D3510B" w14:textId="77777777" w:rsidR="00405BDE"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70D8D5C1" w14:textId="77777777" w:rsidR="00405BDE" w:rsidRDefault="00000000">
            <w:pPr>
              <w:keepNext/>
              <w:keepLines/>
              <w:spacing w:after="0" w:line="240" w:lineRule="auto"/>
            </w:pPr>
            <w:r>
              <w:rPr>
                <w:sz w:val="18"/>
              </w:rPr>
              <w:t>421</w:t>
            </w:r>
          </w:p>
        </w:tc>
        <w:tc>
          <w:tcPr>
            <w:tcW w:w="1860" w:type="dxa"/>
            <w:tcMar>
              <w:top w:w="0" w:type="dxa"/>
              <w:bottom w:w="0" w:type="dxa"/>
            </w:tcMar>
            <w:vAlign w:val="center"/>
          </w:tcPr>
          <w:p w14:paraId="498D473F" w14:textId="77777777" w:rsidR="00405BDE" w:rsidRDefault="00000000">
            <w:pPr>
              <w:keepNext/>
              <w:keepLines/>
              <w:spacing w:after="0" w:line="240" w:lineRule="auto"/>
              <w:jc w:val="right"/>
            </w:pPr>
            <w:r>
              <w:rPr>
                <w:sz w:val="18"/>
              </w:rPr>
              <w:t>12.985,86</w:t>
            </w:r>
          </w:p>
        </w:tc>
        <w:tc>
          <w:tcPr>
            <w:tcW w:w="1860" w:type="dxa"/>
            <w:tcMar>
              <w:top w:w="0" w:type="dxa"/>
              <w:bottom w:w="0" w:type="dxa"/>
            </w:tcMar>
            <w:vAlign w:val="center"/>
          </w:tcPr>
          <w:p w14:paraId="4BF318B9" w14:textId="77777777" w:rsidR="00405BDE" w:rsidRDefault="00000000">
            <w:pPr>
              <w:keepNext/>
              <w:keepLines/>
              <w:spacing w:after="0" w:line="240" w:lineRule="auto"/>
              <w:jc w:val="right"/>
            </w:pPr>
            <w:r>
              <w:rPr>
                <w:sz w:val="18"/>
              </w:rPr>
              <w:t>35.895,00</w:t>
            </w:r>
          </w:p>
        </w:tc>
        <w:tc>
          <w:tcPr>
            <w:tcW w:w="700" w:type="dxa"/>
            <w:tcMar>
              <w:top w:w="0" w:type="dxa"/>
              <w:bottom w:w="0" w:type="dxa"/>
            </w:tcMar>
            <w:vAlign w:val="center"/>
          </w:tcPr>
          <w:p w14:paraId="48084D12" w14:textId="77777777" w:rsidR="00405BDE" w:rsidRDefault="00000000">
            <w:pPr>
              <w:keepNext/>
              <w:keepLines/>
              <w:spacing w:after="0" w:line="240" w:lineRule="auto"/>
              <w:jc w:val="right"/>
            </w:pPr>
            <w:r>
              <w:rPr>
                <w:sz w:val="18"/>
              </w:rPr>
              <w:t>276,4</w:t>
            </w:r>
          </w:p>
        </w:tc>
      </w:tr>
    </w:tbl>
    <w:p w14:paraId="5F208058" w14:textId="77777777" w:rsidR="00405BDE" w:rsidRDefault="00405BDE">
      <w:pPr>
        <w:spacing w:after="0"/>
      </w:pPr>
    </w:p>
    <w:p w14:paraId="7CE8884F" w14:textId="77777777" w:rsidR="00405BDE" w:rsidRDefault="00000000">
      <w:r>
        <w:t>odnose se na rashode vezane uz izgradnju vatrogasnog doma i garaža, odnosno izradu izvedbenog projekta</w:t>
      </w:r>
    </w:p>
    <w:p w14:paraId="7FC229EB" w14:textId="77777777" w:rsidR="00405BDE" w:rsidRDefault="00405BDE"/>
    <w:p w14:paraId="56CF19E0" w14:textId="77777777" w:rsidR="00405BDE"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241F518A" w14:textId="77777777">
        <w:trPr>
          <w:cantSplit/>
        </w:trPr>
        <w:tc>
          <w:tcPr>
            <w:tcW w:w="700" w:type="dxa"/>
            <w:shd w:val="clear" w:color="auto" w:fill="E7F0F9"/>
            <w:tcMar>
              <w:top w:w="0" w:type="dxa"/>
              <w:bottom w:w="0" w:type="dxa"/>
            </w:tcMar>
            <w:vAlign w:val="center"/>
          </w:tcPr>
          <w:p w14:paraId="622089CE"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537F1A"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3FC510"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77CEA2"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3ECBD4"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1E7FF2" w14:textId="77777777" w:rsidR="00405BDE" w:rsidRDefault="00000000">
            <w:pPr>
              <w:keepNext/>
              <w:keepLines/>
              <w:spacing w:after="0" w:line="240" w:lineRule="auto"/>
              <w:jc w:val="center"/>
            </w:pPr>
            <w:r>
              <w:rPr>
                <w:b/>
                <w:sz w:val="18"/>
              </w:rPr>
              <w:t>Indeks (%)</w:t>
            </w:r>
          </w:p>
        </w:tc>
      </w:tr>
      <w:tr w:rsidR="00405BDE" w14:paraId="6CB35B03" w14:textId="77777777">
        <w:trPr>
          <w:cantSplit/>
          <w:trHeight w:val="560"/>
        </w:trPr>
        <w:tc>
          <w:tcPr>
            <w:tcW w:w="700" w:type="dxa"/>
            <w:tcMar>
              <w:top w:w="0" w:type="dxa"/>
              <w:bottom w:w="0" w:type="dxa"/>
            </w:tcMar>
            <w:vAlign w:val="center"/>
          </w:tcPr>
          <w:p w14:paraId="6087E0D1" w14:textId="77777777" w:rsidR="00405BDE" w:rsidRDefault="00000000">
            <w:pPr>
              <w:keepNext/>
              <w:keepLines/>
              <w:spacing w:after="0" w:line="240" w:lineRule="auto"/>
            </w:pPr>
            <w:r>
              <w:rPr>
                <w:sz w:val="18"/>
              </w:rPr>
              <w:t>422</w:t>
            </w:r>
          </w:p>
        </w:tc>
        <w:tc>
          <w:tcPr>
            <w:tcW w:w="3180" w:type="dxa"/>
            <w:tcMar>
              <w:top w:w="0" w:type="dxa"/>
              <w:bottom w:w="0" w:type="dxa"/>
            </w:tcMar>
            <w:vAlign w:val="center"/>
          </w:tcPr>
          <w:p w14:paraId="57C888EB" w14:textId="77777777" w:rsidR="00405BDE"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433974CA" w14:textId="77777777" w:rsidR="00405BDE" w:rsidRDefault="00000000">
            <w:pPr>
              <w:keepNext/>
              <w:keepLines/>
              <w:spacing w:after="0" w:line="240" w:lineRule="auto"/>
            </w:pPr>
            <w:r>
              <w:rPr>
                <w:sz w:val="18"/>
              </w:rPr>
              <w:t>422</w:t>
            </w:r>
          </w:p>
        </w:tc>
        <w:tc>
          <w:tcPr>
            <w:tcW w:w="1860" w:type="dxa"/>
            <w:tcMar>
              <w:top w:w="0" w:type="dxa"/>
              <w:bottom w:w="0" w:type="dxa"/>
            </w:tcMar>
            <w:vAlign w:val="center"/>
          </w:tcPr>
          <w:p w14:paraId="0E4245EC" w14:textId="77777777" w:rsidR="00405BDE" w:rsidRDefault="00000000">
            <w:pPr>
              <w:keepNext/>
              <w:keepLines/>
              <w:spacing w:after="0" w:line="240" w:lineRule="auto"/>
              <w:jc w:val="right"/>
            </w:pPr>
            <w:r>
              <w:rPr>
                <w:sz w:val="18"/>
              </w:rPr>
              <w:t>3.600,00</w:t>
            </w:r>
          </w:p>
        </w:tc>
        <w:tc>
          <w:tcPr>
            <w:tcW w:w="1860" w:type="dxa"/>
            <w:tcMar>
              <w:top w:w="0" w:type="dxa"/>
              <w:bottom w:w="0" w:type="dxa"/>
            </w:tcMar>
            <w:vAlign w:val="center"/>
          </w:tcPr>
          <w:p w14:paraId="1F812EBA" w14:textId="77777777" w:rsidR="00405BDE" w:rsidRDefault="00000000">
            <w:pPr>
              <w:keepNext/>
              <w:keepLines/>
              <w:spacing w:after="0" w:line="240" w:lineRule="auto"/>
              <w:jc w:val="right"/>
            </w:pPr>
            <w:r>
              <w:rPr>
                <w:sz w:val="18"/>
              </w:rPr>
              <w:t>11.281,25</w:t>
            </w:r>
          </w:p>
        </w:tc>
        <w:tc>
          <w:tcPr>
            <w:tcW w:w="700" w:type="dxa"/>
            <w:tcMar>
              <w:top w:w="0" w:type="dxa"/>
              <w:bottom w:w="0" w:type="dxa"/>
            </w:tcMar>
            <w:vAlign w:val="center"/>
          </w:tcPr>
          <w:p w14:paraId="39EA4DB1" w14:textId="77777777" w:rsidR="00405BDE" w:rsidRDefault="00000000">
            <w:pPr>
              <w:keepNext/>
              <w:keepLines/>
              <w:spacing w:after="0" w:line="240" w:lineRule="auto"/>
              <w:jc w:val="right"/>
            </w:pPr>
            <w:r>
              <w:rPr>
                <w:sz w:val="18"/>
              </w:rPr>
              <w:t>313,4</w:t>
            </w:r>
          </w:p>
        </w:tc>
      </w:tr>
    </w:tbl>
    <w:p w14:paraId="37B76885" w14:textId="77777777" w:rsidR="00405BDE" w:rsidRDefault="00405BDE">
      <w:pPr>
        <w:spacing w:after="0"/>
      </w:pPr>
    </w:p>
    <w:p w14:paraId="1231757C" w14:textId="77777777" w:rsidR="00405BDE" w:rsidRDefault="00000000">
      <w:r>
        <w:t>u ovom razdoblju izvršena je nabava opreme u sklopu projekta edukativno-kreativnih aktivnosti za djecu  </w:t>
      </w:r>
    </w:p>
    <w:p w14:paraId="0E74CE3F" w14:textId="77777777" w:rsidR="00405BDE" w:rsidRDefault="00405BDE"/>
    <w:p w14:paraId="32190335" w14:textId="77777777" w:rsidR="00405BDE"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57F91EF6" w14:textId="77777777">
        <w:trPr>
          <w:cantSplit/>
        </w:trPr>
        <w:tc>
          <w:tcPr>
            <w:tcW w:w="700" w:type="dxa"/>
            <w:shd w:val="clear" w:color="auto" w:fill="E7F0F9"/>
            <w:tcMar>
              <w:top w:w="0" w:type="dxa"/>
              <w:bottom w:w="0" w:type="dxa"/>
            </w:tcMar>
            <w:vAlign w:val="center"/>
          </w:tcPr>
          <w:p w14:paraId="049CC433"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1F97FF"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16BF59"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B7652A"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B0E010"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909D8E" w14:textId="77777777" w:rsidR="00405BDE" w:rsidRDefault="00000000">
            <w:pPr>
              <w:keepNext/>
              <w:keepLines/>
              <w:spacing w:after="0" w:line="240" w:lineRule="auto"/>
              <w:jc w:val="center"/>
            </w:pPr>
            <w:r>
              <w:rPr>
                <w:b/>
                <w:sz w:val="18"/>
              </w:rPr>
              <w:t>Indeks (%)</w:t>
            </w:r>
          </w:p>
        </w:tc>
      </w:tr>
      <w:tr w:rsidR="00405BDE" w14:paraId="449CD1FC" w14:textId="77777777">
        <w:trPr>
          <w:cantSplit/>
          <w:trHeight w:val="560"/>
        </w:trPr>
        <w:tc>
          <w:tcPr>
            <w:tcW w:w="700" w:type="dxa"/>
            <w:tcMar>
              <w:top w:w="0" w:type="dxa"/>
              <w:bottom w:w="0" w:type="dxa"/>
            </w:tcMar>
            <w:vAlign w:val="center"/>
          </w:tcPr>
          <w:p w14:paraId="0B259D0F" w14:textId="77777777" w:rsidR="00405BDE" w:rsidRDefault="00000000">
            <w:pPr>
              <w:keepNext/>
              <w:keepLines/>
              <w:spacing w:after="0" w:line="240" w:lineRule="auto"/>
            </w:pPr>
            <w:r>
              <w:rPr>
                <w:sz w:val="18"/>
              </w:rPr>
              <w:t>45</w:t>
            </w:r>
          </w:p>
        </w:tc>
        <w:tc>
          <w:tcPr>
            <w:tcW w:w="3180" w:type="dxa"/>
            <w:tcMar>
              <w:top w:w="0" w:type="dxa"/>
              <w:bottom w:w="0" w:type="dxa"/>
            </w:tcMar>
            <w:vAlign w:val="center"/>
          </w:tcPr>
          <w:p w14:paraId="3D070C2F" w14:textId="77777777" w:rsidR="00405BDE"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526B48B4" w14:textId="77777777" w:rsidR="00405BDE" w:rsidRDefault="00000000">
            <w:pPr>
              <w:keepNext/>
              <w:keepLines/>
              <w:spacing w:after="0" w:line="240" w:lineRule="auto"/>
            </w:pPr>
            <w:r>
              <w:rPr>
                <w:sz w:val="18"/>
              </w:rPr>
              <w:t>45</w:t>
            </w:r>
          </w:p>
        </w:tc>
        <w:tc>
          <w:tcPr>
            <w:tcW w:w="1860" w:type="dxa"/>
            <w:tcMar>
              <w:top w:w="0" w:type="dxa"/>
              <w:bottom w:w="0" w:type="dxa"/>
            </w:tcMar>
            <w:vAlign w:val="center"/>
          </w:tcPr>
          <w:p w14:paraId="78D1153A" w14:textId="77777777" w:rsidR="00405BDE" w:rsidRDefault="00000000">
            <w:pPr>
              <w:keepNext/>
              <w:keepLines/>
              <w:spacing w:after="0" w:line="240" w:lineRule="auto"/>
              <w:jc w:val="right"/>
            </w:pPr>
            <w:r>
              <w:rPr>
                <w:sz w:val="18"/>
              </w:rPr>
              <w:t>1.500,00</w:t>
            </w:r>
          </w:p>
        </w:tc>
        <w:tc>
          <w:tcPr>
            <w:tcW w:w="1860" w:type="dxa"/>
            <w:tcMar>
              <w:top w:w="0" w:type="dxa"/>
              <w:bottom w:w="0" w:type="dxa"/>
            </w:tcMar>
            <w:vAlign w:val="center"/>
          </w:tcPr>
          <w:p w14:paraId="08284B3C" w14:textId="77777777" w:rsidR="00405BDE" w:rsidRDefault="00000000">
            <w:pPr>
              <w:keepNext/>
              <w:keepLines/>
              <w:spacing w:after="0" w:line="240" w:lineRule="auto"/>
              <w:jc w:val="right"/>
            </w:pPr>
            <w:r>
              <w:rPr>
                <w:sz w:val="18"/>
              </w:rPr>
              <w:t>466.085,21</w:t>
            </w:r>
          </w:p>
        </w:tc>
        <w:tc>
          <w:tcPr>
            <w:tcW w:w="700" w:type="dxa"/>
            <w:tcMar>
              <w:top w:w="0" w:type="dxa"/>
              <w:bottom w:w="0" w:type="dxa"/>
            </w:tcMar>
            <w:vAlign w:val="center"/>
          </w:tcPr>
          <w:p w14:paraId="0CDAE556" w14:textId="77777777" w:rsidR="00405BDE" w:rsidRDefault="00000000">
            <w:pPr>
              <w:keepNext/>
              <w:keepLines/>
              <w:spacing w:after="0" w:line="240" w:lineRule="auto"/>
              <w:jc w:val="right"/>
            </w:pPr>
            <w:r>
              <w:rPr>
                <w:sz w:val="18"/>
              </w:rPr>
              <w:t>&gt;&gt;100</w:t>
            </w:r>
          </w:p>
        </w:tc>
      </w:tr>
    </w:tbl>
    <w:p w14:paraId="4F307DCC" w14:textId="77777777" w:rsidR="00405BDE" w:rsidRDefault="00405BDE">
      <w:pPr>
        <w:spacing w:after="0"/>
      </w:pPr>
    </w:p>
    <w:p w14:paraId="1256DF5E" w14:textId="77777777" w:rsidR="00405BDE" w:rsidRDefault="00000000">
      <w:r>
        <w:t>Povećanje je zbog realizacije dva kapitalna projekta – rekonstrukcije nerazvrstane ceste i pilot projekta – kulturni centar</w:t>
      </w:r>
    </w:p>
    <w:p w14:paraId="29C3CDF9" w14:textId="77777777" w:rsidR="00405BDE" w:rsidRDefault="00000000">
      <w:r>
        <w:t> </w:t>
      </w:r>
    </w:p>
    <w:p w14:paraId="57C1A578" w14:textId="77777777" w:rsidR="00405BDE" w:rsidRDefault="00405BDE"/>
    <w:p w14:paraId="3AF5C888" w14:textId="77777777" w:rsidR="00405BDE"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3110CD9C" w14:textId="77777777">
        <w:trPr>
          <w:cantSplit/>
        </w:trPr>
        <w:tc>
          <w:tcPr>
            <w:tcW w:w="700" w:type="dxa"/>
            <w:shd w:val="clear" w:color="auto" w:fill="E7F0F9"/>
            <w:tcMar>
              <w:top w:w="0" w:type="dxa"/>
              <w:bottom w:w="0" w:type="dxa"/>
            </w:tcMar>
            <w:vAlign w:val="center"/>
          </w:tcPr>
          <w:p w14:paraId="021ADE61"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D1E1F7"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D69973"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C99DA7"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B1F771"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6E99D8" w14:textId="77777777" w:rsidR="00405BDE" w:rsidRDefault="00000000">
            <w:pPr>
              <w:keepNext/>
              <w:keepLines/>
              <w:spacing w:after="0" w:line="240" w:lineRule="auto"/>
              <w:jc w:val="center"/>
            </w:pPr>
            <w:r>
              <w:rPr>
                <w:b/>
                <w:sz w:val="18"/>
              </w:rPr>
              <w:t>Indeks (%)</w:t>
            </w:r>
          </w:p>
        </w:tc>
      </w:tr>
      <w:tr w:rsidR="00405BDE" w14:paraId="110BF0F3" w14:textId="77777777">
        <w:trPr>
          <w:cantSplit/>
          <w:trHeight w:val="560"/>
        </w:trPr>
        <w:tc>
          <w:tcPr>
            <w:tcW w:w="700" w:type="dxa"/>
            <w:tcMar>
              <w:top w:w="0" w:type="dxa"/>
              <w:bottom w:w="0" w:type="dxa"/>
            </w:tcMar>
            <w:vAlign w:val="center"/>
          </w:tcPr>
          <w:p w14:paraId="6CACA0DA" w14:textId="77777777" w:rsidR="00405BDE" w:rsidRDefault="00000000">
            <w:pPr>
              <w:keepNext/>
              <w:keepLines/>
              <w:spacing w:after="0" w:line="240" w:lineRule="auto"/>
            </w:pPr>
            <w:r>
              <w:rPr>
                <w:sz w:val="18"/>
              </w:rPr>
              <w:t>8</w:t>
            </w:r>
          </w:p>
        </w:tc>
        <w:tc>
          <w:tcPr>
            <w:tcW w:w="3180" w:type="dxa"/>
            <w:tcMar>
              <w:top w:w="0" w:type="dxa"/>
              <w:bottom w:w="0" w:type="dxa"/>
            </w:tcMar>
            <w:vAlign w:val="center"/>
          </w:tcPr>
          <w:p w14:paraId="35A3BA77" w14:textId="77777777" w:rsidR="00405BD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5353707" w14:textId="77777777" w:rsidR="00405BDE" w:rsidRDefault="00000000">
            <w:pPr>
              <w:keepNext/>
              <w:keepLines/>
              <w:spacing w:after="0" w:line="240" w:lineRule="auto"/>
            </w:pPr>
            <w:r>
              <w:rPr>
                <w:sz w:val="18"/>
              </w:rPr>
              <w:t>8</w:t>
            </w:r>
          </w:p>
        </w:tc>
        <w:tc>
          <w:tcPr>
            <w:tcW w:w="1860" w:type="dxa"/>
            <w:tcMar>
              <w:top w:w="0" w:type="dxa"/>
              <w:bottom w:w="0" w:type="dxa"/>
            </w:tcMar>
            <w:vAlign w:val="center"/>
          </w:tcPr>
          <w:p w14:paraId="458CF28A" w14:textId="77777777" w:rsidR="00405BDE" w:rsidRDefault="00000000">
            <w:pPr>
              <w:keepNext/>
              <w:keepLines/>
              <w:spacing w:after="0" w:line="240" w:lineRule="auto"/>
              <w:jc w:val="right"/>
            </w:pPr>
            <w:r>
              <w:rPr>
                <w:sz w:val="18"/>
              </w:rPr>
              <w:t>0,00</w:t>
            </w:r>
          </w:p>
        </w:tc>
        <w:tc>
          <w:tcPr>
            <w:tcW w:w="1860" w:type="dxa"/>
            <w:tcMar>
              <w:top w:w="0" w:type="dxa"/>
              <w:bottom w:w="0" w:type="dxa"/>
            </w:tcMar>
            <w:vAlign w:val="center"/>
          </w:tcPr>
          <w:p w14:paraId="4B4180A8" w14:textId="77777777" w:rsidR="00405BDE" w:rsidRDefault="00000000">
            <w:pPr>
              <w:keepNext/>
              <w:keepLines/>
              <w:spacing w:after="0" w:line="240" w:lineRule="auto"/>
              <w:jc w:val="right"/>
            </w:pPr>
            <w:r>
              <w:rPr>
                <w:sz w:val="18"/>
              </w:rPr>
              <w:t>445.063,35</w:t>
            </w:r>
          </w:p>
        </w:tc>
        <w:tc>
          <w:tcPr>
            <w:tcW w:w="700" w:type="dxa"/>
            <w:tcMar>
              <w:top w:w="0" w:type="dxa"/>
              <w:bottom w:w="0" w:type="dxa"/>
            </w:tcMar>
            <w:vAlign w:val="center"/>
          </w:tcPr>
          <w:p w14:paraId="2AF195C8" w14:textId="77777777" w:rsidR="00405BDE" w:rsidRDefault="00000000">
            <w:pPr>
              <w:keepNext/>
              <w:keepLines/>
              <w:spacing w:after="0" w:line="240" w:lineRule="auto"/>
              <w:jc w:val="right"/>
            </w:pPr>
            <w:r>
              <w:rPr>
                <w:sz w:val="18"/>
              </w:rPr>
              <w:t>-</w:t>
            </w:r>
          </w:p>
        </w:tc>
      </w:tr>
    </w:tbl>
    <w:p w14:paraId="12276535" w14:textId="77777777" w:rsidR="00405BDE" w:rsidRDefault="00405BDE">
      <w:pPr>
        <w:spacing w:after="0"/>
      </w:pPr>
    </w:p>
    <w:p w14:paraId="0C626E4F" w14:textId="77777777" w:rsidR="00405BDE" w:rsidRDefault="00000000">
      <w:r>
        <w:t>u ovom razdoblju ostvaren je primitak u ukupnom iznosu od 445.063,35 eura koji se sastoji u kreditnom zaduženju kod HBOR-a uslijed različite dinamike priljeva sredstva od strane APPRRR- u za realizaciju kapitalnog projekta rekonstrukcije nerazvrstane ceste (308.317,30 eura) i Ministarstva prostornog uređenja, graditeljstva i državne imovine za  Pilot projekta razvoja zelene infrastrukture (136.745,05 eura) </w:t>
      </w:r>
    </w:p>
    <w:p w14:paraId="372E8E30" w14:textId="77777777" w:rsidR="00405BDE" w:rsidRDefault="00405BDE"/>
    <w:p w14:paraId="101197D7" w14:textId="77777777" w:rsidR="00405BDE"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2CF034EC" w14:textId="77777777">
        <w:trPr>
          <w:cantSplit/>
        </w:trPr>
        <w:tc>
          <w:tcPr>
            <w:tcW w:w="700" w:type="dxa"/>
            <w:shd w:val="clear" w:color="auto" w:fill="E7F0F9"/>
            <w:tcMar>
              <w:top w:w="0" w:type="dxa"/>
              <w:bottom w:w="0" w:type="dxa"/>
            </w:tcMar>
            <w:vAlign w:val="center"/>
          </w:tcPr>
          <w:p w14:paraId="0DFAC2C3"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0E7A65"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7A6071"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D28A2C"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0B7986"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41E4B7" w14:textId="77777777" w:rsidR="00405BDE" w:rsidRDefault="00000000">
            <w:pPr>
              <w:keepNext/>
              <w:keepLines/>
              <w:spacing w:after="0" w:line="240" w:lineRule="auto"/>
              <w:jc w:val="center"/>
            </w:pPr>
            <w:r>
              <w:rPr>
                <w:b/>
                <w:sz w:val="18"/>
              </w:rPr>
              <w:t>Indeks (%)</w:t>
            </w:r>
          </w:p>
        </w:tc>
      </w:tr>
      <w:tr w:rsidR="00405BDE" w14:paraId="037E6FD7" w14:textId="77777777">
        <w:trPr>
          <w:cantSplit/>
          <w:trHeight w:val="560"/>
        </w:trPr>
        <w:tc>
          <w:tcPr>
            <w:tcW w:w="700" w:type="dxa"/>
            <w:tcMar>
              <w:top w:w="0" w:type="dxa"/>
              <w:bottom w:w="0" w:type="dxa"/>
            </w:tcMar>
            <w:vAlign w:val="center"/>
          </w:tcPr>
          <w:p w14:paraId="162AFF8E" w14:textId="77777777" w:rsidR="00405BDE" w:rsidRDefault="00000000">
            <w:pPr>
              <w:keepNext/>
              <w:keepLines/>
              <w:spacing w:after="0" w:line="240" w:lineRule="auto"/>
            </w:pPr>
            <w:r>
              <w:rPr>
                <w:sz w:val="18"/>
              </w:rPr>
              <w:t>5</w:t>
            </w:r>
          </w:p>
        </w:tc>
        <w:tc>
          <w:tcPr>
            <w:tcW w:w="3180" w:type="dxa"/>
            <w:tcMar>
              <w:top w:w="0" w:type="dxa"/>
              <w:bottom w:w="0" w:type="dxa"/>
            </w:tcMar>
            <w:vAlign w:val="center"/>
          </w:tcPr>
          <w:p w14:paraId="0A9A9872" w14:textId="77777777" w:rsidR="00405BD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7D7072F" w14:textId="77777777" w:rsidR="00405BDE" w:rsidRDefault="00000000">
            <w:pPr>
              <w:keepNext/>
              <w:keepLines/>
              <w:spacing w:after="0" w:line="240" w:lineRule="auto"/>
            </w:pPr>
            <w:r>
              <w:rPr>
                <w:sz w:val="18"/>
              </w:rPr>
              <w:t>5</w:t>
            </w:r>
          </w:p>
        </w:tc>
        <w:tc>
          <w:tcPr>
            <w:tcW w:w="1860" w:type="dxa"/>
            <w:tcMar>
              <w:top w:w="0" w:type="dxa"/>
              <w:bottom w:w="0" w:type="dxa"/>
            </w:tcMar>
            <w:vAlign w:val="center"/>
          </w:tcPr>
          <w:p w14:paraId="3F3B71A3" w14:textId="77777777" w:rsidR="00405BDE" w:rsidRDefault="00000000">
            <w:pPr>
              <w:keepNext/>
              <w:keepLines/>
              <w:spacing w:after="0" w:line="240" w:lineRule="auto"/>
              <w:jc w:val="right"/>
            </w:pPr>
            <w:r>
              <w:rPr>
                <w:sz w:val="18"/>
              </w:rPr>
              <w:t>9.375,08</w:t>
            </w:r>
          </w:p>
        </w:tc>
        <w:tc>
          <w:tcPr>
            <w:tcW w:w="1860" w:type="dxa"/>
            <w:tcMar>
              <w:top w:w="0" w:type="dxa"/>
              <w:bottom w:w="0" w:type="dxa"/>
            </w:tcMar>
            <w:vAlign w:val="center"/>
          </w:tcPr>
          <w:p w14:paraId="668352B4" w14:textId="77777777" w:rsidR="00405BDE" w:rsidRDefault="00000000">
            <w:pPr>
              <w:keepNext/>
              <w:keepLines/>
              <w:spacing w:after="0" w:line="240" w:lineRule="auto"/>
              <w:jc w:val="right"/>
            </w:pPr>
            <w:r>
              <w:rPr>
                <w:sz w:val="18"/>
              </w:rPr>
              <w:t>14.062,62</w:t>
            </w:r>
          </w:p>
        </w:tc>
        <w:tc>
          <w:tcPr>
            <w:tcW w:w="700" w:type="dxa"/>
            <w:tcMar>
              <w:top w:w="0" w:type="dxa"/>
              <w:bottom w:w="0" w:type="dxa"/>
            </w:tcMar>
            <w:vAlign w:val="center"/>
          </w:tcPr>
          <w:p w14:paraId="5708B116" w14:textId="77777777" w:rsidR="00405BDE" w:rsidRDefault="00000000">
            <w:pPr>
              <w:keepNext/>
              <w:keepLines/>
              <w:spacing w:after="0" w:line="240" w:lineRule="auto"/>
              <w:jc w:val="right"/>
            </w:pPr>
            <w:r>
              <w:rPr>
                <w:sz w:val="18"/>
              </w:rPr>
              <w:t>150,0</w:t>
            </w:r>
          </w:p>
        </w:tc>
      </w:tr>
    </w:tbl>
    <w:p w14:paraId="24952C3A" w14:textId="77777777" w:rsidR="00405BDE" w:rsidRDefault="00405BDE">
      <w:pPr>
        <w:spacing w:after="0"/>
      </w:pPr>
    </w:p>
    <w:p w14:paraId="09CE6B7D" w14:textId="77777777" w:rsidR="00405BDE" w:rsidRDefault="00000000">
      <w:r>
        <w:t>ostvaren je izdatak u iznosu od 14.062,62 eura i odnosi se na otplatu glavnice po primljenom kreditu za izgradnju dječjeg vrtića.</w:t>
      </w:r>
    </w:p>
    <w:p w14:paraId="4EFE59A6" w14:textId="77777777" w:rsidR="00405BDE" w:rsidRDefault="00000000">
      <w:r>
        <w:t> </w:t>
      </w:r>
    </w:p>
    <w:p w14:paraId="0EC21AD6" w14:textId="77777777" w:rsidR="00405BDE" w:rsidRDefault="00405BDE"/>
    <w:p w14:paraId="478C3BF0" w14:textId="77777777" w:rsidR="00405BDE"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5BDE" w14:paraId="0DA2DB5C" w14:textId="77777777">
        <w:trPr>
          <w:cantSplit/>
        </w:trPr>
        <w:tc>
          <w:tcPr>
            <w:tcW w:w="700" w:type="dxa"/>
            <w:shd w:val="clear" w:color="auto" w:fill="E7F0F9"/>
            <w:tcMar>
              <w:top w:w="0" w:type="dxa"/>
              <w:bottom w:w="0" w:type="dxa"/>
            </w:tcMar>
            <w:vAlign w:val="center"/>
          </w:tcPr>
          <w:p w14:paraId="69E448DE"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CC4EF4"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FDCC78"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99EBBD" w14:textId="77777777" w:rsidR="00405BD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F58AD4" w14:textId="77777777" w:rsidR="00405BD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DBA057" w14:textId="77777777" w:rsidR="00405BDE" w:rsidRDefault="00000000">
            <w:pPr>
              <w:keepNext/>
              <w:keepLines/>
              <w:spacing w:after="0" w:line="240" w:lineRule="auto"/>
              <w:jc w:val="center"/>
            </w:pPr>
            <w:r>
              <w:rPr>
                <w:b/>
                <w:sz w:val="18"/>
              </w:rPr>
              <w:t>Indeks (%)</w:t>
            </w:r>
          </w:p>
        </w:tc>
      </w:tr>
      <w:tr w:rsidR="00405BDE" w14:paraId="639D41E5" w14:textId="77777777">
        <w:trPr>
          <w:cantSplit/>
          <w:trHeight w:val="560"/>
        </w:trPr>
        <w:tc>
          <w:tcPr>
            <w:tcW w:w="700" w:type="dxa"/>
            <w:tcMar>
              <w:top w:w="0" w:type="dxa"/>
              <w:bottom w:w="0" w:type="dxa"/>
            </w:tcMar>
            <w:vAlign w:val="center"/>
          </w:tcPr>
          <w:p w14:paraId="3BC62347" w14:textId="77777777" w:rsidR="00405BDE" w:rsidRDefault="00405BDE">
            <w:pPr>
              <w:keepNext/>
              <w:keepLines/>
              <w:spacing w:after="0" w:line="240" w:lineRule="auto"/>
            </w:pPr>
          </w:p>
        </w:tc>
        <w:tc>
          <w:tcPr>
            <w:tcW w:w="3180" w:type="dxa"/>
            <w:tcMar>
              <w:top w:w="0" w:type="dxa"/>
              <w:bottom w:w="0" w:type="dxa"/>
            </w:tcMar>
            <w:vAlign w:val="center"/>
          </w:tcPr>
          <w:p w14:paraId="3B441FE1" w14:textId="77777777" w:rsidR="00405BDE"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3F87C059" w14:textId="77777777" w:rsidR="00405BDE" w:rsidRDefault="00000000">
            <w:pPr>
              <w:keepNext/>
              <w:keepLines/>
              <w:spacing w:after="0" w:line="240" w:lineRule="auto"/>
            </w:pPr>
            <w:r>
              <w:rPr>
                <w:sz w:val="18"/>
              </w:rPr>
              <w:t>X678</w:t>
            </w:r>
          </w:p>
        </w:tc>
        <w:tc>
          <w:tcPr>
            <w:tcW w:w="1860" w:type="dxa"/>
            <w:tcMar>
              <w:top w:w="0" w:type="dxa"/>
              <w:bottom w:w="0" w:type="dxa"/>
            </w:tcMar>
            <w:vAlign w:val="center"/>
          </w:tcPr>
          <w:p w14:paraId="55EAE65B" w14:textId="77777777" w:rsidR="00405BDE" w:rsidRDefault="00000000">
            <w:pPr>
              <w:keepNext/>
              <w:keepLines/>
              <w:spacing w:after="0" w:line="240" w:lineRule="auto"/>
              <w:jc w:val="right"/>
            </w:pPr>
            <w:r>
              <w:rPr>
                <w:sz w:val="18"/>
              </w:rPr>
              <w:t>686.257,12</w:t>
            </w:r>
          </w:p>
        </w:tc>
        <w:tc>
          <w:tcPr>
            <w:tcW w:w="1860" w:type="dxa"/>
            <w:tcMar>
              <w:top w:w="0" w:type="dxa"/>
              <w:bottom w:w="0" w:type="dxa"/>
            </w:tcMar>
            <w:vAlign w:val="center"/>
          </w:tcPr>
          <w:p w14:paraId="2F940A99" w14:textId="77777777" w:rsidR="00405BDE" w:rsidRDefault="00000000">
            <w:pPr>
              <w:keepNext/>
              <w:keepLines/>
              <w:spacing w:after="0" w:line="240" w:lineRule="auto"/>
              <w:jc w:val="right"/>
            </w:pPr>
            <w:r>
              <w:rPr>
                <w:sz w:val="18"/>
              </w:rPr>
              <w:t>1.289.041,31</w:t>
            </w:r>
          </w:p>
        </w:tc>
        <w:tc>
          <w:tcPr>
            <w:tcW w:w="700" w:type="dxa"/>
            <w:tcMar>
              <w:top w:w="0" w:type="dxa"/>
              <w:bottom w:w="0" w:type="dxa"/>
            </w:tcMar>
            <w:vAlign w:val="center"/>
          </w:tcPr>
          <w:p w14:paraId="5D676BBE" w14:textId="77777777" w:rsidR="00405BDE" w:rsidRDefault="00000000">
            <w:pPr>
              <w:keepNext/>
              <w:keepLines/>
              <w:spacing w:after="0" w:line="240" w:lineRule="auto"/>
              <w:jc w:val="right"/>
            </w:pPr>
            <w:r>
              <w:rPr>
                <w:sz w:val="18"/>
              </w:rPr>
              <w:t>187,8</w:t>
            </w:r>
          </w:p>
        </w:tc>
      </w:tr>
    </w:tbl>
    <w:p w14:paraId="22F5E149" w14:textId="77777777" w:rsidR="00405BDE" w:rsidRDefault="00405BDE">
      <w:pPr>
        <w:spacing w:after="0"/>
      </w:pPr>
    </w:p>
    <w:p w14:paraId="4DD060FF" w14:textId="77777777" w:rsidR="00405BDE" w:rsidRDefault="00000000">
      <w:r>
        <w:t>Ukupno ostvareni prihodi i primici u ovom izvještajnom razdoblju iznose 1.289.041,31 eura (X 678), dok su prošle godine u tom isto razdoblju iznosili 686.257,12  eura. Rashodi i izdaci iznose 841.198,57 eura ( Y345), a prošle godine su bili 283.108,33  eura.</w:t>
      </w:r>
    </w:p>
    <w:p w14:paraId="4E25E84F" w14:textId="77777777" w:rsidR="00405BDE" w:rsidRDefault="00000000">
      <w:r>
        <w:t>Sukladno tome u ovom izvještajnom razdoblju ostvaren je višak prihoda i primitaka u iznosu od 447.842,74 eura.  Preneseni manjak prihoda i primitaka iznosi 335.907,36 eura te nakon toga ostaje višak prihoda i primitaka raspoloživ u sljedećem razdoblju u iznosu od 111.935,38 eura</w:t>
      </w:r>
    </w:p>
    <w:p w14:paraId="1F4DF817" w14:textId="77777777" w:rsidR="00405BDE" w:rsidRDefault="00405BDE"/>
    <w:p w14:paraId="0D335896" w14:textId="77777777" w:rsidR="00405BDE" w:rsidRDefault="00000000">
      <w:pPr>
        <w:keepNext/>
        <w:spacing w:line="240" w:lineRule="auto"/>
        <w:jc w:val="center"/>
      </w:pPr>
      <w:r>
        <w:rPr>
          <w:b/>
          <w:sz w:val="28"/>
        </w:rPr>
        <w:lastRenderedPageBreak/>
        <w:t>Izvještaj o obvezama</w:t>
      </w:r>
    </w:p>
    <w:p w14:paraId="05DA17E3" w14:textId="77777777" w:rsidR="00405BDE"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05BDE" w14:paraId="7395206C" w14:textId="77777777">
        <w:trPr>
          <w:cantSplit/>
        </w:trPr>
        <w:tc>
          <w:tcPr>
            <w:tcW w:w="700" w:type="dxa"/>
            <w:shd w:val="clear" w:color="auto" w:fill="E7F0F9"/>
            <w:tcMar>
              <w:top w:w="0" w:type="dxa"/>
              <w:bottom w:w="0" w:type="dxa"/>
            </w:tcMar>
            <w:vAlign w:val="center"/>
          </w:tcPr>
          <w:p w14:paraId="1AD30515"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76B126"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76D352"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95ECCC" w14:textId="77777777" w:rsidR="00405BD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7AA1931" w14:textId="77777777" w:rsidR="00405BDE" w:rsidRDefault="00000000">
            <w:pPr>
              <w:keepNext/>
              <w:keepLines/>
              <w:spacing w:after="0" w:line="240" w:lineRule="auto"/>
              <w:jc w:val="center"/>
            </w:pPr>
            <w:r>
              <w:rPr>
                <w:b/>
                <w:sz w:val="18"/>
              </w:rPr>
              <w:t>Indeks (%)</w:t>
            </w:r>
          </w:p>
        </w:tc>
      </w:tr>
      <w:tr w:rsidR="00405BDE" w14:paraId="721BD7C8" w14:textId="77777777">
        <w:trPr>
          <w:cantSplit/>
          <w:trHeight w:val="560"/>
        </w:trPr>
        <w:tc>
          <w:tcPr>
            <w:tcW w:w="700" w:type="dxa"/>
            <w:tcMar>
              <w:top w:w="0" w:type="dxa"/>
              <w:bottom w:w="0" w:type="dxa"/>
            </w:tcMar>
            <w:vAlign w:val="center"/>
          </w:tcPr>
          <w:p w14:paraId="3B09D535" w14:textId="77777777" w:rsidR="00405BDE" w:rsidRDefault="00405BDE">
            <w:pPr>
              <w:keepNext/>
              <w:keepLines/>
              <w:spacing w:after="0" w:line="240" w:lineRule="auto"/>
            </w:pPr>
          </w:p>
        </w:tc>
        <w:tc>
          <w:tcPr>
            <w:tcW w:w="3180" w:type="dxa"/>
            <w:tcMar>
              <w:top w:w="0" w:type="dxa"/>
              <w:bottom w:w="0" w:type="dxa"/>
            </w:tcMar>
            <w:vAlign w:val="center"/>
          </w:tcPr>
          <w:p w14:paraId="03452368" w14:textId="77777777" w:rsidR="00405BDE"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0E6BF565" w14:textId="77777777" w:rsidR="00405BDE" w:rsidRDefault="00000000">
            <w:pPr>
              <w:keepNext/>
              <w:keepLines/>
              <w:spacing w:after="0" w:line="240" w:lineRule="auto"/>
            </w:pPr>
            <w:r>
              <w:rPr>
                <w:sz w:val="18"/>
              </w:rPr>
              <w:t>V001</w:t>
            </w:r>
          </w:p>
        </w:tc>
        <w:tc>
          <w:tcPr>
            <w:tcW w:w="1860" w:type="dxa"/>
            <w:tcMar>
              <w:top w:w="0" w:type="dxa"/>
              <w:bottom w:w="0" w:type="dxa"/>
            </w:tcMar>
            <w:vAlign w:val="center"/>
          </w:tcPr>
          <w:p w14:paraId="5EB1E867" w14:textId="77777777" w:rsidR="00405BDE" w:rsidRDefault="00000000">
            <w:pPr>
              <w:keepNext/>
              <w:keepLines/>
              <w:spacing w:after="0" w:line="240" w:lineRule="auto"/>
              <w:jc w:val="right"/>
            </w:pPr>
            <w:r>
              <w:rPr>
                <w:sz w:val="18"/>
              </w:rPr>
              <w:t>723.158,50</w:t>
            </w:r>
          </w:p>
        </w:tc>
        <w:tc>
          <w:tcPr>
            <w:tcW w:w="700" w:type="dxa"/>
            <w:tcMar>
              <w:top w:w="0" w:type="dxa"/>
              <w:bottom w:w="0" w:type="dxa"/>
            </w:tcMar>
            <w:vAlign w:val="center"/>
          </w:tcPr>
          <w:p w14:paraId="6A2D978C" w14:textId="77777777" w:rsidR="00405BDE" w:rsidRDefault="00000000">
            <w:pPr>
              <w:keepNext/>
              <w:keepLines/>
              <w:spacing w:after="0" w:line="240" w:lineRule="auto"/>
              <w:jc w:val="right"/>
            </w:pPr>
            <w:r>
              <w:rPr>
                <w:sz w:val="18"/>
              </w:rPr>
              <w:t>-</w:t>
            </w:r>
          </w:p>
        </w:tc>
      </w:tr>
    </w:tbl>
    <w:p w14:paraId="31321283" w14:textId="77777777" w:rsidR="00405BDE" w:rsidRDefault="00405BDE">
      <w:pPr>
        <w:spacing w:after="0"/>
      </w:pPr>
    </w:p>
    <w:p w14:paraId="68FCF2FF" w14:textId="77777777" w:rsidR="00405BDE" w:rsidRDefault="00000000">
      <w:r>
        <w:t>stanje obveza  na početku godine iznosilo je 723.158,50 eura i sve obveze su bile nedospjele</w:t>
      </w:r>
    </w:p>
    <w:p w14:paraId="4B02FE72" w14:textId="77777777" w:rsidR="00405BDE" w:rsidRDefault="00405BDE"/>
    <w:p w14:paraId="4CE84523" w14:textId="77777777" w:rsidR="00405BDE"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05BDE" w14:paraId="3DBC0C36" w14:textId="77777777">
        <w:trPr>
          <w:cantSplit/>
        </w:trPr>
        <w:tc>
          <w:tcPr>
            <w:tcW w:w="700" w:type="dxa"/>
            <w:shd w:val="clear" w:color="auto" w:fill="E7F0F9"/>
            <w:tcMar>
              <w:top w:w="0" w:type="dxa"/>
              <w:bottom w:w="0" w:type="dxa"/>
            </w:tcMar>
            <w:vAlign w:val="center"/>
          </w:tcPr>
          <w:p w14:paraId="05B134DF"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460ABA"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1678DB"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2749FE" w14:textId="77777777" w:rsidR="00405BD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F4E666C" w14:textId="77777777" w:rsidR="00405BDE" w:rsidRDefault="00000000">
            <w:pPr>
              <w:keepNext/>
              <w:keepLines/>
              <w:spacing w:after="0" w:line="240" w:lineRule="auto"/>
              <w:jc w:val="center"/>
            </w:pPr>
            <w:r>
              <w:rPr>
                <w:b/>
                <w:sz w:val="18"/>
              </w:rPr>
              <w:t>Indeks (%)</w:t>
            </w:r>
          </w:p>
        </w:tc>
      </w:tr>
      <w:tr w:rsidR="00405BDE" w14:paraId="700EE2B4" w14:textId="77777777">
        <w:trPr>
          <w:cantSplit/>
          <w:trHeight w:val="560"/>
        </w:trPr>
        <w:tc>
          <w:tcPr>
            <w:tcW w:w="700" w:type="dxa"/>
            <w:tcMar>
              <w:top w:w="0" w:type="dxa"/>
              <w:bottom w:w="0" w:type="dxa"/>
            </w:tcMar>
            <w:vAlign w:val="center"/>
          </w:tcPr>
          <w:p w14:paraId="722D3853" w14:textId="77777777" w:rsidR="00405BDE" w:rsidRDefault="00405BDE">
            <w:pPr>
              <w:keepNext/>
              <w:keepLines/>
              <w:spacing w:after="0" w:line="240" w:lineRule="auto"/>
            </w:pPr>
          </w:p>
        </w:tc>
        <w:tc>
          <w:tcPr>
            <w:tcW w:w="3180" w:type="dxa"/>
            <w:tcMar>
              <w:top w:w="0" w:type="dxa"/>
              <w:bottom w:w="0" w:type="dxa"/>
            </w:tcMar>
            <w:vAlign w:val="center"/>
          </w:tcPr>
          <w:p w14:paraId="4BD6B7A5" w14:textId="77777777" w:rsidR="00405BDE"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07501993" w14:textId="77777777" w:rsidR="00405BDE" w:rsidRDefault="00000000">
            <w:pPr>
              <w:keepNext/>
              <w:keepLines/>
              <w:spacing w:after="0" w:line="240" w:lineRule="auto"/>
            </w:pPr>
            <w:r>
              <w:rPr>
                <w:sz w:val="18"/>
              </w:rPr>
              <w:t>V002</w:t>
            </w:r>
          </w:p>
        </w:tc>
        <w:tc>
          <w:tcPr>
            <w:tcW w:w="1860" w:type="dxa"/>
            <w:tcMar>
              <w:top w:w="0" w:type="dxa"/>
              <w:bottom w:w="0" w:type="dxa"/>
            </w:tcMar>
            <w:vAlign w:val="center"/>
          </w:tcPr>
          <w:p w14:paraId="26F1CDB5" w14:textId="77777777" w:rsidR="00405BDE" w:rsidRDefault="00000000">
            <w:pPr>
              <w:keepNext/>
              <w:keepLines/>
              <w:spacing w:after="0" w:line="240" w:lineRule="auto"/>
              <w:jc w:val="right"/>
            </w:pPr>
            <w:r>
              <w:rPr>
                <w:sz w:val="18"/>
              </w:rPr>
              <w:t>1.238.916,08</w:t>
            </w:r>
          </w:p>
        </w:tc>
        <w:tc>
          <w:tcPr>
            <w:tcW w:w="700" w:type="dxa"/>
            <w:tcMar>
              <w:top w:w="0" w:type="dxa"/>
              <w:bottom w:w="0" w:type="dxa"/>
            </w:tcMar>
            <w:vAlign w:val="center"/>
          </w:tcPr>
          <w:p w14:paraId="256D602A" w14:textId="77777777" w:rsidR="00405BDE" w:rsidRDefault="00000000">
            <w:pPr>
              <w:keepNext/>
              <w:keepLines/>
              <w:spacing w:after="0" w:line="240" w:lineRule="auto"/>
              <w:jc w:val="right"/>
            </w:pPr>
            <w:r>
              <w:rPr>
                <w:sz w:val="18"/>
              </w:rPr>
              <w:t>-</w:t>
            </w:r>
          </w:p>
        </w:tc>
      </w:tr>
    </w:tbl>
    <w:p w14:paraId="061BFD1E" w14:textId="77777777" w:rsidR="00405BDE" w:rsidRDefault="00405BDE">
      <w:pPr>
        <w:spacing w:after="0"/>
      </w:pPr>
    </w:p>
    <w:p w14:paraId="7ACA26C3" w14:textId="77777777" w:rsidR="00405BDE" w:rsidRDefault="00000000">
      <w:r>
        <w:t>tijekom prvog tromjesečja ukupno su preuzete obveze u iznosu od 1.238.916,08 eura, od čega se iznos od 280.591,27 eura odnosi na obveze za rashode poslovanja (23), a iznos od 513.261,46 eura na obveze za nabavu nefinancijske imovine (24), a iznos od 445.063,35 eura na obveze temeljem kreditnog zaduženja kod HBOR- a  za 2 kapitalna projekta ( 26). </w:t>
      </w:r>
    </w:p>
    <w:p w14:paraId="383DEFE4" w14:textId="77777777" w:rsidR="00405BDE" w:rsidRDefault="00405BDE"/>
    <w:p w14:paraId="3B28CAC8" w14:textId="77777777" w:rsidR="00405BDE"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05BDE" w14:paraId="3FF3CD40" w14:textId="77777777">
        <w:trPr>
          <w:cantSplit/>
        </w:trPr>
        <w:tc>
          <w:tcPr>
            <w:tcW w:w="700" w:type="dxa"/>
            <w:shd w:val="clear" w:color="auto" w:fill="E7F0F9"/>
            <w:tcMar>
              <w:top w:w="0" w:type="dxa"/>
              <w:bottom w:w="0" w:type="dxa"/>
            </w:tcMar>
            <w:vAlign w:val="center"/>
          </w:tcPr>
          <w:p w14:paraId="26F8230A"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64FBF2"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222710"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417AD6" w14:textId="77777777" w:rsidR="00405BD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D123E7A" w14:textId="77777777" w:rsidR="00405BDE" w:rsidRDefault="00000000">
            <w:pPr>
              <w:keepNext/>
              <w:keepLines/>
              <w:spacing w:after="0" w:line="240" w:lineRule="auto"/>
              <w:jc w:val="center"/>
            </w:pPr>
            <w:r>
              <w:rPr>
                <w:b/>
                <w:sz w:val="18"/>
              </w:rPr>
              <w:t>Indeks (%)</w:t>
            </w:r>
          </w:p>
        </w:tc>
      </w:tr>
      <w:tr w:rsidR="00405BDE" w14:paraId="68BF4068" w14:textId="77777777">
        <w:trPr>
          <w:cantSplit/>
          <w:trHeight w:val="560"/>
        </w:trPr>
        <w:tc>
          <w:tcPr>
            <w:tcW w:w="700" w:type="dxa"/>
            <w:tcMar>
              <w:top w:w="0" w:type="dxa"/>
              <w:bottom w:w="0" w:type="dxa"/>
            </w:tcMar>
            <w:vAlign w:val="center"/>
          </w:tcPr>
          <w:p w14:paraId="0715DEB4" w14:textId="77777777" w:rsidR="00405BDE" w:rsidRDefault="00405BDE">
            <w:pPr>
              <w:keepNext/>
              <w:keepLines/>
              <w:spacing w:after="0" w:line="240" w:lineRule="auto"/>
            </w:pPr>
          </w:p>
        </w:tc>
        <w:tc>
          <w:tcPr>
            <w:tcW w:w="3180" w:type="dxa"/>
            <w:tcMar>
              <w:top w:w="0" w:type="dxa"/>
              <w:bottom w:w="0" w:type="dxa"/>
            </w:tcMar>
            <w:vAlign w:val="center"/>
          </w:tcPr>
          <w:p w14:paraId="6D0D59AF" w14:textId="77777777" w:rsidR="00405BDE" w:rsidRDefault="00000000">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3436748D" w14:textId="77777777" w:rsidR="00405BDE" w:rsidRDefault="00000000">
            <w:pPr>
              <w:keepNext/>
              <w:keepLines/>
              <w:spacing w:after="0" w:line="240" w:lineRule="auto"/>
            </w:pPr>
            <w:r>
              <w:rPr>
                <w:sz w:val="18"/>
              </w:rPr>
              <w:t>V004</w:t>
            </w:r>
          </w:p>
        </w:tc>
        <w:tc>
          <w:tcPr>
            <w:tcW w:w="1860" w:type="dxa"/>
            <w:tcMar>
              <w:top w:w="0" w:type="dxa"/>
              <w:bottom w:w="0" w:type="dxa"/>
            </w:tcMar>
            <w:vAlign w:val="center"/>
          </w:tcPr>
          <w:p w14:paraId="2822274E" w14:textId="77777777" w:rsidR="00405BDE" w:rsidRDefault="00000000">
            <w:pPr>
              <w:keepNext/>
              <w:keepLines/>
              <w:spacing w:after="0" w:line="240" w:lineRule="auto"/>
              <w:jc w:val="right"/>
            </w:pPr>
            <w:r>
              <w:rPr>
                <w:sz w:val="18"/>
              </w:rPr>
              <w:t>944.465,73</w:t>
            </w:r>
          </w:p>
        </w:tc>
        <w:tc>
          <w:tcPr>
            <w:tcW w:w="700" w:type="dxa"/>
            <w:tcMar>
              <w:top w:w="0" w:type="dxa"/>
              <w:bottom w:w="0" w:type="dxa"/>
            </w:tcMar>
            <w:vAlign w:val="center"/>
          </w:tcPr>
          <w:p w14:paraId="414AAC42" w14:textId="77777777" w:rsidR="00405BDE" w:rsidRDefault="00000000">
            <w:pPr>
              <w:keepNext/>
              <w:keepLines/>
              <w:spacing w:after="0" w:line="240" w:lineRule="auto"/>
              <w:jc w:val="right"/>
            </w:pPr>
            <w:r>
              <w:rPr>
                <w:sz w:val="18"/>
              </w:rPr>
              <w:t>-</w:t>
            </w:r>
          </w:p>
        </w:tc>
      </w:tr>
    </w:tbl>
    <w:p w14:paraId="0C16CD38" w14:textId="77777777" w:rsidR="00405BDE" w:rsidRDefault="00405BDE">
      <w:pPr>
        <w:spacing w:after="0"/>
      </w:pPr>
    </w:p>
    <w:p w14:paraId="61CBA559" w14:textId="77777777" w:rsidR="00405BDE" w:rsidRDefault="00000000">
      <w:r>
        <w:t>u prvom tromjesečju ove godine podmirene su ukupne obveze u iznosu od 944.465,73 eura od čega se iznos od 209.878,45 eura odnosi na obveze za rashode poslovanja ( 23), iznos od 720.524,66 eura na obveze za rashode za nabavu nefinancijske imovine, a iznos od 14.062,62 na obveze za financijsku imovinu (26). Sve obveze podmiruju se u rokovima dospijeća.</w:t>
      </w:r>
    </w:p>
    <w:p w14:paraId="5C933686" w14:textId="77777777" w:rsidR="00405BDE" w:rsidRDefault="00405BDE"/>
    <w:p w14:paraId="169FA1CD" w14:textId="77777777" w:rsidR="00405BDE"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05BDE" w14:paraId="0BB1FD41" w14:textId="77777777">
        <w:trPr>
          <w:cantSplit/>
        </w:trPr>
        <w:tc>
          <w:tcPr>
            <w:tcW w:w="700" w:type="dxa"/>
            <w:shd w:val="clear" w:color="auto" w:fill="E7F0F9"/>
            <w:tcMar>
              <w:top w:w="0" w:type="dxa"/>
              <w:bottom w:w="0" w:type="dxa"/>
            </w:tcMar>
            <w:vAlign w:val="center"/>
          </w:tcPr>
          <w:p w14:paraId="050EF743"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308B40"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5ADBC9"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AE7712" w14:textId="77777777" w:rsidR="00405BD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31AF191" w14:textId="77777777" w:rsidR="00405BDE" w:rsidRDefault="00000000">
            <w:pPr>
              <w:keepNext/>
              <w:keepLines/>
              <w:spacing w:after="0" w:line="240" w:lineRule="auto"/>
              <w:jc w:val="center"/>
            </w:pPr>
            <w:r>
              <w:rPr>
                <w:b/>
                <w:sz w:val="18"/>
              </w:rPr>
              <w:t>Indeks (%)</w:t>
            </w:r>
          </w:p>
        </w:tc>
      </w:tr>
      <w:tr w:rsidR="00405BDE" w14:paraId="71CC4360" w14:textId="77777777">
        <w:trPr>
          <w:cantSplit/>
          <w:trHeight w:val="560"/>
        </w:trPr>
        <w:tc>
          <w:tcPr>
            <w:tcW w:w="700" w:type="dxa"/>
            <w:tcMar>
              <w:top w:w="0" w:type="dxa"/>
              <w:bottom w:w="0" w:type="dxa"/>
            </w:tcMar>
            <w:vAlign w:val="center"/>
          </w:tcPr>
          <w:p w14:paraId="464D5538" w14:textId="77777777" w:rsidR="00405BDE" w:rsidRDefault="00405BDE">
            <w:pPr>
              <w:keepNext/>
              <w:keepLines/>
              <w:spacing w:after="0" w:line="240" w:lineRule="auto"/>
            </w:pPr>
          </w:p>
        </w:tc>
        <w:tc>
          <w:tcPr>
            <w:tcW w:w="3180" w:type="dxa"/>
            <w:tcMar>
              <w:top w:w="0" w:type="dxa"/>
              <w:bottom w:w="0" w:type="dxa"/>
            </w:tcMar>
            <w:vAlign w:val="center"/>
          </w:tcPr>
          <w:p w14:paraId="1FCB1E70" w14:textId="77777777" w:rsidR="00405BDE"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4E5B610A" w14:textId="77777777" w:rsidR="00405BDE" w:rsidRDefault="00000000">
            <w:pPr>
              <w:keepNext/>
              <w:keepLines/>
              <w:spacing w:after="0" w:line="240" w:lineRule="auto"/>
            </w:pPr>
            <w:r>
              <w:rPr>
                <w:sz w:val="18"/>
              </w:rPr>
              <w:t>V006</w:t>
            </w:r>
          </w:p>
        </w:tc>
        <w:tc>
          <w:tcPr>
            <w:tcW w:w="1860" w:type="dxa"/>
            <w:tcMar>
              <w:top w:w="0" w:type="dxa"/>
              <w:bottom w:w="0" w:type="dxa"/>
            </w:tcMar>
            <w:vAlign w:val="center"/>
          </w:tcPr>
          <w:p w14:paraId="22A698DF" w14:textId="77777777" w:rsidR="00405BDE" w:rsidRDefault="00000000">
            <w:pPr>
              <w:keepNext/>
              <w:keepLines/>
              <w:spacing w:after="0" w:line="240" w:lineRule="auto"/>
              <w:jc w:val="right"/>
            </w:pPr>
            <w:r>
              <w:rPr>
                <w:sz w:val="18"/>
              </w:rPr>
              <w:t>1.017.608,85</w:t>
            </w:r>
          </w:p>
        </w:tc>
        <w:tc>
          <w:tcPr>
            <w:tcW w:w="700" w:type="dxa"/>
            <w:tcMar>
              <w:top w:w="0" w:type="dxa"/>
              <w:bottom w:w="0" w:type="dxa"/>
            </w:tcMar>
            <w:vAlign w:val="center"/>
          </w:tcPr>
          <w:p w14:paraId="6C436D7D" w14:textId="77777777" w:rsidR="00405BDE" w:rsidRDefault="00000000">
            <w:pPr>
              <w:keepNext/>
              <w:keepLines/>
              <w:spacing w:after="0" w:line="240" w:lineRule="auto"/>
              <w:jc w:val="right"/>
            </w:pPr>
            <w:r>
              <w:rPr>
                <w:sz w:val="18"/>
              </w:rPr>
              <w:t>-</w:t>
            </w:r>
          </w:p>
        </w:tc>
      </w:tr>
    </w:tbl>
    <w:p w14:paraId="4441BA87" w14:textId="77777777" w:rsidR="00405BDE" w:rsidRDefault="00405BDE">
      <w:pPr>
        <w:spacing w:after="0"/>
      </w:pPr>
    </w:p>
    <w:p w14:paraId="289DA23D" w14:textId="77777777" w:rsidR="00405BDE" w:rsidRDefault="00000000">
      <w:r>
        <w:t xml:space="preserve">ukupne nepomirene obveze na kraju prvog tromjesečja ove godine iznose 1.017.608,85 eura i sve obveze su  nedospjele, odnosno valuta plaćanja im je mjesec travanj ili kasnije.  Iznos od 103.611,45 eura odnosi na obveze za rashode poslovanja (23), iznos od 272.057,66 eura odnosi se na obveze za nabavu financijske imovine (24), a iznos obveza od 641.939,74 eura </w:t>
      </w:r>
      <w:r>
        <w:lastRenderedPageBreak/>
        <w:t>odnosi se na obvezu temeljem kreditnih zaduženja (26). Iznos od 196.876,39 eura odnosi se za izgradnju dječjeg vrtića i dospijeva na naplatu u mjesečnim ratama, a zadnja rata dospijeva na naplatu 30.09.2029. godine.</w:t>
      </w:r>
    </w:p>
    <w:p w14:paraId="4265C5CB" w14:textId="77777777" w:rsidR="00405BDE" w:rsidRDefault="00000000">
      <w:r>
        <w:t>Iznos od 308.317,30 eura je iznos trenutnog zaduženja kod HBOR-a za realizaciju kapitalnog projekta rekonstrukcije nerazvrstane ceste uslijed različite dinamike priljeva sredstva od strane APPRRR-a. Iznos od 136.746,05 eura je trenutni iznos zaduženja kod HBOR-a uslijed različite dinamike priljeva sredstava od Ministarstva prostornog uređenja, graditeljstva i državne imovine temeljem podnesenih ZNS-a  za pilot projekta razvoja zelene infrastrukture.</w:t>
      </w:r>
    </w:p>
    <w:p w14:paraId="5561C919" w14:textId="77777777" w:rsidR="00405BDE" w:rsidRDefault="00405BDE"/>
    <w:p w14:paraId="236CA172" w14:textId="77777777" w:rsidR="00405BDE"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05BDE" w14:paraId="16297B8E" w14:textId="77777777">
        <w:trPr>
          <w:cantSplit/>
        </w:trPr>
        <w:tc>
          <w:tcPr>
            <w:tcW w:w="700" w:type="dxa"/>
            <w:shd w:val="clear" w:color="auto" w:fill="E7F0F9"/>
            <w:tcMar>
              <w:top w:w="0" w:type="dxa"/>
              <w:bottom w:w="0" w:type="dxa"/>
            </w:tcMar>
            <w:vAlign w:val="center"/>
          </w:tcPr>
          <w:p w14:paraId="197A5255"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B53809"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336ABE"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92BAB6" w14:textId="77777777" w:rsidR="00405BD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A11C117" w14:textId="77777777" w:rsidR="00405BDE" w:rsidRDefault="00000000">
            <w:pPr>
              <w:keepNext/>
              <w:keepLines/>
              <w:spacing w:after="0" w:line="240" w:lineRule="auto"/>
              <w:jc w:val="center"/>
            </w:pPr>
            <w:r>
              <w:rPr>
                <w:b/>
                <w:sz w:val="18"/>
              </w:rPr>
              <w:t>Indeks (%)</w:t>
            </w:r>
          </w:p>
        </w:tc>
      </w:tr>
      <w:tr w:rsidR="00405BDE" w14:paraId="452CD3F8" w14:textId="77777777">
        <w:trPr>
          <w:cantSplit/>
          <w:trHeight w:val="560"/>
        </w:trPr>
        <w:tc>
          <w:tcPr>
            <w:tcW w:w="700" w:type="dxa"/>
            <w:tcMar>
              <w:top w:w="0" w:type="dxa"/>
              <w:bottom w:w="0" w:type="dxa"/>
            </w:tcMar>
            <w:vAlign w:val="center"/>
          </w:tcPr>
          <w:p w14:paraId="5075B526" w14:textId="77777777" w:rsidR="00405BDE" w:rsidRDefault="00405BDE">
            <w:pPr>
              <w:keepNext/>
              <w:keepLines/>
              <w:spacing w:after="0" w:line="240" w:lineRule="auto"/>
            </w:pPr>
          </w:p>
        </w:tc>
        <w:tc>
          <w:tcPr>
            <w:tcW w:w="3180" w:type="dxa"/>
            <w:tcMar>
              <w:top w:w="0" w:type="dxa"/>
              <w:bottom w:w="0" w:type="dxa"/>
            </w:tcMar>
            <w:vAlign w:val="center"/>
          </w:tcPr>
          <w:p w14:paraId="4EB36658" w14:textId="77777777" w:rsidR="00405BD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36A1B41" w14:textId="77777777" w:rsidR="00405BDE" w:rsidRDefault="00000000">
            <w:pPr>
              <w:keepNext/>
              <w:keepLines/>
              <w:spacing w:after="0" w:line="240" w:lineRule="auto"/>
            </w:pPr>
            <w:r>
              <w:rPr>
                <w:sz w:val="18"/>
              </w:rPr>
              <w:t>V007</w:t>
            </w:r>
          </w:p>
        </w:tc>
        <w:tc>
          <w:tcPr>
            <w:tcW w:w="1860" w:type="dxa"/>
            <w:tcMar>
              <w:top w:w="0" w:type="dxa"/>
              <w:bottom w:w="0" w:type="dxa"/>
            </w:tcMar>
            <w:vAlign w:val="center"/>
          </w:tcPr>
          <w:p w14:paraId="28A46BEC" w14:textId="77777777" w:rsidR="00405BDE" w:rsidRDefault="00000000">
            <w:pPr>
              <w:keepNext/>
              <w:keepLines/>
              <w:spacing w:after="0" w:line="240" w:lineRule="auto"/>
              <w:jc w:val="right"/>
            </w:pPr>
            <w:r>
              <w:rPr>
                <w:sz w:val="18"/>
              </w:rPr>
              <w:t>0,00</w:t>
            </w:r>
          </w:p>
        </w:tc>
        <w:tc>
          <w:tcPr>
            <w:tcW w:w="700" w:type="dxa"/>
            <w:tcMar>
              <w:top w:w="0" w:type="dxa"/>
              <w:bottom w:w="0" w:type="dxa"/>
            </w:tcMar>
            <w:vAlign w:val="center"/>
          </w:tcPr>
          <w:p w14:paraId="46CD185F" w14:textId="77777777" w:rsidR="00405BDE" w:rsidRDefault="00000000">
            <w:pPr>
              <w:keepNext/>
              <w:keepLines/>
              <w:spacing w:after="0" w:line="240" w:lineRule="auto"/>
              <w:jc w:val="right"/>
            </w:pPr>
            <w:r>
              <w:rPr>
                <w:sz w:val="18"/>
              </w:rPr>
              <w:t>-</w:t>
            </w:r>
          </w:p>
        </w:tc>
      </w:tr>
    </w:tbl>
    <w:p w14:paraId="63CCBAAA" w14:textId="77777777" w:rsidR="00405BDE" w:rsidRDefault="00405BDE">
      <w:pPr>
        <w:spacing w:after="0"/>
      </w:pPr>
    </w:p>
    <w:p w14:paraId="40220957" w14:textId="77777777" w:rsidR="00405BDE" w:rsidRDefault="00000000">
      <w:r>
        <w:t>Općina Mače nema dospjelih obveza, sve obveze se podmiruju u rokovima dospijeća</w:t>
      </w:r>
    </w:p>
    <w:p w14:paraId="74CD1290" w14:textId="77777777" w:rsidR="00405BDE" w:rsidRDefault="00405BDE"/>
    <w:p w14:paraId="7A4E14D9" w14:textId="77777777" w:rsidR="00405BDE"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05BDE" w14:paraId="32CBCC65" w14:textId="77777777">
        <w:trPr>
          <w:cantSplit/>
        </w:trPr>
        <w:tc>
          <w:tcPr>
            <w:tcW w:w="700" w:type="dxa"/>
            <w:shd w:val="clear" w:color="auto" w:fill="E7F0F9"/>
            <w:tcMar>
              <w:top w:w="0" w:type="dxa"/>
              <w:bottom w:w="0" w:type="dxa"/>
            </w:tcMar>
            <w:vAlign w:val="center"/>
          </w:tcPr>
          <w:p w14:paraId="2082B076"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B85A6F"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723DAC"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B4D828" w14:textId="77777777" w:rsidR="00405BD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CD56D38" w14:textId="77777777" w:rsidR="00405BDE" w:rsidRDefault="00000000">
            <w:pPr>
              <w:keepNext/>
              <w:keepLines/>
              <w:spacing w:after="0" w:line="240" w:lineRule="auto"/>
              <w:jc w:val="center"/>
            </w:pPr>
            <w:r>
              <w:rPr>
                <w:b/>
                <w:sz w:val="18"/>
              </w:rPr>
              <w:t>Indeks (%)</w:t>
            </w:r>
          </w:p>
        </w:tc>
      </w:tr>
      <w:tr w:rsidR="00405BDE" w14:paraId="44502598" w14:textId="77777777">
        <w:trPr>
          <w:cantSplit/>
          <w:trHeight w:val="560"/>
        </w:trPr>
        <w:tc>
          <w:tcPr>
            <w:tcW w:w="700" w:type="dxa"/>
            <w:tcMar>
              <w:top w:w="0" w:type="dxa"/>
              <w:bottom w:w="0" w:type="dxa"/>
            </w:tcMar>
            <w:vAlign w:val="center"/>
          </w:tcPr>
          <w:p w14:paraId="4F6D0A5E" w14:textId="77777777" w:rsidR="00405BDE" w:rsidRDefault="00405BDE">
            <w:pPr>
              <w:keepNext/>
              <w:keepLines/>
              <w:spacing w:after="0" w:line="240" w:lineRule="auto"/>
            </w:pPr>
          </w:p>
        </w:tc>
        <w:tc>
          <w:tcPr>
            <w:tcW w:w="3180" w:type="dxa"/>
            <w:tcMar>
              <w:top w:w="0" w:type="dxa"/>
              <w:bottom w:w="0" w:type="dxa"/>
            </w:tcMar>
            <w:vAlign w:val="center"/>
          </w:tcPr>
          <w:p w14:paraId="2533A386" w14:textId="77777777" w:rsidR="00405BDE"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49150A52" w14:textId="77777777" w:rsidR="00405BDE" w:rsidRDefault="00000000">
            <w:pPr>
              <w:keepNext/>
              <w:keepLines/>
              <w:spacing w:after="0" w:line="240" w:lineRule="auto"/>
            </w:pPr>
            <w:r>
              <w:rPr>
                <w:sz w:val="18"/>
              </w:rPr>
              <w:t>V009</w:t>
            </w:r>
          </w:p>
        </w:tc>
        <w:tc>
          <w:tcPr>
            <w:tcW w:w="1860" w:type="dxa"/>
            <w:tcMar>
              <w:top w:w="0" w:type="dxa"/>
              <w:bottom w:w="0" w:type="dxa"/>
            </w:tcMar>
            <w:vAlign w:val="center"/>
          </w:tcPr>
          <w:p w14:paraId="4739BFEF" w14:textId="77777777" w:rsidR="00405BDE" w:rsidRDefault="00000000">
            <w:pPr>
              <w:keepNext/>
              <w:keepLines/>
              <w:spacing w:after="0" w:line="240" w:lineRule="auto"/>
              <w:jc w:val="right"/>
            </w:pPr>
            <w:r>
              <w:rPr>
                <w:sz w:val="18"/>
              </w:rPr>
              <w:t>1.017.608,85</w:t>
            </w:r>
          </w:p>
        </w:tc>
        <w:tc>
          <w:tcPr>
            <w:tcW w:w="700" w:type="dxa"/>
            <w:tcMar>
              <w:top w:w="0" w:type="dxa"/>
              <w:bottom w:w="0" w:type="dxa"/>
            </w:tcMar>
            <w:vAlign w:val="center"/>
          </w:tcPr>
          <w:p w14:paraId="0D850CFE" w14:textId="77777777" w:rsidR="00405BDE" w:rsidRDefault="00000000">
            <w:pPr>
              <w:keepNext/>
              <w:keepLines/>
              <w:spacing w:after="0" w:line="240" w:lineRule="auto"/>
              <w:jc w:val="right"/>
            </w:pPr>
            <w:r>
              <w:rPr>
                <w:sz w:val="18"/>
              </w:rPr>
              <w:t>-</w:t>
            </w:r>
          </w:p>
        </w:tc>
      </w:tr>
    </w:tbl>
    <w:p w14:paraId="51BF1055" w14:textId="77777777" w:rsidR="00405BDE" w:rsidRDefault="00405BDE">
      <w:pPr>
        <w:spacing w:after="0"/>
      </w:pPr>
    </w:p>
    <w:p w14:paraId="29E27E19" w14:textId="77777777" w:rsidR="00405BDE" w:rsidRDefault="00000000">
      <w:r>
        <w:t>ukupne nepomirene obveze na kraju prvog tromjesečja ove godine iznose 1.017.608,85 eura i sve obveze su  nedospjele, odnosno valuta plaćanja im je mjesec travanj ili kasnije.  Iznos od 103.611,45 eura odnosi na obveze za rashode poslovanja (23), iznos od 272.057,66 eura odnosi se na obveze za nabavu financijske imovine (24), a iznos obveza od 641.939,74 eura odnosi se na obvezu temeljem kreditnih zaduženja (26). Iznos od 196.876,39 eura odnosi se za izgradnju dječjeg vrtića i dospijeva na naplatu u mjesečnim ratama, a zadnja rata dospijeva na naplatu 30.09.2029. godine.</w:t>
      </w:r>
    </w:p>
    <w:p w14:paraId="710C4A2A" w14:textId="77777777" w:rsidR="00405BDE" w:rsidRDefault="00000000">
      <w:r>
        <w:t>Iznos od 308.317,30 eura je iznos trenutnog zaduženja kod HBOR-a za realizaciju kapitalnog projekta rekonstrukcije nerazvrstane ceste uslijed različite dinamike priljeva sredstva od strane APPRRR-a. Iznos od 136.746,05 eura je trenutni iznos zaduženja kod HBOR-a uslijed različite dinamike priljeva sredstava od Ministarstva prostornog uređenja, graditeljstva i državne imovine temeljem podnesenih ZNS-a  za pilot projekta razvoja zelene infrastrukture.</w:t>
      </w:r>
    </w:p>
    <w:p w14:paraId="7F86193A" w14:textId="77777777" w:rsidR="00405BDE" w:rsidRDefault="00405BDE"/>
    <w:p w14:paraId="5682BC88" w14:textId="77777777" w:rsidR="00405BDE" w:rsidRDefault="00000000">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05BDE" w14:paraId="71EBF3E8" w14:textId="77777777">
        <w:trPr>
          <w:cantSplit/>
        </w:trPr>
        <w:tc>
          <w:tcPr>
            <w:tcW w:w="700" w:type="dxa"/>
            <w:shd w:val="clear" w:color="auto" w:fill="E7F0F9"/>
            <w:tcMar>
              <w:top w:w="0" w:type="dxa"/>
              <w:bottom w:w="0" w:type="dxa"/>
            </w:tcMar>
            <w:vAlign w:val="center"/>
          </w:tcPr>
          <w:p w14:paraId="70878DFC" w14:textId="77777777" w:rsidR="00405BD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5F01EC" w14:textId="77777777" w:rsidR="00405BD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D97A80" w14:textId="77777777" w:rsidR="00405BD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3D4A15" w14:textId="77777777" w:rsidR="00405BD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A4FC957" w14:textId="77777777" w:rsidR="00405BDE" w:rsidRDefault="00000000">
            <w:pPr>
              <w:keepNext/>
              <w:keepLines/>
              <w:spacing w:after="0" w:line="240" w:lineRule="auto"/>
              <w:jc w:val="center"/>
            </w:pPr>
            <w:r>
              <w:rPr>
                <w:b/>
                <w:sz w:val="18"/>
              </w:rPr>
              <w:t>Indeks (%)</w:t>
            </w:r>
          </w:p>
        </w:tc>
      </w:tr>
      <w:tr w:rsidR="00405BDE" w14:paraId="76B01849" w14:textId="77777777">
        <w:trPr>
          <w:cantSplit/>
          <w:trHeight w:val="560"/>
        </w:trPr>
        <w:tc>
          <w:tcPr>
            <w:tcW w:w="700" w:type="dxa"/>
            <w:tcMar>
              <w:top w:w="0" w:type="dxa"/>
              <w:bottom w:w="0" w:type="dxa"/>
            </w:tcMar>
            <w:vAlign w:val="center"/>
          </w:tcPr>
          <w:p w14:paraId="03F909B0" w14:textId="77777777" w:rsidR="00405BDE" w:rsidRDefault="00000000">
            <w:pPr>
              <w:keepNext/>
              <w:keepLines/>
              <w:spacing w:after="0" w:line="240" w:lineRule="auto"/>
            </w:pPr>
            <w:r>
              <w:rPr>
                <w:sz w:val="18"/>
              </w:rPr>
              <w:t>dio 25,26</w:t>
            </w:r>
          </w:p>
        </w:tc>
        <w:tc>
          <w:tcPr>
            <w:tcW w:w="3180" w:type="dxa"/>
            <w:tcMar>
              <w:top w:w="0" w:type="dxa"/>
              <w:bottom w:w="0" w:type="dxa"/>
            </w:tcMar>
            <w:vAlign w:val="center"/>
          </w:tcPr>
          <w:p w14:paraId="03F568E7" w14:textId="77777777" w:rsidR="00405BDE"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78C60FBA" w14:textId="77777777" w:rsidR="00405BDE" w:rsidRDefault="00000000">
            <w:pPr>
              <w:keepNext/>
              <w:keepLines/>
              <w:spacing w:after="0" w:line="240" w:lineRule="auto"/>
            </w:pPr>
            <w:r>
              <w:rPr>
                <w:sz w:val="18"/>
              </w:rPr>
              <w:t>ND dio 25,26</w:t>
            </w:r>
          </w:p>
        </w:tc>
        <w:tc>
          <w:tcPr>
            <w:tcW w:w="1860" w:type="dxa"/>
            <w:tcMar>
              <w:top w:w="0" w:type="dxa"/>
              <w:bottom w:w="0" w:type="dxa"/>
            </w:tcMar>
            <w:vAlign w:val="center"/>
          </w:tcPr>
          <w:p w14:paraId="61563A0B" w14:textId="77777777" w:rsidR="00405BDE" w:rsidRDefault="00000000">
            <w:pPr>
              <w:keepNext/>
              <w:keepLines/>
              <w:spacing w:after="0" w:line="240" w:lineRule="auto"/>
              <w:jc w:val="right"/>
            </w:pPr>
            <w:r>
              <w:rPr>
                <w:sz w:val="18"/>
              </w:rPr>
              <w:t>641.939,74</w:t>
            </w:r>
          </w:p>
        </w:tc>
        <w:tc>
          <w:tcPr>
            <w:tcW w:w="700" w:type="dxa"/>
            <w:tcMar>
              <w:top w:w="0" w:type="dxa"/>
              <w:bottom w:w="0" w:type="dxa"/>
            </w:tcMar>
            <w:vAlign w:val="center"/>
          </w:tcPr>
          <w:p w14:paraId="43FDB25B" w14:textId="77777777" w:rsidR="00405BDE" w:rsidRDefault="00000000">
            <w:pPr>
              <w:keepNext/>
              <w:keepLines/>
              <w:spacing w:after="0" w:line="240" w:lineRule="auto"/>
              <w:jc w:val="right"/>
            </w:pPr>
            <w:r>
              <w:rPr>
                <w:sz w:val="18"/>
              </w:rPr>
              <w:t>-</w:t>
            </w:r>
          </w:p>
        </w:tc>
      </w:tr>
    </w:tbl>
    <w:p w14:paraId="5CA09072" w14:textId="77777777" w:rsidR="00405BDE" w:rsidRDefault="00405BDE">
      <w:pPr>
        <w:spacing w:after="0"/>
      </w:pPr>
    </w:p>
    <w:p w14:paraId="16D23CDC" w14:textId="77777777" w:rsidR="00405BDE" w:rsidRDefault="00000000">
      <w:r>
        <w:t>iznos obveza od 641.939,74 eura odnosi se na obvezu temeljem kreditnih zaduženja (26). Iznos od 196.876,39 eura odnosi se za izgradnju dječjeg vrtića i dospijeva na naplatu u mjesečnim ratama, a zadnja rata dospijeva na naplatu 30.09.2029. godine.</w:t>
      </w:r>
    </w:p>
    <w:p w14:paraId="1A75766D" w14:textId="77777777" w:rsidR="00405BDE" w:rsidRDefault="00000000">
      <w:r>
        <w:t>Iznos od 308.317,30 eura je iznos trenutnog zaduženja kod HBOR-a za realizaciju kapitalnog projekta rekonstrukcije nerazvrstane ceste uslijed različite dinamike priljeva sredstva od strane APPRRR-a. Iznos od 136.746,05 eura je trenutni iznos zaduženja kod HBOR-a uslijed različite dinamike priljeva sredstava od Ministarstva prostornog uređenja, graditeljstva i državne imovine temeljem podnesenih ZNS-a  za pilot projekta razvoja zelene infrastrukture.</w:t>
      </w:r>
    </w:p>
    <w:p w14:paraId="274CF769" w14:textId="77777777" w:rsidR="00405BDE" w:rsidRDefault="00405BDE"/>
    <w:p w14:paraId="4EBC3961" w14:textId="77777777" w:rsidR="00405BDE" w:rsidRDefault="00000000">
      <w:pPr>
        <w:keepNext/>
        <w:spacing w:line="240" w:lineRule="auto"/>
        <w:jc w:val="center"/>
      </w:pPr>
      <w:r>
        <w:rPr>
          <w:sz w:val="28"/>
        </w:rPr>
        <w:t>Bilješka 36.</w:t>
      </w:r>
    </w:p>
    <w:p w14:paraId="25F22DF5" w14:textId="77777777" w:rsidR="00405BDE" w:rsidRDefault="00000000">
      <w:pPr>
        <w:spacing w:line="240" w:lineRule="auto"/>
        <w:jc w:val="both"/>
      </w:pPr>
      <w:r>
        <w:rPr>
          <w:b/>
        </w:rPr>
        <w:t>EU izvještaj</w:t>
      </w:r>
    </w:p>
    <w:p w14:paraId="56D9E32C" w14:textId="77777777" w:rsidR="00405BDE" w:rsidRDefault="00000000">
      <w:r>
        <w:t>EU izvještaj po izvorima financiranja obuhvaća 3 izvora, odnosno 3 sklopljena ugovora. </w:t>
      </w:r>
    </w:p>
    <w:p w14:paraId="7FED00A6" w14:textId="77777777" w:rsidR="00405BDE" w:rsidRDefault="00000000">
      <w:r>
        <w:t>Izvor 563 -  sastoji se od potpisanog ugovora sa Ministarstvom regionalnog razvoja i fondova Europske unije  o dodjeli bespovratnih sredstava za projekte koji se financiraju iz programa "Konkurentnost i kohezija" u financijskom razdoblju 2021.- 2027. za izgradnju i opremanje DVD Mače u iznosu od 1.559.684,49 eura (najviši mogući iznos financiranja iz Poziva prihvatljivih troškova Projekta). Ukupna vrijednost Projekta određena je u iznosu od 1.898.797,94 eura.  Investicija će se realizirati u 2026. i 2027. godini nakon provedene javne nabave i odabira izvođača radova. U ovom izvještajnom razdoblju podnesen je prvi ZNS u ukupnom iznosu od 29.145,00 eura.</w:t>
      </w:r>
    </w:p>
    <w:p w14:paraId="423ECF33" w14:textId="77777777" w:rsidR="00405BDE" w:rsidRDefault="00000000">
      <w:r>
        <w:t xml:space="preserve">Izvor 565 - sastoji se od potpisanog ugovora sa Agencijom za plaćanje u poljoprivredi, ribarstvu i ruralnom razvoju za projekt rekonstrukcija nerazvrstane ceste Cesta pod </w:t>
      </w:r>
      <w:proofErr w:type="spellStart"/>
      <w:r>
        <w:t>Mačanske</w:t>
      </w:r>
      <w:proofErr w:type="spellEnd"/>
      <w:r>
        <w:t xml:space="preserve"> brege u procijenjenom najvišem iznosu potpore od 818.763,00 eura.  U ovom izvještajnom razdoblju nije bilo podnesenih Zahtjeva budući da se odvijala administrativna kontrola predane dokumentacije.</w:t>
      </w:r>
    </w:p>
    <w:p w14:paraId="7E9FAAC5" w14:textId="77777777" w:rsidR="00405BDE" w:rsidRDefault="00000000">
      <w:r>
        <w:t>Izvor 581 - obuhvaća potpisani ugovor sa  Ministarstvom prostornog uređenja, graditeljstva i državne imovine o dodjeli bespovratnih sredstava za Pilot projekt razvoja zelene infrastrukture i/ili kružnog gospodarenja prostorom i zgradama Općine Mače u ukupnom iznosu od 1.055.861,36 eura. Do kraja 2025. godine podnesena su 2 ZNS-a  u ukupnom iznosu od 271.789,54 eura te je ostvaren prihod u ovom izvještajnom razdoblju  u tom iznosu. U ovom razdoblju su podnesena još 2 ZNS-a u ukupnom iznosu od 163.164,36 eura. U izvještajima za 2025. godinu greškom je nehotice popunjen izvještaj o EU sredstvima – izvor 815, a trebalo je popuniti izvor 581. </w:t>
      </w:r>
    </w:p>
    <w:sectPr w:rsidR="00405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DE"/>
    <w:rsid w:val="0007090B"/>
    <w:rsid w:val="00405BDE"/>
    <w:rsid w:val="00736970"/>
    <w:rsid w:val="00D21EA5"/>
    <w:rsid w:val="00FB48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D1AA"/>
  <w15:docId w15:val="{F94E41E4-EF69-4957-8A86-E31BEAD6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3392</Words>
  <Characters>19337</Characters>
  <Application>Microsoft Office Word</Application>
  <DocSecurity>0</DocSecurity>
  <Lines>161</Lines>
  <Paragraphs>45</Paragraphs>
  <ScaleCrop>false</ScaleCrop>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Financije</dc:creator>
  <cp:lastModifiedBy>Financije</cp:lastModifiedBy>
  <cp:revision>3</cp:revision>
  <dcterms:created xsi:type="dcterms:W3CDTF">2026-04-13T10:43:00Z</dcterms:created>
  <dcterms:modified xsi:type="dcterms:W3CDTF">2026-04-14T07:16:00Z</dcterms:modified>
</cp:coreProperties>
</file>