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D3AB6" w14:paraId="7EAC742D" w14:textId="77777777">
        <w:trPr>
          <w:tblCellSpacing w:w="60" w:type="dxa"/>
        </w:trPr>
        <w:tc>
          <w:tcPr>
            <w:tcW w:w="1200" w:type="pct"/>
            <w:shd w:val="clear" w:color="auto" w:fill="E7F0F9"/>
          </w:tcPr>
          <w:p w14:paraId="5F507E80" w14:textId="77777777" w:rsidR="00AD3AB6" w:rsidRDefault="00000000">
            <w:pPr>
              <w:spacing w:after="0" w:line="240" w:lineRule="auto"/>
            </w:pPr>
            <w:r>
              <w:rPr>
                <w:b/>
              </w:rPr>
              <w:t>RKP broj</w:t>
            </w:r>
          </w:p>
        </w:tc>
        <w:tc>
          <w:tcPr>
            <w:tcW w:w="0" w:type="auto"/>
            <w:shd w:val="clear" w:color="auto" w:fill="E7F0F9"/>
          </w:tcPr>
          <w:p w14:paraId="2E11DF33" w14:textId="77777777" w:rsidR="00AD3AB6" w:rsidRDefault="00000000">
            <w:pPr>
              <w:spacing w:after="0" w:line="240" w:lineRule="auto"/>
            </w:pPr>
            <w:r>
              <w:t>37679</w:t>
            </w:r>
          </w:p>
        </w:tc>
      </w:tr>
      <w:tr w:rsidR="00AD3AB6" w14:paraId="58A5CE7D" w14:textId="77777777">
        <w:trPr>
          <w:tblCellSpacing w:w="60" w:type="dxa"/>
        </w:trPr>
        <w:tc>
          <w:tcPr>
            <w:tcW w:w="1200" w:type="pct"/>
            <w:shd w:val="clear" w:color="auto" w:fill="E7F0F9"/>
          </w:tcPr>
          <w:p w14:paraId="38F1DB95" w14:textId="77777777" w:rsidR="00AD3AB6" w:rsidRDefault="00000000">
            <w:pPr>
              <w:spacing w:after="0" w:line="240" w:lineRule="auto"/>
            </w:pPr>
            <w:r>
              <w:rPr>
                <w:b/>
              </w:rPr>
              <w:t>Naziv obveznika</w:t>
            </w:r>
          </w:p>
        </w:tc>
        <w:tc>
          <w:tcPr>
            <w:tcW w:w="0" w:type="auto"/>
            <w:shd w:val="clear" w:color="auto" w:fill="E7F0F9"/>
          </w:tcPr>
          <w:p w14:paraId="3181B913" w14:textId="77777777" w:rsidR="00AD3AB6" w:rsidRDefault="00000000">
            <w:pPr>
              <w:spacing w:after="0" w:line="240" w:lineRule="auto"/>
            </w:pPr>
            <w:r>
              <w:t>OPĆINA MAČE</w:t>
            </w:r>
          </w:p>
        </w:tc>
      </w:tr>
      <w:tr w:rsidR="00AD3AB6" w14:paraId="409B9DFB" w14:textId="77777777">
        <w:trPr>
          <w:tblCellSpacing w:w="60" w:type="dxa"/>
        </w:trPr>
        <w:tc>
          <w:tcPr>
            <w:tcW w:w="1200" w:type="pct"/>
            <w:shd w:val="clear" w:color="auto" w:fill="E7F0F9"/>
          </w:tcPr>
          <w:p w14:paraId="6BEF8147" w14:textId="77777777" w:rsidR="00AD3AB6" w:rsidRDefault="00000000">
            <w:pPr>
              <w:spacing w:after="0" w:line="240" w:lineRule="auto"/>
            </w:pPr>
            <w:r>
              <w:rPr>
                <w:b/>
              </w:rPr>
              <w:t>Razina</w:t>
            </w:r>
          </w:p>
        </w:tc>
        <w:tc>
          <w:tcPr>
            <w:tcW w:w="0" w:type="auto"/>
            <w:shd w:val="clear" w:color="auto" w:fill="E7F0F9"/>
          </w:tcPr>
          <w:p w14:paraId="5E3F61E6" w14:textId="77777777" w:rsidR="00AD3AB6" w:rsidRDefault="00000000">
            <w:pPr>
              <w:spacing w:after="0" w:line="240" w:lineRule="auto"/>
            </w:pPr>
            <w:r>
              <w:t>22</w:t>
            </w:r>
          </w:p>
        </w:tc>
      </w:tr>
    </w:tbl>
    <w:p w14:paraId="2D086F77" w14:textId="77777777" w:rsidR="00AD3AB6" w:rsidRDefault="00000000">
      <w:r>
        <w:br/>
      </w:r>
    </w:p>
    <w:p w14:paraId="37A8F46F" w14:textId="77777777" w:rsidR="00AD3AB6" w:rsidRDefault="00000000">
      <w:pPr>
        <w:spacing w:line="240" w:lineRule="auto"/>
        <w:jc w:val="center"/>
      </w:pPr>
      <w:r>
        <w:rPr>
          <w:b/>
          <w:sz w:val="28"/>
        </w:rPr>
        <w:t>BILJEŠKE UZ FINANCIJSKE IZVJEŠTAJE</w:t>
      </w:r>
    </w:p>
    <w:p w14:paraId="67B615BF" w14:textId="77777777" w:rsidR="00AD3AB6" w:rsidRDefault="00000000">
      <w:pPr>
        <w:spacing w:line="240" w:lineRule="auto"/>
        <w:jc w:val="center"/>
      </w:pPr>
      <w:r>
        <w:rPr>
          <w:b/>
          <w:sz w:val="28"/>
        </w:rPr>
        <w:t>ZA RAZDOBLJE</w:t>
      </w:r>
    </w:p>
    <w:p w14:paraId="4F6D2EE8" w14:textId="77777777" w:rsidR="00AD3AB6" w:rsidRDefault="00000000">
      <w:pPr>
        <w:spacing w:line="240" w:lineRule="auto"/>
        <w:jc w:val="center"/>
      </w:pPr>
      <w:r>
        <w:rPr>
          <w:b/>
          <w:sz w:val="28"/>
        </w:rPr>
        <w:t>I - XII 2025.</w:t>
      </w:r>
    </w:p>
    <w:p w14:paraId="2AAD510D" w14:textId="77777777" w:rsidR="00AD3AB6" w:rsidRDefault="00AD3AB6"/>
    <w:p w14:paraId="560B203C" w14:textId="77777777" w:rsidR="00AD3AB6" w:rsidRDefault="00000000">
      <w:pPr>
        <w:keepNext/>
        <w:spacing w:line="240" w:lineRule="auto"/>
        <w:jc w:val="center"/>
      </w:pPr>
      <w:r>
        <w:rPr>
          <w:b/>
          <w:sz w:val="28"/>
        </w:rPr>
        <w:t>Izvještaj o prihodima i rashodima, primicima i izdacima</w:t>
      </w:r>
    </w:p>
    <w:p w14:paraId="03E086B3" w14:textId="77777777" w:rsidR="00AD3AB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C141052" w14:textId="77777777">
        <w:trPr>
          <w:cantSplit/>
        </w:trPr>
        <w:tc>
          <w:tcPr>
            <w:tcW w:w="700" w:type="dxa"/>
            <w:shd w:val="clear" w:color="auto" w:fill="E7F0F9"/>
            <w:tcMar>
              <w:top w:w="0" w:type="dxa"/>
              <w:bottom w:w="0" w:type="dxa"/>
            </w:tcMar>
            <w:vAlign w:val="center"/>
          </w:tcPr>
          <w:p w14:paraId="579C3FE4"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4BF6E1"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4AE28B"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E1A8F0"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AF31A"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ED0636" w14:textId="77777777" w:rsidR="00AD3AB6" w:rsidRDefault="00000000">
            <w:pPr>
              <w:keepNext/>
              <w:keepLines/>
              <w:spacing w:after="0" w:line="240" w:lineRule="auto"/>
              <w:jc w:val="center"/>
            </w:pPr>
            <w:r>
              <w:rPr>
                <w:b/>
                <w:sz w:val="18"/>
              </w:rPr>
              <w:t>Indeks (%)</w:t>
            </w:r>
          </w:p>
        </w:tc>
      </w:tr>
      <w:tr w:rsidR="00AD3AB6" w14:paraId="0A6D6A8A" w14:textId="77777777">
        <w:trPr>
          <w:cantSplit/>
          <w:trHeight w:val="560"/>
        </w:trPr>
        <w:tc>
          <w:tcPr>
            <w:tcW w:w="700" w:type="dxa"/>
            <w:tcMar>
              <w:top w:w="0" w:type="dxa"/>
              <w:bottom w:w="0" w:type="dxa"/>
            </w:tcMar>
            <w:vAlign w:val="center"/>
          </w:tcPr>
          <w:p w14:paraId="38C2F74D" w14:textId="77777777" w:rsidR="00AD3AB6" w:rsidRDefault="00000000">
            <w:pPr>
              <w:keepNext/>
              <w:keepLines/>
              <w:spacing w:after="0" w:line="240" w:lineRule="auto"/>
            </w:pPr>
            <w:r>
              <w:rPr>
                <w:sz w:val="18"/>
              </w:rPr>
              <w:t>6</w:t>
            </w:r>
          </w:p>
        </w:tc>
        <w:tc>
          <w:tcPr>
            <w:tcW w:w="3180" w:type="dxa"/>
            <w:tcMar>
              <w:top w:w="0" w:type="dxa"/>
              <w:bottom w:w="0" w:type="dxa"/>
            </w:tcMar>
            <w:vAlign w:val="center"/>
          </w:tcPr>
          <w:p w14:paraId="2A9612D3" w14:textId="77777777" w:rsidR="00AD3AB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A5CF7ED" w14:textId="77777777" w:rsidR="00AD3AB6" w:rsidRDefault="00000000">
            <w:pPr>
              <w:keepNext/>
              <w:keepLines/>
              <w:spacing w:after="0" w:line="240" w:lineRule="auto"/>
            </w:pPr>
            <w:r>
              <w:rPr>
                <w:sz w:val="18"/>
              </w:rPr>
              <w:t>6</w:t>
            </w:r>
          </w:p>
        </w:tc>
        <w:tc>
          <w:tcPr>
            <w:tcW w:w="1860" w:type="dxa"/>
            <w:tcMar>
              <w:top w:w="0" w:type="dxa"/>
              <w:bottom w:w="0" w:type="dxa"/>
            </w:tcMar>
            <w:vAlign w:val="center"/>
          </w:tcPr>
          <w:p w14:paraId="3BA01FAE" w14:textId="77777777" w:rsidR="00AD3AB6" w:rsidRDefault="00000000">
            <w:pPr>
              <w:keepNext/>
              <w:keepLines/>
              <w:spacing w:after="0" w:line="240" w:lineRule="auto"/>
              <w:jc w:val="right"/>
            </w:pPr>
            <w:r>
              <w:rPr>
                <w:sz w:val="18"/>
              </w:rPr>
              <w:t>1.680.264,67</w:t>
            </w:r>
          </w:p>
        </w:tc>
        <w:tc>
          <w:tcPr>
            <w:tcW w:w="1860" w:type="dxa"/>
            <w:tcMar>
              <w:top w:w="0" w:type="dxa"/>
              <w:bottom w:w="0" w:type="dxa"/>
            </w:tcMar>
            <w:vAlign w:val="center"/>
          </w:tcPr>
          <w:p w14:paraId="08EC3539" w14:textId="77777777" w:rsidR="00AD3AB6" w:rsidRDefault="00000000">
            <w:pPr>
              <w:keepNext/>
              <w:keepLines/>
              <w:spacing w:after="0" w:line="240" w:lineRule="auto"/>
              <w:jc w:val="right"/>
            </w:pPr>
            <w:r>
              <w:rPr>
                <w:sz w:val="18"/>
              </w:rPr>
              <w:t>2.274.771,00</w:t>
            </w:r>
          </w:p>
        </w:tc>
        <w:tc>
          <w:tcPr>
            <w:tcW w:w="700" w:type="dxa"/>
            <w:tcMar>
              <w:top w:w="0" w:type="dxa"/>
              <w:bottom w:w="0" w:type="dxa"/>
            </w:tcMar>
            <w:vAlign w:val="center"/>
          </w:tcPr>
          <w:p w14:paraId="68C28B78" w14:textId="77777777" w:rsidR="00AD3AB6" w:rsidRDefault="00000000">
            <w:pPr>
              <w:keepNext/>
              <w:keepLines/>
              <w:spacing w:after="0" w:line="240" w:lineRule="auto"/>
              <w:jc w:val="right"/>
            </w:pPr>
            <w:r>
              <w:rPr>
                <w:sz w:val="18"/>
              </w:rPr>
              <w:t>135,4</w:t>
            </w:r>
          </w:p>
        </w:tc>
      </w:tr>
      <w:tr w:rsidR="00AD3AB6" w14:paraId="72D8AFC5" w14:textId="77777777">
        <w:trPr>
          <w:cantSplit/>
          <w:trHeight w:val="560"/>
        </w:trPr>
        <w:tc>
          <w:tcPr>
            <w:tcW w:w="700" w:type="dxa"/>
            <w:tcMar>
              <w:top w:w="0" w:type="dxa"/>
              <w:bottom w:w="0" w:type="dxa"/>
            </w:tcMar>
            <w:vAlign w:val="center"/>
          </w:tcPr>
          <w:p w14:paraId="229CF1D9" w14:textId="77777777" w:rsidR="00AD3AB6" w:rsidRDefault="00000000">
            <w:pPr>
              <w:keepNext/>
              <w:keepLines/>
              <w:spacing w:after="0" w:line="240" w:lineRule="auto"/>
            </w:pPr>
            <w:r>
              <w:rPr>
                <w:sz w:val="18"/>
              </w:rPr>
              <w:t>3</w:t>
            </w:r>
          </w:p>
        </w:tc>
        <w:tc>
          <w:tcPr>
            <w:tcW w:w="3180" w:type="dxa"/>
            <w:tcMar>
              <w:top w:w="0" w:type="dxa"/>
              <w:bottom w:w="0" w:type="dxa"/>
            </w:tcMar>
            <w:vAlign w:val="center"/>
          </w:tcPr>
          <w:p w14:paraId="79F6D0C5" w14:textId="77777777" w:rsidR="00AD3AB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CB40596" w14:textId="77777777" w:rsidR="00AD3AB6" w:rsidRDefault="00000000">
            <w:pPr>
              <w:keepNext/>
              <w:keepLines/>
              <w:spacing w:after="0" w:line="240" w:lineRule="auto"/>
            </w:pPr>
            <w:r>
              <w:rPr>
                <w:sz w:val="18"/>
              </w:rPr>
              <w:t>3</w:t>
            </w:r>
          </w:p>
        </w:tc>
        <w:tc>
          <w:tcPr>
            <w:tcW w:w="1860" w:type="dxa"/>
            <w:tcMar>
              <w:top w:w="0" w:type="dxa"/>
              <w:bottom w:w="0" w:type="dxa"/>
            </w:tcMar>
            <w:vAlign w:val="center"/>
          </w:tcPr>
          <w:p w14:paraId="7147143F" w14:textId="77777777" w:rsidR="00AD3AB6" w:rsidRDefault="00000000">
            <w:pPr>
              <w:keepNext/>
              <w:keepLines/>
              <w:spacing w:after="0" w:line="240" w:lineRule="auto"/>
              <w:jc w:val="right"/>
            </w:pPr>
            <w:r>
              <w:rPr>
                <w:sz w:val="18"/>
              </w:rPr>
              <w:t>1.017.285,91</w:t>
            </w:r>
          </w:p>
        </w:tc>
        <w:tc>
          <w:tcPr>
            <w:tcW w:w="1860" w:type="dxa"/>
            <w:tcMar>
              <w:top w:w="0" w:type="dxa"/>
              <w:bottom w:w="0" w:type="dxa"/>
            </w:tcMar>
            <w:vAlign w:val="center"/>
          </w:tcPr>
          <w:p w14:paraId="4EE09D09" w14:textId="77777777" w:rsidR="00AD3AB6" w:rsidRDefault="00000000">
            <w:pPr>
              <w:keepNext/>
              <w:keepLines/>
              <w:spacing w:after="0" w:line="240" w:lineRule="auto"/>
              <w:jc w:val="right"/>
            </w:pPr>
            <w:r>
              <w:rPr>
                <w:sz w:val="18"/>
              </w:rPr>
              <w:t>1.352.566,07</w:t>
            </w:r>
          </w:p>
        </w:tc>
        <w:tc>
          <w:tcPr>
            <w:tcW w:w="700" w:type="dxa"/>
            <w:tcMar>
              <w:top w:w="0" w:type="dxa"/>
              <w:bottom w:w="0" w:type="dxa"/>
            </w:tcMar>
            <w:vAlign w:val="center"/>
          </w:tcPr>
          <w:p w14:paraId="19F54EB2" w14:textId="77777777" w:rsidR="00AD3AB6" w:rsidRDefault="00000000">
            <w:pPr>
              <w:keepNext/>
              <w:keepLines/>
              <w:spacing w:after="0" w:line="240" w:lineRule="auto"/>
              <w:jc w:val="right"/>
            </w:pPr>
            <w:r>
              <w:rPr>
                <w:sz w:val="18"/>
              </w:rPr>
              <w:t>133,0</w:t>
            </w:r>
          </w:p>
        </w:tc>
      </w:tr>
      <w:tr w:rsidR="00AD3AB6" w14:paraId="620B3A5F" w14:textId="77777777">
        <w:trPr>
          <w:cantSplit/>
          <w:trHeight w:val="560"/>
        </w:trPr>
        <w:tc>
          <w:tcPr>
            <w:tcW w:w="700" w:type="dxa"/>
            <w:tcMar>
              <w:top w:w="0" w:type="dxa"/>
              <w:bottom w:w="0" w:type="dxa"/>
            </w:tcMar>
            <w:vAlign w:val="center"/>
          </w:tcPr>
          <w:p w14:paraId="7DDBFFBD" w14:textId="77777777" w:rsidR="00AD3AB6" w:rsidRDefault="00AD3AB6">
            <w:pPr>
              <w:keepNext/>
              <w:keepLines/>
              <w:spacing w:after="0" w:line="240" w:lineRule="auto"/>
            </w:pPr>
          </w:p>
        </w:tc>
        <w:tc>
          <w:tcPr>
            <w:tcW w:w="3180" w:type="dxa"/>
            <w:tcMar>
              <w:top w:w="0" w:type="dxa"/>
              <w:bottom w:w="0" w:type="dxa"/>
            </w:tcMar>
            <w:vAlign w:val="center"/>
          </w:tcPr>
          <w:p w14:paraId="7BEEFA81" w14:textId="77777777" w:rsidR="00AD3AB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A0D2904" w14:textId="77777777" w:rsidR="00AD3AB6" w:rsidRDefault="00000000">
            <w:pPr>
              <w:keepNext/>
              <w:keepLines/>
              <w:spacing w:after="0" w:line="240" w:lineRule="auto"/>
            </w:pPr>
            <w:r>
              <w:rPr>
                <w:b/>
                <w:sz w:val="18"/>
              </w:rPr>
              <w:t>X001</w:t>
            </w:r>
          </w:p>
        </w:tc>
        <w:tc>
          <w:tcPr>
            <w:tcW w:w="1860" w:type="dxa"/>
            <w:tcMar>
              <w:top w:w="0" w:type="dxa"/>
              <w:bottom w:w="0" w:type="dxa"/>
            </w:tcMar>
            <w:vAlign w:val="center"/>
          </w:tcPr>
          <w:p w14:paraId="05EB4590" w14:textId="77777777" w:rsidR="00AD3AB6" w:rsidRDefault="00000000">
            <w:pPr>
              <w:keepNext/>
              <w:keepLines/>
              <w:spacing w:after="0" w:line="240" w:lineRule="auto"/>
              <w:jc w:val="right"/>
            </w:pPr>
            <w:r>
              <w:rPr>
                <w:b/>
                <w:sz w:val="18"/>
              </w:rPr>
              <w:t>662.978,76</w:t>
            </w:r>
          </w:p>
        </w:tc>
        <w:tc>
          <w:tcPr>
            <w:tcW w:w="1860" w:type="dxa"/>
            <w:tcMar>
              <w:top w:w="0" w:type="dxa"/>
              <w:bottom w:w="0" w:type="dxa"/>
            </w:tcMar>
            <w:vAlign w:val="center"/>
          </w:tcPr>
          <w:p w14:paraId="2DD86740" w14:textId="77777777" w:rsidR="00AD3AB6" w:rsidRDefault="00000000">
            <w:pPr>
              <w:keepNext/>
              <w:keepLines/>
              <w:spacing w:after="0" w:line="240" w:lineRule="auto"/>
              <w:jc w:val="right"/>
            </w:pPr>
            <w:r>
              <w:rPr>
                <w:b/>
                <w:sz w:val="18"/>
              </w:rPr>
              <w:t>922.204,93</w:t>
            </w:r>
          </w:p>
        </w:tc>
        <w:tc>
          <w:tcPr>
            <w:tcW w:w="700" w:type="dxa"/>
            <w:tcMar>
              <w:top w:w="0" w:type="dxa"/>
              <w:bottom w:w="0" w:type="dxa"/>
            </w:tcMar>
            <w:vAlign w:val="center"/>
          </w:tcPr>
          <w:p w14:paraId="61FDD618" w14:textId="77777777" w:rsidR="00AD3AB6" w:rsidRDefault="00000000">
            <w:pPr>
              <w:keepNext/>
              <w:keepLines/>
              <w:spacing w:after="0" w:line="240" w:lineRule="auto"/>
              <w:jc w:val="right"/>
            </w:pPr>
            <w:r>
              <w:rPr>
                <w:b/>
                <w:sz w:val="18"/>
              </w:rPr>
              <w:t>139,1</w:t>
            </w:r>
          </w:p>
        </w:tc>
      </w:tr>
      <w:tr w:rsidR="00AD3AB6" w14:paraId="705CC70F" w14:textId="77777777">
        <w:trPr>
          <w:cantSplit/>
          <w:trHeight w:val="560"/>
        </w:trPr>
        <w:tc>
          <w:tcPr>
            <w:tcW w:w="700" w:type="dxa"/>
            <w:tcMar>
              <w:top w:w="0" w:type="dxa"/>
              <w:bottom w:w="0" w:type="dxa"/>
            </w:tcMar>
            <w:vAlign w:val="center"/>
          </w:tcPr>
          <w:p w14:paraId="63CB3EAD" w14:textId="77777777" w:rsidR="00AD3AB6" w:rsidRDefault="00000000">
            <w:pPr>
              <w:keepNext/>
              <w:keepLines/>
              <w:spacing w:after="0" w:line="240" w:lineRule="auto"/>
            </w:pPr>
            <w:r>
              <w:rPr>
                <w:sz w:val="18"/>
              </w:rPr>
              <w:t>7</w:t>
            </w:r>
          </w:p>
        </w:tc>
        <w:tc>
          <w:tcPr>
            <w:tcW w:w="3180" w:type="dxa"/>
            <w:tcMar>
              <w:top w:w="0" w:type="dxa"/>
              <w:bottom w:w="0" w:type="dxa"/>
            </w:tcMar>
            <w:vAlign w:val="center"/>
          </w:tcPr>
          <w:p w14:paraId="07306FD5" w14:textId="77777777" w:rsidR="00AD3AB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83EF0F4" w14:textId="77777777" w:rsidR="00AD3AB6" w:rsidRDefault="00000000">
            <w:pPr>
              <w:keepNext/>
              <w:keepLines/>
              <w:spacing w:after="0" w:line="240" w:lineRule="auto"/>
            </w:pPr>
            <w:r>
              <w:rPr>
                <w:sz w:val="18"/>
              </w:rPr>
              <w:t>7</w:t>
            </w:r>
          </w:p>
        </w:tc>
        <w:tc>
          <w:tcPr>
            <w:tcW w:w="1860" w:type="dxa"/>
            <w:tcMar>
              <w:top w:w="0" w:type="dxa"/>
              <w:bottom w:w="0" w:type="dxa"/>
            </w:tcMar>
            <w:vAlign w:val="center"/>
          </w:tcPr>
          <w:p w14:paraId="51AEB1C8"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35E72A23" w14:textId="77777777" w:rsidR="00AD3AB6" w:rsidRDefault="00000000">
            <w:pPr>
              <w:keepNext/>
              <w:keepLines/>
              <w:spacing w:after="0" w:line="240" w:lineRule="auto"/>
              <w:jc w:val="right"/>
            </w:pPr>
            <w:r>
              <w:rPr>
                <w:sz w:val="18"/>
              </w:rPr>
              <w:t>0,00</w:t>
            </w:r>
          </w:p>
        </w:tc>
        <w:tc>
          <w:tcPr>
            <w:tcW w:w="700" w:type="dxa"/>
            <w:tcMar>
              <w:top w:w="0" w:type="dxa"/>
              <w:bottom w:w="0" w:type="dxa"/>
            </w:tcMar>
            <w:vAlign w:val="center"/>
          </w:tcPr>
          <w:p w14:paraId="00484A73" w14:textId="77777777" w:rsidR="00AD3AB6" w:rsidRDefault="00000000">
            <w:pPr>
              <w:keepNext/>
              <w:keepLines/>
              <w:spacing w:after="0" w:line="240" w:lineRule="auto"/>
              <w:jc w:val="right"/>
            </w:pPr>
            <w:r>
              <w:rPr>
                <w:sz w:val="18"/>
              </w:rPr>
              <w:t>-</w:t>
            </w:r>
          </w:p>
        </w:tc>
      </w:tr>
      <w:tr w:rsidR="00AD3AB6" w14:paraId="2BFEB73C" w14:textId="77777777">
        <w:trPr>
          <w:cantSplit/>
          <w:trHeight w:val="560"/>
        </w:trPr>
        <w:tc>
          <w:tcPr>
            <w:tcW w:w="700" w:type="dxa"/>
            <w:tcMar>
              <w:top w:w="0" w:type="dxa"/>
              <w:bottom w:w="0" w:type="dxa"/>
            </w:tcMar>
            <w:vAlign w:val="center"/>
          </w:tcPr>
          <w:p w14:paraId="324D8DE0" w14:textId="77777777" w:rsidR="00AD3AB6" w:rsidRDefault="00000000">
            <w:pPr>
              <w:keepNext/>
              <w:keepLines/>
              <w:spacing w:after="0" w:line="240" w:lineRule="auto"/>
            </w:pPr>
            <w:r>
              <w:rPr>
                <w:sz w:val="18"/>
              </w:rPr>
              <w:t>4</w:t>
            </w:r>
          </w:p>
        </w:tc>
        <w:tc>
          <w:tcPr>
            <w:tcW w:w="3180" w:type="dxa"/>
            <w:tcMar>
              <w:top w:w="0" w:type="dxa"/>
              <w:bottom w:w="0" w:type="dxa"/>
            </w:tcMar>
            <w:vAlign w:val="center"/>
          </w:tcPr>
          <w:p w14:paraId="6448A32A" w14:textId="77777777" w:rsidR="00AD3AB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1A86576" w14:textId="77777777" w:rsidR="00AD3AB6" w:rsidRDefault="00000000">
            <w:pPr>
              <w:keepNext/>
              <w:keepLines/>
              <w:spacing w:after="0" w:line="240" w:lineRule="auto"/>
            </w:pPr>
            <w:r>
              <w:rPr>
                <w:sz w:val="18"/>
              </w:rPr>
              <w:t>4</w:t>
            </w:r>
          </w:p>
        </w:tc>
        <w:tc>
          <w:tcPr>
            <w:tcW w:w="1860" w:type="dxa"/>
            <w:tcMar>
              <w:top w:w="0" w:type="dxa"/>
              <w:bottom w:w="0" w:type="dxa"/>
            </w:tcMar>
            <w:vAlign w:val="center"/>
          </w:tcPr>
          <w:p w14:paraId="44494C97" w14:textId="77777777" w:rsidR="00AD3AB6" w:rsidRDefault="00000000">
            <w:pPr>
              <w:keepNext/>
              <w:keepLines/>
              <w:spacing w:after="0" w:line="240" w:lineRule="auto"/>
              <w:jc w:val="right"/>
            </w:pPr>
            <w:r>
              <w:rPr>
                <w:sz w:val="18"/>
              </w:rPr>
              <w:t>680.900,72</w:t>
            </w:r>
          </w:p>
        </w:tc>
        <w:tc>
          <w:tcPr>
            <w:tcW w:w="1860" w:type="dxa"/>
            <w:tcMar>
              <w:top w:w="0" w:type="dxa"/>
              <w:bottom w:w="0" w:type="dxa"/>
            </w:tcMar>
            <w:vAlign w:val="center"/>
          </w:tcPr>
          <w:p w14:paraId="4B0C05D6" w14:textId="77777777" w:rsidR="00AD3AB6" w:rsidRDefault="00000000">
            <w:pPr>
              <w:keepNext/>
              <w:keepLines/>
              <w:spacing w:after="0" w:line="240" w:lineRule="auto"/>
              <w:jc w:val="right"/>
            </w:pPr>
            <w:r>
              <w:rPr>
                <w:sz w:val="18"/>
              </w:rPr>
              <w:t>1.484.444,82</w:t>
            </w:r>
          </w:p>
        </w:tc>
        <w:tc>
          <w:tcPr>
            <w:tcW w:w="700" w:type="dxa"/>
            <w:tcMar>
              <w:top w:w="0" w:type="dxa"/>
              <w:bottom w:w="0" w:type="dxa"/>
            </w:tcMar>
            <w:vAlign w:val="center"/>
          </w:tcPr>
          <w:p w14:paraId="2748B970" w14:textId="77777777" w:rsidR="00AD3AB6" w:rsidRDefault="00000000">
            <w:pPr>
              <w:keepNext/>
              <w:keepLines/>
              <w:spacing w:after="0" w:line="240" w:lineRule="auto"/>
              <w:jc w:val="right"/>
            </w:pPr>
            <w:r>
              <w:rPr>
                <w:sz w:val="18"/>
              </w:rPr>
              <w:t>218,0</w:t>
            </w:r>
          </w:p>
        </w:tc>
      </w:tr>
      <w:tr w:rsidR="00AD3AB6" w14:paraId="1D7662A0" w14:textId="77777777">
        <w:trPr>
          <w:cantSplit/>
          <w:trHeight w:val="560"/>
        </w:trPr>
        <w:tc>
          <w:tcPr>
            <w:tcW w:w="700" w:type="dxa"/>
            <w:tcMar>
              <w:top w:w="0" w:type="dxa"/>
              <w:bottom w:w="0" w:type="dxa"/>
            </w:tcMar>
            <w:vAlign w:val="center"/>
          </w:tcPr>
          <w:p w14:paraId="65C83F74" w14:textId="77777777" w:rsidR="00AD3AB6" w:rsidRDefault="00AD3AB6">
            <w:pPr>
              <w:keepNext/>
              <w:keepLines/>
              <w:spacing w:after="0" w:line="240" w:lineRule="auto"/>
            </w:pPr>
          </w:p>
        </w:tc>
        <w:tc>
          <w:tcPr>
            <w:tcW w:w="3180" w:type="dxa"/>
            <w:tcMar>
              <w:top w:w="0" w:type="dxa"/>
              <w:bottom w:w="0" w:type="dxa"/>
            </w:tcMar>
            <w:vAlign w:val="center"/>
          </w:tcPr>
          <w:p w14:paraId="4E3729FE" w14:textId="77777777" w:rsidR="00AD3AB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552E1D8" w14:textId="77777777" w:rsidR="00AD3AB6" w:rsidRDefault="00000000">
            <w:pPr>
              <w:keepNext/>
              <w:keepLines/>
              <w:spacing w:after="0" w:line="240" w:lineRule="auto"/>
            </w:pPr>
            <w:r>
              <w:rPr>
                <w:b/>
                <w:sz w:val="18"/>
              </w:rPr>
              <w:t>Y002</w:t>
            </w:r>
          </w:p>
        </w:tc>
        <w:tc>
          <w:tcPr>
            <w:tcW w:w="1860" w:type="dxa"/>
            <w:tcMar>
              <w:top w:w="0" w:type="dxa"/>
              <w:bottom w:w="0" w:type="dxa"/>
            </w:tcMar>
            <w:vAlign w:val="center"/>
          </w:tcPr>
          <w:p w14:paraId="47AEFCE0" w14:textId="77777777" w:rsidR="00AD3AB6" w:rsidRDefault="00000000">
            <w:pPr>
              <w:keepNext/>
              <w:keepLines/>
              <w:spacing w:after="0" w:line="240" w:lineRule="auto"/>
              <w:jc w:val="right"/>
            </w:pPr>
            <w:r>
              <w:rPr>
                <w:b/>
                <w:sz w:val="18"/>
              </w:rPr>
              <w:t>680.900,72</w:t>
            </w:r>
          </w:p>
        </w:tc>
        <w:tc>
          <w:tcPr>
            <w:tcW w:w="1860" w:type="dxa"/>
            <w:tcMar>
              <w:top w:w="0" w:type="dxa"/>
              <w:bottom w:w="0" w:type="dxa"/>
            </w:tcMar>
            <w:vAlign w:val="center"/>
          </w:tcPr>
          <w:p w14:paraId="1F27FC50" w14:textId="77777777" w:rsidR="00AD3AB6" w:rsidRDefault="00000000">
            <w:pPr>
              <w:keepNext/>
              <w:keepLines/>
              <w:spacing w:after="0" w:line="240" w:lineRule="auto"/>
              <w:jc w:val="right"/>
            </w:pPr>
            <w:r>
              <w:rPr>
                <w:b/>
                <w:sz w:val="18"/>
              </w:rPr>
              <w:t>1.484.444,82</w:t>
            </w:r>
          </w:p>
        </w:tc>
        <w:tc>
          <w:tcPr>
            <w:tcW w:w="700" w:type="dxa"/>
            <w:tcMar>
              <w:top w:w="0" w:type="dxa"/>
              <w:bottom w:w="0" w:type="dxa"/>
            </w:tcMar>
            <w:vAlign w:val="center"/>
          </w:tcPr>
          <w:p w14:paraId="5C0741DB" w14:textId="77777777" w:rsidR="00AD3AB6" w:rsidRDefault="00000000">
            <w:pPr>
              <w:keepNext/>
              <w:keepLines/>
              <w:spacing w:after="0" w:line="240" w:lineRule="auto"/>
              <w:jc w:val="right"/>
            </w:pPr>
            <w:r>
              <w:rPr>
                <w:b/>
                <w:sz w:val="18"/>
              </w:rPr>
              <w:t>218,0</w:t>
            </w:r>
          </w:p>
        </w:tc>
      </w:tr>
      <w:tr w:rsidR="00AD3AB6" w14:paraId="6D6A02DB" w14:textId="77777777">
        <w:trPr>
          <w:cantSplit/>
          <w:trHeight w:val="560"/>
        </w:trPr>
        <w:tc>
          <w:tcPr>
            <w:tcW w:w="700" w:type="dxa"/>
            <w:tcMar>
              <w:top w:w="0" w:type="dxa"/>
              <w:bottom w:w="0" w:type="dxa"/>
            </w:tcMar>
            <w:vAlign w:val="center"/>
          </w:tcPr>
          <w:p w14:paraId="61B25576" w14:textId="77777777" w:rsidR="00AD3AB6" w:rsidRDefault="00000000">
            <w:pPr>
              <w:keepNext/>
              <w:keepLines/>
              <w:spacing w:after="0" w:line="240" w:lineRule="auto"/>
            </w:pPr>
            <w:r>
              <w:rPr>
                <w:sz w:val="18"/>
              </w:rPr>
              <w:t>8</w:t>
            </w:r>
          </w:p>
        </w:tc>
        <w:tc>
          <w:tcPr>
            <w:tcW w:w="3180" w:type="dxa"/>
            <w:tcMar>
              <w:top w:w="0" w:type="dxa"/>
              <w:bottom w:w="0" w:type="dxa"/>
            </w:tcMar>
            <w:vAlign w:val="center"/>
          </w:tcPr>
          <w:p w14:paraId="118578B2" w14:textId="77777777" w:rsidR="00AD3AB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873FC8F" w14:textId="77777777" w:rsidR="00AD3AB6" w:rsidRDefault="00000000">
            <w:pPr>
              <w:keepNext/>
              <w:keepLines/>
              <w:spacing w:after="0" w:line="240" w:lineRule="auto"/>
            </w:pPr>
            <w:r>
              <w:rPr>
                <w:sz w:val="18"/>
              </w:rPr>
              <w:t>8</w:t>
            </w:r>
          </w:p>
        </w:tc>
        <w:tc>
          <w:tcPr>
            <w:tcW w:w="1860" w:type="dxa"/>
            <w:tcMar>
              <w:top w:w="0" w:type="dxa"/>
              <w:bottom w:w="0" w:type="dxa"/>
            </w:tcMar>
            <w:vAlign w:val="center"/>
          </w:tcPr>
          <w:p w14:paraId="24ACE71F"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182B5CB1" w14:textId="77777777" w:rsidR="00AD3AB6" w:rsidRDefault="00000000">
            <w:pPr>
              <w:keepNext/>
              <w:keepLines/>
              <w:spacing w:after="0" w:line="240" w:lineRule="auto"/>
              <w:jc w:val="right"/>
            </w:pPr>
            <w:r>
              <w:rPr>
                <w:sz w:val="18"/>
              </w:rPr>
              <w:t>0,00</w:t>
            </w:r>
          </w:p>
        </w:tc>
        <w:tc>
          <w:tcPr>
            <w:tcW w:w="700" w:type="dxa"/>
            <w:tcMar>
              <w:top w:w="0" w:type="dxa"/>
              <w:bottom w:w="0" w:type="dxa"/>
            </w:tcMar>
            <w:vAlign w:val="center"/>
          </w:tcPr>
          <w:p w14:paraId="528FB044" w14:textId="77777777" w:rsidR="00AD3AB6" w:rsidRDefault="00000000">
            <w:pPr>
              <w:keepNext/>
              <w:keepLines/>
              <w:spacing w:after="0" w:line="240" w:lineRule="auto"/>
              <w:jc w:val="right"/>
            </w:pPr>
            <w:r>
              <w:rPr>
                <w:sz w:val="18"/>
              </w:rPr>
              <w:t>-</w:t>
            </w:r>
          </w:p>
        </w:tc>
      </w:tr>
      <w:tr w:rsidR="00AD3AB6" w14:paraId="64A4DD41" w14:textId="77777777">
        <w:trPr>
          <w:cantSplit/>
          <w:trHeight w:val="560"/>
        </w:trPr>
        <w:tc>
          <w:tcPr>
            <w:tcW w:w="700" w:type="dxa"/>
            <w:tcMar>
              <w:top w:w="0" w:type="dxa"/>
              <w:bottom w:w="0" w:type="dxa"/>
            </w:tcMar>
            <w:vAlign w:val="center"/>
          </w:tcPr>
          <w:p w14:paraId="16FC89D1" w14:textId="77777777" w:rsidR="00AD3AB6" w:rsidRDefault="00000000">
            <w:pPr>
              <w:keepNext/>
              <w:keepLines/>
              <w:spacing w:after="0" w:line="240" w:lineRule="auto"/>
            </w:pPr>
            <w:r>
              <w:rPr>
                <w:sz w:val="18"/>
              </w:rPr>
              <w:t>5</w:t>
            </w:r>
          </w:p>
        </w:tc>
        <w:tc>
          <w:tcPr>
            <w:tcW w:w="3180" w:type="dxa"/>
            <w:tcMar>
              <w:top w:w="0" w:type="dxa"/>
              <w:bottom w:w="0" w:type="dxa"/>
            </w:tcMar>
            <w:vAlign w:val="center"/>
          </w:tcPr>
          <w:p w14:paraId="713FCCF2" w14:textId="77777777" w:rsidR="00AD3AB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7A65EB2" w14:textId="77777777" w:rsidR="00AD3AB6" w:rsidRDefault="00000000">
            <w:pPr>
              <w:keepNext/>
              <w:keepLines/>
              <w:spacing w:after="0" w:line="240" w:lineRule="auto"/>
            </w:pPr>
            <w:r>
              <w:rPr>
                <w:sz w:val="18"/>
              </w:rPr>
              <w:t>5</w:t>
            </w:r>
          </w:p>
        </w:tc>
        <w:tc>
          <w:tcPr>
            <w:tcW w:w="1860" w:type="dxa"/>
            <w:tcMar>
              <w:top w:w="0" w:type="dxa"/>
              <w:bottom w:w="0" w:type="dxa"/>
            </w:tcMar>
            <w:vAlign w:val="center"/>
          </w:tcPr>
          <w:p w14:paraId="048B9308" w14:textId="77777777" w:rsidR="00AD3AB6" w:rsidRDefault="00000000">
            <w:pPr>
              <w:keepNext/>
              <w:keepLines/>
              <w:spacing w:after="0" w:line="240" w:lineRule="auto"/>
              <w:jc w:val="right"/>
            </w:pPr>
            <w:r>
              <w:rPr>
                <w:sz w:val="18"/>
              </w:rPr>
              <w:t>56.250,48</w:t>
            </w:r>
          </w:p>
        </w:tc>
        <w:tc>
          <w:tcPr>
            <w:tcW w:w="1860" w:type="dxa"/>
            <w:tcMar>
              <w:top w:w="0" w:type="dxa"/>
              <w:bottom w:w="0" w:type="dxa"/>
            </w:tcMar>
            <w:vAlign w:val="center"/>
          </w:tcPr>
          <w:p w14:paraId="79944E81" w14:textId="77777777" w:rsidR="00AD3AB6" w:rsidRDefault="00000000">
            <w:pPr>
              <w:keepNext/>
              <w:keepLines/>
              <w:spacing w:after="0" w:line="240" w:lineRule="auto"/>
              <w:jc w:val="right"/>
            </w:pPr>
            <w:r>
              <w:rPr>
                <w:sz w:val="18"/>
              </w:rPr>
              <w:t>56.250,48</w:t>
            </w:r>
          </w:p>
        </w:tc>
        <w:tc>
          <w:tcPr>
            <w:tcW w:w="700" w:type="dxa"/>
            <w:tcMar>
              <w:top w:w="0" w:type="dxa"/>
              <w:bottom w:w="0" w:type="dxa"/>
            </w:tcMar>
            <w:vAlign w:val="center"/>
          </w:tcPr>
          <w:p w14:paraId="49949855" w14:textId="77777777" w:rsidR="00AD3AB6" w:rsidRDefault="00000000">
            <w:pPr>
              <w:keepNext/>
              <w:keepLines/>
              <w:spacing w:after="0" w:line="240" w:lineRule="auto"/>
              <w:jc w:val="right"/>
            </w:pPr>
            <w:r>
              <w:rPr>
                <w:sz w:val="18"/>
              </w:rPr>
              <w:t>100</w:t>
            </w:r>
          </w:p>
        </w:tc>
      </w:tr>
      <w:tr w:rsidR="00AD3AB6" w14:paraId="33B995FD" w14:textId="77777777">
        <w:trPr>
          <w:cantSplit/>
          <w:trHeight w:val="560"/>
        </w:trPr>
        <w:tc>
          <w:tcPr>
            <w:tcW w:w="700" w:type="dxa"/>
            <w:tcMar>
              <w:top w:w="0" w:type="dxa"/>
              <w:bottom w:w="0" w:type="dxa"/>
            </w:tcMar>
            <w:vAlign w:val="center"/>
          </w:tcPr>
          <w:p w14:paraId="23C8E16E" w14:textId="77777777" w:rsidR="00AD3AB6" w:rsidRDefault="00AD3AB6">
            <w:pPr>
              <w:keepNext/>
              <w:keepLines/>
              <w:spacing w:after="0" w:line="240" w:lineRule="auto"/>
            </w:pPr>
          </w:p>
        </w:tc>
        <w:tc>
          <w:tcPr>
            <w:tcW w:w="3180" w:type="dxa"/>
            <w:tcMar>
              <w:top w:w="0" w:type="dxa"/>
              <w:bottom w:w="0" w:type="dxa"/>
            </w:tcMar>
            <w:vAlign w:val="center"/>
          </w:tcPr>
          <w:p w14:paraId="6C7CF221" w14:textId="77777777" w:rsidR="00AD3AB6"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061CC89" w14:textId="77777777" w:rsidR="00AD3AB6" w:rsidRDefault="00000000">
            <w:pPr>
              <w:keepNext/>
              <w:keepLines/>
              <w:spacing w:after="0" w:line="240" w:lineRule="auto"/>
            </w:pPr>
            <w:r>
              <w:rPr>
                <w:b/>
                <w:sz w:val="18"/>
              </w:rPr>
              <w:t>Y003</w:t>
            </w:r>
          </w:p>
        </w:tc>
        <w:tc>
          <w:tcPr>
            <w:tcW w:w="1860" w:type="dxa"/>
            <w:tcMar>
              <w:top w:w="0" w:type="dxa"/>
              <w:bottom w:w="0" w:type="dxa"/>
            </w:tcMar>
            <w:vAlign w:val="center"/>
          </w:tcPr>
          <w:p w14:paraId="12F050A8" w14:textId="77777777" w:rsidR="00AD3AB6" w:rsidRDefault="00000000">
            <w:pPr>
              <w:keepNext/>
              <w:keepLines/>
              <w:spacing w:after="0" w:line="240" w:lineRule="auto"/>
              <w:jc w:val="right"/>
            </w:pPr>
            <w:r>
              <w:rPr>
                <w:b/>
                <w:sz w:val="18"/>
              </w:rPr>
              <w:t>56.250,48</w:t>
            </w:r>
          </w:p>
        </w:tc>
        <w:tc>
          <w:tcPr>
            <w:tcW w:w="1860" w:type="dxa"/>
            <w:tcMar>
              <w:top w:w="0" w:type="dxa"/>
              <w:bottom w:w="0" w:type="dxa"/>
            </w:tcMar>
            <w:vAlign w:val="center"/>
          </w:tcPr>
          <w:p w14:paraId="2852E8F1" w14:textId="77777777" w:rsidR="00AD3AB6" w:rsidRDefault="00000000">
            <w:pPr>
              <w:keepNext/>
              <w:keepLines/>
              <w:spacing w:after="0" w:line="240" w:lineRule="auto"/>
              <w:jc w:val="right"/>
            </w:pPr>
            <w:r>
              <w:rPr>
                <w:b/>
                <w:sz w:val="18"/>
              </w:rPr>
              <w:t>56.250,48</w:t>
            </w:r>
          </w:p>
        </w:tc>
        <w:tc>
          <w:tcPr>
            <w:tcW w:w="700" w:type="dxa"/>
            <w:tcMar>
              <w:top w:w="0" w:type="dxa"/>
              <w:bottom w:w="0" w:type="dxa"/>
            </w:tcMar>
            <w:vAlign w:val="center"/>
          </w:tcPr>
          <w:p w14:paraId="0FBF29F7" w14:textId="77777777" w:rsidR="00AD3AB6" w:rsidRDefault="00000000">
            <w:pPr>
              <w:keepNext/>
              <w:keepLines/>
              <w:spacing w:after="0" w:line="240" w:lineRule="auto"/>
              <w:jc w:val="right"/>
            </w:pPr>
            <w:r>
              <w:rPr>
                <w:b/>
                <w:sz w:val="18"/>
              </w:rPr>
              <w:t>100</w:t>
            </w:r>
          </w:p>
        </w:tc>
      </w:tr>
      <w:tr w:rsidR="00AD3AB6" w14:paraId="2E0DD6BF" w14:textId="77777777">
        <w:trPr>
          <w:cantSplit/>
          <w:trHeight w:val="560"/>
        </w:trPr>
        <w:tc>
          <w:tcPr>
            <w:tcW w:w="700" w:type="dxa"/>
            <w:tcMar>
              <w:top w:w="0" w:type="dxa"/>
              <w:bottom w:w="0" w:type="dxa"/>
            </w:tcMar>
            <w:vAlign w:val="center"/>
          </w:tcPr>
          <w:p w14:paraId="71BBD9A8" w14:textId="77777777" w:rsidR="00AD3AB6" w:rsidRDefault="00AD3AB6">
            <w:pPr>
              <w:keepNext/>
              <w:keepLines/>
              <w:spacing w:after="0" w:line="240" w:lineRule="auto"/>
            </w:pPr>
          </w:p>
        </w:tc>
        <w:tc>
          <w:tcPr>
            <w:tcW w:w="3180" w:type="dxa"/>
            <w:tcMar>
              <w:top w:w="0" w:type="dxa"/>
              <w:bottom w:w="0" w:type="dxa"/>
            </w:tcMar>
            <w:vAlign w:val="center"/>
          </w:tcPr>
          <w:p w14:paraId="4E99FE90" w14:textId="77777777" w:rsidR="00AD3AB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4C7AFF6" w14:textId="77777777" w:rsidR="00AD3AB6" w:rsidRDefault="00000000">
            <w:pPr>
              <w:keepNext/>
              <w:keepLines/>
              <w:spacing w:after="0" w:line="240" w:lineRule="auto"/>
            </w:pPr>
            <w:r>
              <w:rPr>
                <w:b/>
                <w:sz w:val="18"/>
              </w:rPr>
              <w:t>Y005</w:t>
            </w:r>
          </w:p>
        </w:tc>
        <w:tc>
          <w:tcPr>
            <w:tcW w:w="1860" w:type="dxa"/>
            <w:tcMar>
              <w:top w:w="0" w:type="dxa"/>
              <w:bottom w:w="0" w:type="dxa"/>
            </w:tcMar>
            <w:vAlign w:val="center"/>
          </w:tcPr>
          <w:p w14:paraId="7BB61514" w14:textId="77777777" w:rsidR="00AD3AB6" w:rsidRDefault="00000000">
            <w:pPr>
              <w:keepNext/>
              <w:keepLines/>
              <w:spacing w:after="0" w:line="240" w:lineRule="auto"/>
              <w:jc w:val="right"/>
            </w:pPr>
            <w:r>
              <w:rPr>
                <w:b/>
                <w:sz w:val="18"/>
              </w:rPr>
              <w:t>74.172,44</w:t>
            </w:r>
          </w:p>
        </w:tc>
        <w:tc>
          <w:tcPr>
            <w:tcW w:w="1860" w:type="dxa"/>
            <w:tcMar>
              <w:top w:w="0" w:type="dxa"/>
              <w:bottom w:w="0" w:type="dxa"/>
            </w:tcMar>
            <w:vAlign w:val="center"/>
          </w:tcPr>
          <w:p w14:paraId="1353A09F" w14:textId="77777777" w:rsidR="00AD3AB6" w:rsidRDefault="00000000">
            <w:pPr>
              <w:keepNext/>
              <w:keepLines/>
              <w:spacing w:after="0" w:line="240" w:lineRule="auto"/>
              <w:jc w:val="right"/>
            </w:pPr>
            <w:r>
              <w:rPr>
                <w:b/>
                <w:sz w:val="18"/>
              </w:rPr>
              <w:t>618.490,37</w:t>
            </w:r>
          </w:p>
        </w:tc>
        <w:tc>
          <w:tcPr>
            <w:tcW w:w="700" w:type="dxa"/>
            <w:tcMar>
              <w:top w:w="0" w:type="dxa"/>
              <w:bottom w:w="0" w:type="dxa"/>
            </w:tcMar>
            <w:vAlign w:val="center"/>
          </w:tcPr>
          <w:p w14:paraId="0A45AD16" w14:textId="77777777" w:rsidR="00AD3AB6" w:rsidRDefault="00000000">
            <w:pPr>
              <w:keepNext/>
              <w:keepLines/>
              <w:spacing w:after="0" w:line="240" w:lineRule="auto"/>
              <w:jc w:val="right"/>
            </w:pPr>
            <w:r>
              <w:rPr>
                <w:b/>
                <w:sz w:val="18"/>
              </w:rPr>
              <w:t>833,9</w:t>
            </w:r>
          </w:p>
        </w:tc>
      </w:tr>
    </w:tbl>
    <w:p w14:paraId="63F4283D" w14:textId="77777777" w:rsidR="00AD3AB6" w:rsidRDefault="00AD3AB6">
      <w:pPr>
        <w:spacing w:after="0"/>
      </w:pPr>
    </w:p>
    <w:p w14:paraId="28B8979C" w14:textId="77777777" w:rsidR="00AD3AB6" w:rsidRDefault="00000000">
      <w:r>
        <w:t xml:space="preserve">Ukupni prihodi poslovanja u 2025.godini su ostvareni u iznosu od 2.274.771,00 eura, dok su rashodi poslovanja 1.352.566,07 eura (Z005). Samim time višak prihoda poslovanja iznosi 922.204,93 (eura X001). Prihoda od prodaje nefinancijske imovine nema dok su rashodi za nabavu nefinancijske imovine 1.484.444,82 i samim time se bilježi manjak prihoda od nefinancijske imovine u iznosu od 1.484.444,82 eura.  Izdaci za financijsku imovinu i otplatu zajmova iznose 56.250,48 eura dok primitaka nema pa je ostvaren manjak od financijske </w:t>
      </w:r>
      <w:r>
        <w:lastRenderedPageBreak/>
        <w:t>imovine u iznosu od 56.250,48 eura.  Ukupni prihodi i primici iznose 2.274.771,00 eura (X678), a rashodi i izdaci 2.893.261,37 eura (Y345). Slijedom toga manjak prihoda i primitaka na kraju godine iznosi 618.490,37 eura (Y005). Preneseni višak prihoda i primitaka iznosi 282.583,01 eura pa manjak prihoda i primitaka za pokriće u sljedećem razdoblju iznosi 335.907,36 eura (Y006)</w:t>
      </w:r>
    </w:p>
    <w:p w14:paraId="3E46F72E" w14:textId="77777777" w:rsidR="00AD3AB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FD8C699" w14:textId="77777777">
        <w:trPr>
          <w:cantSplit/>
        </w:trPr>
        <w:tc>
          <w:tcPr>
            <w:tcW w:w="700" w:type="dxa"/>
            <w:shd w:val="clear" w:color="auto" w:fill="E7F0F9"/>
            <w:tcMar>
              <w:top w:w="0" w:type="dxa"/>
              <w:bottom w:w="0" w:type="dxa"/>
            </w:tcMar>
            <w:vAlign w:val="center"/>
          </w:tcPr>
          <w:p w14:paraId="43857940"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89686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776E05"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4829F"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D3C836"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B466CF" w14:textId="77777777" w:rsidR="00AD3AB6" w:rsidRDefault="00000000">
            <w:pPr>
              <w:keepNext/>
              <w:keepLines/>
              <w:spacing w:after="0" w:line="240" w:lineRule="auto"/>
              <w:jc w:val="center"/>
            </w:pPr>
            <w:r>
              <w:rPr>
                <w:b/>
                <w:sz w:val="18"/>
              </w:rPr>
              <w:t>Indeks (%)</w:t>
            </w:r>
          </w:p>
        </w:tc>
      </w:tr>
      <w:tr w:rsidR="00AD3AB6" w14:paraId="0C782FAD" w14:textId="77777777">
        <w:trPr>
          <w:cantSplit/>
          <w:trHeight w:val="560"/>
        </w:trPr>
        <w:tc>
          <w:tcPr>
            <w:tcW w:w="700" w:type="dxa"/>
            <w:tcMar>
              <w:top w:w="0" w:type="dxa"/>
              <w:bottom w:w="0" w:type="dxa"/>
            </w:tcMar>
            <w:vAlign w:val="center"/>
          </w:tcPr>
          <w:p w14:paraId="4A47CCA6" w14:textId="77777777" w:rsidR="00AD3AB6" w:rsidRDefault="00000000">
            <w:pPr>
              <w:keepNext/>
              <w:keepLines/>
              <w:spacing w:after="0" w:line="240" w:lineRule="auto"/>
            </w:pPr>
            <w:r>
              <w:rPr>
                <w:sz w:val="18"/>
              </w:rPr>
              <w:t>6</w:t>
            </w:r>
          </w:p>
        </w:tc>
        <w:tc>
          <w:tcPr>
            <w:tcW w:w="3180" w:type="dxa"/>
            <w:tcMar>
              <w:top w:w="0" w:type="dxa"/>
              <w:bottom w:w="0" w:type="dxa"/>
            </w:tcMar>
            <w:vAlign w:val="center"/>
          </w:tcPr>
          <w:p w14:paraId="3F82D9D1" w14:textId="77777777" w:rsidR="00AD3AB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9EAF4C7" w14:textId="77777777" w:rsidR="00AD3AB6" w:rsidRDefault="00000000">
            <w:pPr>
              <w:keepNext/>
              <w:keepLines/>
              <w:spacing w:after="0" w:line="240" w:lineRule="auto"/>
            </w:pPr>
            <w:r>
              <w:rPr>
                <w:sz w:val="18"/>
              </w:rPr>
              <w:t>6</w:t>
            </w:r>
          </w:p>
        </w:tc>
        <w:tc>
          <w:tcPr>
            <w:tcW w:w="1860" w:type="dxa"/>
            <w:tcMar>
              <w:top w:w="0" w:type="dxa"/>
              <w:bottom w:w="0" w:type="dxa"/>
            </w:tcMar>
            <w:vAlign w:val="center"/>
          </w:tcPr>
          <w:p w14:paraId="65BD4591" w14:textId="77777777" w:rsidR="00AD3AB6" w:rsidRDefault="00000000">
            <w:pPr>
              <w:keepNext/>
              <w:keepLines/>
              <w:spacing w:after="0" w:line="240" w:lineRule="auto"/>
              <w:jc w:val="right"/>
            </w:pPr>
            <w:r>
              <w:rPr>
                <w:sz w:val="18"/>
              </w:rPr>
              <w:t>1.680.264,67</w:t>
            </w:r>
          </w:p>
        </w:tc>
        <w:tc>
          <w:tcPr>
            <w:tcW w:w="1860" w:type="dxa"/>
            <w:tcMar>
              <w:top w:w="0" w:type="dxa"/>
              <w:bottom w:w="0" w:type="dxa"/>
            </w:tcMar>
            <w:vAlign w:val="center"/>
          </w:tcPr>
          <w:p w14:paraId="2922AC43" w14:textId="77777777" w:rsidR="00AD3AB6" w:rsidRDefault="00000000">
            <w:pPr>
              <w:keepNext/>
              <w:keepLines/>
              <w:spacing w:after="0" w:line="240" w:lineRule="auto"/>
              <w:jc w:val="right"/>
            </w:pPr>
            <w:r>
              <w:rPr>
                <w:sz w:val="18"/>
              </w:rPr>
              <w:t>2.274.771,00</w:t>
            </w:r>
          </w:p>
        </w:tc>
        <w:tc>
          <w:tcPr>
            <w:tcW w:w="700" w:type="dxa"/>
            <w:tcMar>
              <w:top w:w="0" w:type="dxa"/>
              <w:bottom w:w="0" w:type="dxa"/>
            </w:tcMar>
            <w:vAlign w:val="center"/>
          </w:tcPr>
          <w:p w14:paraId="32373EFD" w14:textId="77777777" w:rsidR="00AD3AB6" w:rsidRDefault="00000000">
            <w:pPr>
              <w:keepNext/>
              <w:keepLines/>
              <w:spacing w:after="0" w:line="240" w:lineRule="auto"/>
              <w:jc w:val="right"/>
            </w:pPr>
            <w:r>
              <w:rPr>
                <w:sz w:val="18"/>
              </w:rPr>
              <w:t>135,4</w:t>
            </w:r>
          </w:p>
        </w:tc>
      </w:tr>
    </w:tbl>
    <w:p w14:paraId="79C9C96D" w14:textId="77777777" w:rsidR="00AD3AB6" w:rsidRDefault="00AD3AB6">
      <w:pPr>
        <w:spacing w:after="0"/>
      </w:pPr>
    </w:p>
    <w:p w14:paraId="4D4142AC" w14:textId="77777777" w:rsidR="00AD3AB6" w:rsidRDefault="00000000">
      <w:r>
        <w:t xml:space="preserve">6 - Prihodi poslovanja ostvareni su u iznosu od 2.274.771,00 eura  što je za 594.506,33 eura više u odnosu na isto razdoblje prošle godine. Do povećanja je došlo uslijed porasta prihoda od poreza na dohodak, većih sredstava po osnovi fiskalnog izravnanja i sredstava za fiskalnu održivost vrtića te su primljene pomoći za kapitalne investicije (za sportsko igralište, nogostup, za 2 dječja igrališta i za sanaciju nestabilnog </w:t>
      </w:r>
      <w:proofErr w:type="spellStart"/>
      <w:r>
        <w:t>pokosa</w:t>
      </w:r>
      <w:proofErr w:type="spellEnd"/>
      <w:r>
        <w:t>)</w:t>
      </w:r>
    </w:p>
    <w:p w14:paraId="4992DFE8" w14:textId="77777777" w:rsidR="00AD3AB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5866177D" w14:textId="77777777">
        <w:trPr>
          <w:cantSplit/>
        </w:trPr>
        <w:tc>
          <w:tcPr>
            <w:tcW w:w="700" w:type="dxa"/>
            <w:shd w:val="clear" w:color="auto" w:fill="E7F0F9"/>
            <w:tcMar>
              <w:top w:w="0" w:type="dxa"/>
              <w:bottom w:w="0" w:type="dxa"/>
            </w:tcMar>
            <w:vAlign w:val="center"/>
          </w:tcPr>
          <w:p w14:paraId="22A4B235"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555673"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2404A"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C90770"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2F2224"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3D7960" w14:textId="77777777" w:rsidR="00AD3AB6" w:rsidRDefault="00000000">
            <w:pPr>
              <w:keepNext/>
              <w:keepLines/>
              <w:spacing w:after="0" w:line="240" w:lineRule="auto"/>
              <w:jc w:val="center"/>
            </w:pPr>
            <w:r>
              <w:rPr>
                <w:b/>
                <w:sz w:val="18"/>
              </w:rPr>
              <w:t>Indeks (%)</w:t>
            </w:r>
          </w:p>
        </w:tc>
      </w:tr>
      <w:tr w:rsidR="00AD3AB6" w14:paraId="1D01B939" w14:textId="77777777">
        <w:trPr>
          <w:cantSplit/>
          <w:trHeight w:val="560"/>
        </w:trPr>
        <w:tc>
          <w:tcPr>
            <w:tcW w:w="700" w:type="dxa"/>
            <w:tcMar>
              <w:top w:w="0" w:type="dxa"/>
              <w:bottom w:w="0" w:type="dxa"/>
            </w:tcMar>
            <w:vAlign w:val="center"/>
          </w:tcPr>
          <w:p w14:paraId="5F9FF86A" w14:textId="77777777" w:rsidR="00AD3AB6" w:rsidRDefault="00000000">
            <w:pPr>
              <w:keepNext/>
              <w:keepLines/>
              <w:spacing w:after="0" w:line="240" w:lineRule="auto"/>
            </w:pPr>
            <w:r>
              <w:rPr>
                <w:sz w:val="18"/>
              </w:rPr>
              <w:t>6331</w:t>
            </w:r>
          </w:p>
        </w:tc>
        <w:tc>
          <w:tcPr>
            <w:tcW w:w="3180" w:type="dxa"/>
            <w:tcMar>
              <w:top w:w="0" w:type="dxa"/>
              <w:bottom w:w="0" w:type="dxa"/>
            </w:tcMar>
            <w:vAlign w:val="center"/>
          </w:tcPr>
          <w:p w14:paraId="1709EAD4" w14:textId="77777777" w:rsidR="00AD3AB6"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72828534" w14:textId="77777777" w:rsidR="00AD3AB6" w:rsidRDefault="00000000">
            <w:pPr>
              <w:keepNext/>
              <w:keepLines/>
              <w:spacing w:after="0" w:line="240" w:lineRule="auto"/>
            </w:pPr>
            <w:r>
              <w:rPr>
                <w:sz w:val="18"/>
              </w:rPr>
              <w:t>6331</w:t>
            </w:r>
          </w:p>
        </w:tc>
        <w:tc>
          <w:tcPr>
            <w:tcW w:w="1860" w:type="dxa"/>
            <w:tcMar>
              <w:top w:w="0" w:type="dxa"/>
              <w:bottom w:w="0" w:type="dxa"/>
            </w:tcMar>
            <w:vAlign w:val="center"/>
          </w:tcPr>
          <w:p w14:paraId="143D12F4" w14:textId="77777777" w:rsidR="00AD3AB6" w:rsidRDefault="00000000">
            <w:pPr>
              <w:keepNext/>
              <w:keepLines/>
              <w:spacing w:after="0" w:line="240" w:lineRule="auto"/>
              <w:jc w:val="right"/>
            </w:pPr>
            <w:r>
              <w:rPr>
                <w:sz w:val="18"/>
              </w:rPr>
              <w:t>459.926,05</w:t>
            </w:r>
          </w:p>
        </w:tc>
        <w:tc>
          <w:tcPr>
            <w:tcW w:w="1860" w:type="dxa"/>
            <w:tcMar>
              <w:top w:w="0" w:type="dxa"/>
              <w:bottom w:w="0" w:type="dxa"/>
            </w:tcMar>
            <w:vAlign w:val="center"/>
          </w:tcPr>
          <w:p w14:paraId="060CE63F" w14:textId="77777777" w:rsidR="00AD3AB6" w:rsidRDefault="00000000">
            <w:pPr>
              <w:keepNext/>
              <w:keepLines/>
              <w:spacing w:after="0" w:line="240" w:lineRule="auto"/>
              <w:jc w:val="right"/>
            </w:pPr>
            <w:r>
              <w:rPr>
                <w:sz w:val="18"/>
              </w:rPr>
              <w:t>46.950,53</w:t>
            </w:r>
          </w:p>
        </w:tc>
        <w:tc>
          <w:tcPr>
            <w:tcW w:w="700" w:type="dxa"/>
            <w:tcMar>
              <w:top w:w="0" w:type="dxa"/>
              <w:bottom w:w="0" w:type="dxa"/>
            </w:tcMar>
            <w:vAlign w:val="center"/>
          </w:tcPr>
          <w:p w14:paraId="37E9BCEE" w14:textId="77777777" w:rsidR="00AD3AB6" w:rsidRDefault="00000000">
            <w:pPr>
              <w:keepNext/>
              <w:keepLines/>
              <w:spacing w:after="0" w:line="240" w:lineRule="auto"/>
              <w:jc w:val="right"/>
            </w:pPr>
            <w:r>
              <w:rPr>
                <w:sz w:val="18"/>
              </w:rPr>
              <w:t>10,2</w:t>
            </w:r>
          </w:p>
        </w:tc>
      </w:tr>
    </w:tbl>
    <w:p w14:paraId="662B937A" w14:textId="77777777" w:rsidR="00AD3AB6" w:rsidRDefault="00AD3AB6">
      <w:pPr>
        <w:spacing w:after="0"/>
      </w:pPr>
    </w:p>
    <w:p w14:paraId="30C58C02" w14:textId="77777777" w:rsidR="00AD3AB6" w:rsidRDefault="00000000">
      <w:r>
        <w:t>ostvaren je prihod u iznosu od 46.950,53 eura,  dok je prošle godine ostvaren prihod od 459.926,05 eura. Prošle godine je na tu poziciju knjižen prihod iz državnog proračuna za fiskalno izravnanje i fiskalnu održivost vrtića, a od ove godine se navedena sredstva knjiže na 635.</w:t>
      </w:r>
    </w:p>
    <w:p w14:paraId="783B3AE8" w14:textId="77777777" w:rsidR="00AD3AB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4D46FBF" w14:textId="77777777">
        <w:trPr>
          <w:cantSplit/>
        </w:trPr>
        <w:tc>
          <w:tcPr>
            <w:tcW w:w="700" w:type="dxa"/>
            <w:shd w:val="clear" w:color="auto" w:fill="E7F0F9"/>
            <w:tcMar>
              <w:top w:w="0" w:type="dxa"/>
              <w:bottom w:w="0" w:type="dxa"/>
            </w:tcMar>
            <w:vAlign w:val="center"/>
          </w:tcPr>
          <w:p w14:paraId="134FD91C"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48C057"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07BA25"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7D170C"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EA2012"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D1DFD" w14:textId="77777777" w:rsidR="00AD3AB6" w:rsidRDefault="00000000">
            <w:pPr>
              <w:keepNext/>
              <w:keepLines/>
              <w:spacing w:after="0" w:line="240" w:lineRule="auto"/>
              <w:jc w:val="center"/>
            </w:pPr>
            <w:r>
              <w:rPr>
                <w:b/>
                <w:sz w:val="18"/>
              </w:rPr>
              <w:t>Indeks (%)</w:t>
            </w:r>
          </w:p>
        </w:tc>
      </w:tr>
      <w:tr w:rsidR="00AD3AB6" w14:paraId="46CBAC8E" w14:textId="77777777">
        <w:trPr>
          <w:cantSplit/>
          <w:trHeight w:val="560"/>
        </w:trPr>
        <w:tc>
          <w:tcPr>
            <w:tcW w:w="700" w:type="dxa"/>
            <w:tcMar>
              <w:top w:w="0" w:type="dxa"/>
              <w:bottom w:w="0" w:type="dxa"/>
            </w:tcMar>
            <w:vAlign w:val="center"/>
          </w:tcPr>
          <w:p w14:paraId="64CF972D" w14:textId="77777777" w:rsidR="00AD3AB6" w:rsidRDefault="00000000">
            <w:pPr>
              <w:keepNext/>
              <w:keepLines/>
              <w:spacing w:after="0" w:line="240" w:lineRule="auto"/>
            </w:pPr>
            <w:r>
              <w:rPr>
                <w:sz w:val="18"/>
              </w:rPr>
              <w:t>6332</w:t>
            </w:r>
          </w:p>
        </w:tc>
        <w:tc>
          <w:tcPr>
            <w:tcW w:w="3180" w:type="dxa"/>
            <w:tcMar>
              <w:top w:w="0" w:type="dxa"/>
              <w:bottom w:w="0" w:type="dxa"/>
            </w:tcMar>
            <w:vAlign w:val="center"/>
          </w:tcPr>
          <w:p w14:paraId="0AE77A4F" w14:textId="77777777" w:rsidR="00AD3AB6"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6D4BDDD2" w14:textId="77777777" w:rsidR="00AD3AB6" w:rsidRDefault="00000000">
            <w:pPr>
              <w:keepNext/>
              <w:keepLines/>
              <w:spacing w:after="0" w:line="240" w:lineRule="auto"/>
            </w:pPr>
            <w:r>
              <w:rPr>
                <w:sz w:val="18"/>
              </w:rPr>
              <w:t>6332</w:t>
            </w:r>
          </w:p>
        </w:tc>
        <w:tc>
          <w:tcPr>
            <w:tcW w:w="1860" w:type="dxa"/>
            <w:tcMar>
              <w:top w:w="0" w:type="dxa"/>
              <w:bottom w:w="0" w:type="dxa"/>
            </w:tcMar>
            <w:vAlign w:val="center"/>
          </w:tcPr>
          <w:p w14:paraId="1289B92D" w14:textId="77777777" w:rsidR="00AD3AB6" w:rsidRDefault="00000000">
            <w:pPr>
              <w:keepNext/>
              <w:keepLines/>
              <w:spacing w:after="0" w:line="240" w:lineRule="auto"/>
              <w:jc w:val="right"/>
            </w:pPr>
            <w:r>
              <w:rPr>
                <w:sz w:val="18"/>
              </w:rPr>
              <w:t>183.700,13</w:t>
            </w:r>
          </w:p>
        </w:tc>
        <w:tc>
          <w:tcPr>
            <w:tcW w:w="1860" w:type="dxa"/>
            <w:tcMar>
              <w:top w:w="0" w:type="dxa"/>
              <w:bottom w:w="0" w:type="dxa"/>
            </w:tcMar>
            <w:vAlign w:val="center"/>
          </w:tcPr>
          <w:p w14:paraId="4891BECD" w14:textId="77777777" w:rsidR="00AD3AB6" w:rsidRDefault="00000000">
            <w:pPr>
              <w:keepNext/>
              <w:keepLines/>
              <w:spacing w:after="0" w:line="240" w:lineRule="auto"/>
              <w:jc w:val="right"/>
            </w:pPr>
            <w:r>
              <w:rPr>
                <w:sz w:val="18"/>
              </w:rPr>
              <w:t>394.744,66</w:t>
            </w:r>
          </w:p>
        </w:tc>
        <w:tc>
          <w:tcPr>
            <w:tcW w:w="700" w:type="dxa"/>
            <w:tcMar>
              <w:top w:w="0" w:type="dxa"/>
              <w:bottom w:w="0" w:type="dxa"/>
            </w:tcMar>
            <w:vAlign w:val="center"/>
          </w:tcPr>
          <w:p w14:paraId="1A5194F1" w14:textId="77777777" w:rsidR="00AD3AB6" w:rsidRDefault="00000000">
            <w:pPr>
              <w:keepNext/>
              <w:keepLines/>
              <w:spacing w:after="0" w:line="240" w:lineRule="auto"/>
              <w:jc w:val="right"/>
            </w:pPr>
            <w:r>
              <w:rPr>
                <w:sz w:val="18"/>
              </w:rPr>
              <w:t>214,9</w:t>
            </w:r>
          </w:p>
        </w:tc>
      </w:tr>
    </w:tbl>
    <w:p w14:paraId="0EA7969C" w14:textId="77777777" w:rsidR="00AD3AB6" w:rsidRDefault="00AD3AB6">
      <w:pPr>
        <w:spacing w:after="0"/>
      </w:pPr>
    </w:p>
    <w:p w14:paraId="4E499C0A" w14:textId="77777777" w:rsidR="00AD3AB6" w:rsidRDefault="00000000">
      <w:r>
        <w:t xml:space="preserve">ostvaren je prihod u iznosu od 394.744,66 eura što je za  211.044,53 više u odnosu na prošlu godinu.  Bilježi se povećanja zbog primitaka pomoći iz državnog proračuna za kapitalne investicije u iznosu od 388.911,20 (za sportsko igralište, nogostup, za 2 dječja igrališta i za sanaciju nestabilnog </w:t>
      </w:r>
      <w:proofErr w:type="spellStart"/>
      <w:r>
        <w:t>pokosa</w:t>
      </w:r>
      <w:proofErr w:type="spellEnd"/>
      <w:r>
        <w:t>)</w:t>
      </w:r>
    </w:p>
    <w:p w14:paraId="4326F447" w14:textId="77777777" w:rsidR="00AD3AB6"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CA9C057" w14:textId="77777777">
        <w:trPr>
          <w:cantSplit/>
        </w:trPr>
        <w:tc>
          <w:tcPr>
            <w:tcW w:w="700" w:type="dxa"/>
            <w:shd w:val="clear" w:color="auto" w:fill="E7F0F9"/>
            <w:tcMar>
              <w:top w:w="0" w:type="dxa"/>
              <w:bottom w:w="0" w:type="dxa"/>
            </w:tcMar>
            <w:vAlign w:val="center"/>
          </w:tcPr>
          <w:p w14:paraId="4876212F"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E3D64C"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A113BA"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E929F"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CBC59C"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68E86E" w14:textId="77777777" w:rsidR="00AD3AB6" w:rsidRDefault="00000000">
            <w:pPr>
              <w:keepNext/>
              <w:keepLines/>
              <w:spacing w:after="0" w:line="240" w:lineRule="auto"/>
              <w:jc w:val="center"/>
            </w:pPr>
            <w:r>
              <w:rPr>
                <w:b/>
                <w:sz w:val="18"/>
              </w:rPr>
              <w:t>Indeks (%)</w:t>
            </w:r>
          </w:p>
        </w:tc>
      </w:tr>
      <w:tr w:rsidR="00AD3AB6" w14:paraId="4AAD0AAE" w14:textId="77777777">
        <w:trPr>
          <w:cantSplit/>
          <w:trHeight w:val="560"/>
        </w:trPr>
        <w:tc>
          <w:tcPr>
            <w:tcW w:w="700" w:type="dxa"/>
            <w:tcMar>
              <w:top w:w="0" w:type="dxa"/>
              <w:bottom w:w="0" w:type="dxa"/>
            </w:tcMar>
            <w:vAlign w:val="center"/>
          </w:tcPr>
          <w:p w14:paraId="4744B786" w14:textId="77777777" w:rsidR="00AD3AB6" w:rsidRDefault="00000000">
            <w:pPr>
              <w:keepNext/>
              <w:keepLines/>
              <w:spacing w:after="0" w:line="240" w:lineRule="auto"/>
            </w:pPr>
            <w:r>
              <w:rPr>
                <w:sz w:val="18"/>
              </w:rPr>
              <w:t>6341</w:t>
            </w:r>
          </w:p>
        </w:tc>
        <w:tc>
          <w:tcPr>
            <w:tcW w:w="3180" w:type="dxa"/>
            <w:tcMar>
              <w:top w:w="0" w:type="dxa"/>
              <w:bottom w:w="0" w:type="dxa"/>
            </w:tcMar>
            <w:vAlign w:val="center"/>
          </w:tcPr>
          <w:p w14:paraId="32417B81" w14:textId="77777777" w:rsidR="00AD3AB6"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152BC5F4" w14:textId="77777777" w:rsidR="00AD3AB6" w:rsidRDefault="00000000">
            <w:pPr>
              <w:keepNext/>
              <w:keepLines/>
              <w:spacing w:after="0" w:line="240" w:lineRule="auto"/>
            </w:pPr>
            <w:r>
              <w:rPr>
                <w:sz w:val="18"/>
              </w:rPr>
              <w:t>6341</w:t>
            </w:r>
          </w:p>
        </w:tc>
        <w:tc>
          <w:tcPr>
            <w:tcW w:w="1860" w:type="dxa"/>
            <w:tcMar>
              <w:top w:w="0" w:type="dxa"/>
              <w:bottom w:w="0" w:type="dxa"/>
            </w:tcMar>
            <w:vAlign w:val="center"/>
          </w:tcPr>
          <w:p w14:paraId="4B55DD0F"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380E63DD" w14:textId="77777777" w:rsidR="00AD3AB6" w:rsidRDefault="00000000">
            <w:pPr>
              <w:keepNext/>
              <w:keepLines/>
              <w:spacing w:after="0" w:line="240" w:lineRule="auto"/>
              <w:jc w:val="right"/>
            </w:pPr>
            <w:r>
              <w:rPr>
                <w:sz w:val="18"/>
              </w:rPr>
              <w:t>7.020,30</w:t>
            </w:r>
          </w:p>
        </w:tc>
        <w:tc>
          <w:tcPr>
            <w:tcW w:w="700" w:type="dxa"/>
            <w:tcMar>
              <w:top w:w="0" w:type="dxa"/>
              <w:bottom w:w="0" w:type="dxa"/>
            </w:tcMar>
            <w:vAlign w:val="center"/>
          </w:tcPr>
          <w:p w14:paraId="1B19DFD7" w14:textId="77777777" w:rsidR="00AD3AB6" w:rsidRDefault="00000000">
            <w:pPr>
              <w:keepNext/>
              <w:keepLines/>
              <w:spacing w:after="0" w:line="240" w:lineRule="auto"/>
              <w:jc w:val="right"/>
            </w:pPr>
            <w:r>
              <w:rPr>
                <w:sz w:val="18"/>
              </w:rPr>
              <w:t>-</w:t>
            </w:r>
          </w:p>
        </w:tc>
      </w:tr>
    </w:tbl>
    <w:p w14:paraId="6B7F8B4D" w14:textId="77777777" w:rsidR="00AD3AB6" w:rsidRDefault="00AD3AB6">
      <w:pPr>
        <w:spacing w:after="0"/>
      </w:pPr>
    </w:p>
    <w:p w14:paraId="170FFDDD" w14:textId="77777777" w:rsidR="00AD3AB6" w:rsidRDefault="00000000">
      <w:r>
        <w:t>ostvaren je prihod od 7.020,30 eura koji se sastoji od pomoći Hrvatskog zavoda za zapošljavanje za program javnih radova, a prošle godine nije bilo prihoda s te osnove.</w:t>
      </w:r>
    </w:p>
    <w:p w14:paraId="763C84B6" w14:textId="77777777" w:rsidR="00AD3AB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521B98A8" w14:textId="77777777">
        <w:trPr>
          <w:cantSplit/>
        </w:trPr>
        <w:tc>
          <w:tcPr>
            <w:tcW w:w="700" w:type="dxa"/>
            <w:shd w:val="clear" w:color="auto" w:fill="E7F0F9"/>
            <w:tcMar>
              <w:top w:w="0" w:type="dxa"/>
              <w:bottom w:w="0" w:type="dxa"/>
            </w:tcMar>
            <w:vAlign w:val="center"/>
          </w:tcPr>
          <w:p w14:paraId="0ABC42DD"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5DDECA"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38E8A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29035"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A321FD"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5BAD7E" w14:textId="77777777" w:rsidR="00AD3AB6" w:rsidRDefault="00000000">
            <w:pPr>
              <w:keepNext/>
              <w:keepLines/>
              <w:spacing w:after="0" w:line="240" w:lineRule="auto"/>
              <w:jc w:val="center"/>
            </w:pPr>
            <w:r>
              <w:rPr>
                <w:b/>
                <w:sz w:val="18"/>
              </w:rPr>
              <w:t>Indeks (%)</w:t>
            </w:r>
          </w:p>
        </w:tc>
      </w:tr>
      <w:tr w:rsidR="00AD3AB6" w14:paraId="61DE4B21" w14:textId="77777777">
        <w:trPr>
          <w:cantSplit/>
          <w:trHeight w:val="560"/>
        </w:trPr>
        <w:tc>
          <w:tcPr>
            <w:tcW w:w="700" w:type="dxa"/>
            <w:tcMar>
              <w:top w:w="0" w:type="dxa"/>
              <w:bottom w:w="0" w:type="dxa"/>
            </w:tcMar>
            <w:vAlign w:val="center"/>
          </w:tcPr>
          <w:p w14:paraId="07BC55BA" w14:textId="77777777" w:rsidR="00AD3AB6" w:rsidRDefault="00000000">
            <w:pPr>
              <w:keepNext/>
              <w:keepLines/>
              <w:spacing w:after="0" w:line="240" w:lineRule="auto"/>
            </w:pPr>
            <w:r>
              <w:rPr>
                <w:sz w:val="18"/>
              </w:rPr>
              <w:t>6342</w:t>
            </w:r>
          </w:p>
        </w:tc>
        <w:tc>
          <w:tcPr>
            <w:tcW w:w="3180" w:type="dxa"/>
            <w:tcMar>
              <w:top w:w="0" w:type="dxa"/>
              <w:bottom w:w="0" w:type="dxa"/>
            </w:tcMar>
            <w:vAlign w:val="center"/>
          </w:tcPr>
          <w:p w14:paraId="5F317B3D" w14:textId="77777777" w:rsidR="00AD3AB6"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0851B59F" w14:textId="77777777" w:rsidR="00AD3AB6" w:rsidRDefault="00000000">
            <w:pPr>
              <w:keepNext/>
              <w:keepLines/>
              <w:spacing w:after="0" w:line="240" w:lineRule="auto"/>
            </w:pPr>
            <w:r>
              <w:rPr>
                <w:sz w:val="18"/>
              </w:rPr>
              <w:t>6342</w:t>
            </w:r>
          </w:p>
        </w:tc>
        <w:tc>
          <w:tcPr>
            <w:tcW w:w="1860" w:type="dxa"/>
            <w:tcMar>
              <w:top w:w="0" w:type="dxa"/>
              <w:bottom w:w="0" w:type="dxa"/>
            </w:tcMar>
            <w:vAlign w:val="center"/>
          </w:tcPr>
          <w:p w14:paraId="41B13BCD" w14:textId="77777777" w:rsidR="00AD3AB6" w:rsidRDefault="00000000">
            <w:pPr>
              <w:keepNext/>
              <w:keepLines/>
              <w:spacing w:after="0" w:line="240" w:lineRule="auto"/>
              <w:jc w:val="right"/>
            </w:pPr>
            <w:r>
              <w:rPr>
                <w:sz w:val="18"/>
              </w:rPr>
              <w:t>40.000,00</w:t>
            </w:r>
          </w:p>
        </w:tc>
        <w:tc>
          <w:tcPr>
            <w:tcW w:w="1860" w:type="dxa"/>
            <w:tcMar>
              <w:top w:w="0" w:type="dxa"/>
              <w:bottom w:w="0" w:type="dxa"/>
            </w:tcMar>
            <w:vAlign w:val="center"/>
          </w:tcPr>
          <w:p w14:paraId="474FF34D" w14:textId="77777777" w:rsidR="00AD3AB6" w:rsidRDefault="00000000">
            <w:pPr>
              <w:keepNext/>
              <w:keepLines/>
              <w:spacing w:after="0" w:line="240" w:lineRule="auto"/>
              <w:jc w:val="right"/>
            </w:pPr>
            <w:r>
              <w:rPr>
                <w:sz w:val="18"/>
              </w:rPr>
              <w:t>105.017,72</w:t>
            </w:r>
          </w:p>
        </w:tc>
        <w:tc>
          <w:tcPr>
            <w:tcW w:w="700" w:type="dxa"/>
            <w:tcMar>
              <w:top w:w="0" w:type="dxa"/>
              <w:bottom w:w="0" w:type="dxa"/>
            </w:tcMar>
            <w:vAlign w:val="center"/>
          </w:tcPr>
          <w:p w14:paraId="6135A3EB" w14:textId="77777777" w:rsidR="00AD3AB6" w:rsidRDefault="00000000">
            <w:pPr>
              <w:keepNext/>
              <w:keepLines/>
              <w:spacing w:after="0" w:line="240" w:lineRule="auto"/>
              <w:jc w:val="right"/>
            </w:pPr>
            <w:r>
              <w:rPr>
                <w:sz w:val="18"/>
              </w:rPr>
              <w:t>262,5</w:t>
            </w:r>
          </w:p>
        </w:tc>
      </w:tr>
    </w:tbl>
    <w:p w14:paraId="27F52C3F" w14:textId="77777777" w:rsidR="00AD3AB6" w:rsidRDefault="00AD3AB6">
      <w:pPr>
        <w:spacing w:after="0"/>
      </w:pPr>
    </w:p>
    <w:p w14:paraId="03AF3F03" w14:textId="77777777" w:rsidR="00AD3AB6" w:rsidRDefault="00000000">
      <w:r>
        <w:t xml:space="preserve">ostvaren je prihod od 105.017,72 eura  koji se sastoji od pomoći Hrvatskih voda za sanaciju nestabilnog </w:t>
      </w:r>
      <w:proofErr w:type="spellStart"/>
      <w:r>
        <w:t>pokosa</w:t>
      </w:r>
      <w:proofErr w:type="spellEnd"/>
      <w:r>
        <w:t xml:space="preserve"> i kapitalnoj pomoći Županijske uprave za ceste za izgradnju nogostupa</w:t>
      </w:r>
    </w:p>
    <w:p w14:paraId="2A1BCC2D" w14:textId="77777777" w:rsidR="00AD3AB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4EA88D7" w14:textId="77777777">
        <w:trPr>
          <w:cantSplit/>
        </w:trPr>
        <w:tc>
          <w:tcPr>
            <w:tcW w:w="700" w:type="dxa"/>
            <w:shd w:val="clear" w:color="auto" w:fill="E7F0F9"/>
            <w:tcMar>
              <w:top w:w="0" w:type="dxa"/>
              <w:bottom w:w="0" w:type="dxa"/>
            </w:tcMar>
            <w:vAlign w:val="center"/>
          </w:tcPr>
          <w:p w14:paraId="0774A880"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70FB4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64EF9F"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960E7"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177C53"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09400B" w14:textId="77777777" w:rsidR="00AD3AB6" w:rsidRDefault="00000000">
            <w:pPr>
              <w:keepNext/>
              <w:keepLines/>
              <w:spacing w:after="0" w:line="240" w:lineRule="auto"/>
              <w:jc w:val="center"/>
            </w:pPr>
            <w:r>
              <w:rPr>
                <w:b/>
                <w:sz w:val="18"/>
              </w:rPr>
              <w:t>Indeks (%)</w:t>
            </w:r>
          </w:p>
        </w:tc>
      </w:tr>
      <w:tr w:rsidR="00AD3AB6" w14:paraId="4F1562AE" w14:textId="77777777">
        <w:trPr>
          <w:cantSplit/>
          <w:trHeight w:val="560"/>
        </w:trPr>
        <w:tc>
          <w:tcPr>
            <w:tcW w:w="700" w:type="dxa"/>
            <w:tcMar>
              <w:top w:w="0" w:type="dxa"/>
              <w:bottom w:w="0" w:type="dxa"/>
            </w:tcMar>
            <w:vAlign w:val="center"/>
          </w:tcPr>
          <w:p w14:paraId="04906558" w14:textId="77777777" w:rsidR="00AD3AB6" w:rsidRDefault="00000000">
            <w:pPr>
              <w:keepNext/>
              <w:keepLines/>
              <w:spacing w:after="0" w:line="240" w:lineRule="auto"/>
            </w:pPr>
            <w:r>
              <w:rPr>
                <w:sz w:val="18"/>
              </w:rPr>
              <w:t>6353</w:t>
            </w:r>
          </w:p>
        </w:tc>
        <w:tc>
          <w:tcPr>
            <w:tcW w:w="3180" w:type="dxa"/>
            <w:tcMar>
              <w:top w:w="0" w:type="dxa"/>
              <w:bottom w:w="0" w:type="dxa"/>
            </w:tcMar>
            <w:vAlign w:val="center"/>
          </w:tcPr>
          <w:p w14:paraId="328CA528" w14:textId="77777777" w:rsidR="00AD3AB6"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58A8AE3F" w14:textId="77777777" w:rsidR="00AD3AB6" w:rsidRDefault="00000000">
            <w:pPr>
              <w:keepNext/>
              <w:keepLines/>
              <w:spacing w:after="0" w:line="240" w:lineRule="auto"/>
            </w:pPr>
            <w:r>
              <w:rPr>
                <w:sz w:val="18"/>
              </w:rPr>
              <w:t>6353</w:t>
            </w:r>
          </w:p>
        </w:tc>
        <w:tc>
          <w:tcPr>
            <w:tcW w:w="1860" w:type="dxa"/>
            <w:tcMar>
              <w:top w:w="0" w:type="dxa"/>
              <w:bottom w:w="0" w:type="dxa"/>
            </w:tcMar>
            <w:vAlign w:val="center"/>
          </w:tcPr>
          <w:p w14:paraId="5A318200"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38550F0B" w14:textId="77777777" w:rsidR="00AD3AB6" w:rsidRDefault="00000000">
            <w:pPr>
              <w:keepNext/>
              <w:keepLines/>
              <w:spacing w:after="0" w:line="240" w:lineRule="auto"/>
              <w:jc w:val="right"/>
            </w:pPr>
            <w:r>
              <w:rPr>
                <w:sz w:val="18"/>
              </w:rPr>
              <w:t>502.882,54</w:t>
            </w:r>
          </w:p>
        </w:tc>
        <w:tc>
          <w:tcPr>
            <w:tcW w:w="700" w:type="dxa"/>
            <w:tcMar>
              <w:top w:w="0" w:type="dxa"/>
              <w:bottom w:w="0" w:type="dxa"/>
            </w:tcMar>
            <w:vAlign w:val="center"/>
          </w:tcPr>
          <w:p w14:paraId="322EF90E" w14:textId="77777777" w:rsidR="00AD3AB6" w:rsidRDefault="00000000">
            <w:pPr>
              <w:keepNext/>
              <w:keepLines/>
              <w:spacing w:after="0" w:line="240" w:lineRule="auto"/>
              <w:jc w:val="right"/>
            </w:pPr>
            <w:r>
              <w:rPr>
                <w:sz w:val="18"/>
              </w:rPr>
              <w:t>-</w:t>
            </w:r>
          </w:p>
        </w:tc>
      </w:tr>
    </w:tbl>
    <w:p w14:paraId="027789D4" w14:textId="77777777" w:rsidR="00AD3AB6" w:rsidRDefault="00AD3AB6">
      <w:pPr>
        <w:spacing w:after="0"/>
      </w:pPr>
    </w:p>
    <w:p w14:paraId="3EEF2A9C" w14:textId="77777777" w:rsidR="00AD3AB6" w:rsidRDefault="00000000">
      <w:r>
        <w:t>pomoći fiskalnog izravnanja su ostvarene u iznosu od 502.882,54 eura i čini ih prihod iz državnog proračuna za fiskalno izravnanje u iznosu od 409.150,54 eura i za fiskalnu održivost vrtića  u iznosu od 93.732,00 eura što u ovom slučaju na ovoj šifri predstavlja povećanje od 100 % budući da je to novootvoreni odjeljak od ove godine i nema izvršenja na toj poziciji pod ostvareno u izvještajnom razdoblju prethodne godine. Prošle godine su navedene pomoći knjižene na 633 i iznosile su 443.099,96 eura.</w:t>
      </w:r>
    </w:p>
    <w:p w14:paraId="29C3B55C" w14:textId="77777777" w:rsidR="00AD3AB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7DCB42C9" w14:textId="77777777">
        <w:trPr>
          <w:cantSplit/>
        </w:trPr>
        <w:tc>
          <w:tcPr>
            <w:tcW w:w="700" w:type="dxa"/>
            <w:shd w:val="clear" w:color="auto" w:fill="E7F0F9"/>
            <w:tcMar>
              <w:top w:w="0" w:type="dxa"/>
              <w:bottom w:w="0" w:type="dxa"/>
            </w:tcMar>
            <w:vAlign w:val="center"/>
          </w:tcPr>
          <w:p w14:paraId="54116443"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403003"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7EBC7B"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188E8"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E1E66"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A0FB09" w14:textId="77777777" w:rsidR="00AD3AB6" w:rsidRDefault="00000000">
            <w:pPr>
              <w:keepNext/>
              <w:keepLines/>
              <w:spacing w:after="0" w:line="240" w:lineRule="auto"/>
              <w:jc w:val="center"/>
            </w:pPr>
            <w:r>
              <w:rPr>
                <w:b/>
                <w:sz w:val="18"/>
              </w:rPr>
              <w:t>Indeks (%)</w:t>
            </w:r>
          </w:p>
        </w:tc>
      </w:tr>
      <w:tr w:rsidR="00AD3AB6" w14:paraId="6181154E" w14:textId="77777777">
        <w:trPr>
          <w:cantSplit/>
          <w:trHeight w:val="560"/>
        </w:trPr>
        <w:tc>
          <w:tcPr>
            <w:tcW w:w="700" w:type="dxa"/>
            <w:tcMar>
              <w:top w:w="0" w:type="dxa"/>
              <w:bottom w:w="0" w:type="dxa"/>
            </w:tcMar>
            <w:vAlign w:val="center"/>
          </w:tcPr>
          <w:p w14:paraId="79CE13E6" w14:textId="77777777" w:rsidR="00AD3AB6" w:rsidRDefault="00000000">
            <w:pPr>
              <w:keepNext/>
              <w:keepLines/>
              <w:spacing w:after="0" w:line="240" w:lineRule="auto"/>
            </w:pPr>
            <w:r>
              <w:rPr>
                <w:sz w:val="18"/>
              </w:rPr>
              <w:t>6422</w:t>
            </w:r>
          </w:p>
        </w:tc>
        <w:tc>
          <w:tcPr>
            <w:tcW w:w="3180" w:type="dxa"/>
            <w:tcMar>
              <w:top w:w="0" w:type="dxa"/>
              <w:bottom w:w="0" w:type="dxa"/>
            </w:tcMar>
            <w:vAlign w:val="center"/>
          </w:tcPr>
          <w:p w14:paraId="71DE5A8F" w14:textId="77777777" w:rsidR="00AD3AB6"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7A451176" w14:textId="77777777" w:rsidR="00AD3AB6" w:rsidRDefault="00000000">
            <w:pPr>
              <w:keepNext/>
              <w:keepLines/>
              <w:spacing w:after="0" w:line="240" w:lineRule="auto"/>
            </w:pPr>
            <w:r>
              <w:rPr>
                <w:sz w:val="18"/>
              </w:rPr>
              <w:t>6422</w:t>
            </w:r>
          </w:p>
        </w:tc>
        <w:tc>
          <w:tcPr>
            <w:tcW w:w="1860" w:type="dxa"/>
            <w:tcMar>
              <w:top w:w="0" w:type="dxa"/>
              <w:bottom w:w="0" w:type="dxa"/>
            </w:tcMar>
            <w:vAlign w:val="center"/>
          </w:tcPr>
          <w:p w14:paraId="46BBE343" w14:textId="77777777" w:rsidR="00AD3AB6" w:rsidRDefault="00000000">
            <w:pPr>
              <w:keepNext/>
              <w:keepLines/>
              <w:spacing w:after="0" w:line="240" w:lineRule="auto"/>
              <w:jc w:val="right"/>
            </w:pPr>
            <w:r>
              <w:rPr>
                <w:sz w:val="18"/>
              </w:rPr>
              <w:t>23.361,97</w:t>
            </w:r>
          </w:p>
        </w:tc>
        <w:tc>
          <w:tcPr>
            <w:tcW w:w="1860" w:type="dxa"/>
            <w:tcMar>
              <w:top w:w="0" w:type="dxa"/>
              <w:bottom w:w="0" w:type="dxa"/>
            </w:tcMar>
            <w:vAlign w:val="center"/>
          </w:tcPr>
          <w:p w14:paraId="310A63DF" w14:textId="77777777" w:rsidR="00AD3AB6" w:rsidRDefault="00000000">
            <w:pPr>
              <w:keepNext/>
              <w:keepLines/>
              <w:spacing w:after="0" w:line="240" w:lineRule="auto"/>
              <w:jc w:val="right"/>
            </w:pPr>
            <w:r>
              <w:rPr>
                <w:sz w:val="18"/>
              </w:rPr>
              <w:t>14.153,62</w:t>
            </w:r>
          </w:p>
        </w:tc>
        <w:tc>
          <w:tcPr>
            <w:tcW w:w="700" w:type="dxa"/>
            <w:tcMar>
              <w:top w:w="0" w:type="dxa"/>
              <w:bottom w:w="0" w:type="dxa"/>
            </w:tcMar>
            <w:vAlign w:val="center"/>
          </w:tcPr>
          <w:p w14:paraId="76A63661" w14:textId="77777777" w:rsidR="00AD3AB6" w:rsidRDefault="00000000">
            <w:pPr>
              <w:keepNext/>
              <w:keepLines/>
              <w:spacing w:after="0" w:line="240" w:lineRule="auto"/>
              <w:jc w:val="right"/>
            </w:pPr>
            <w:r>
              <w:rPr>
                <w:sz w:val="18"/>
              </w:rPr>
              <w:t>60,6</w:t>
            </w:r>
          </w:p>
        </w:tc>
      </w:tr>
    </w:tbl>
    <w:p w14:paraId="301B4B19" w14:textId="77777777" w:rsidR="00AD3AB6" w:rsidRDefault="00AD3AB6">
      <w:pPr>
        <w:spacing w:after="0"/>
      </w:pPr>
    </w:p>
    <w:p w14:paraId="221CB7EE" w14:textId="77777777" w:rsidR="00AD3AB6" w:rsidRDefault="00000000">
      <w:r>
        <w:t>ovi prihodi su ostvareni za 9.208,35 eura manje u donosu na prošlu godinu budući da je Hrvatski telekom uplatio naknadu za pravo služnosti  početkom siječnja 2026.g., a ne do kraja 2025.</w:t>
      </w:r>
    </w:p>
    <w:p w14:paraId="42C8E1A1" w14:textId="77777777" w:rsidR="00AD3AB6" w:rsidRDefault="00AD3AB6"/>
    <w:p w14:paraId="2F84B1DC" w14:textId="77777777" w:rsidR="00AD3AB6"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AEDD3E8" w14:textId="77777777">
        <w:trPr>
          <w:cantSplit/>
        </w:trPr>
        <w:tc>
          <w:tcPr>
            <w:tcW w:w="700" w:type="dxa"/>
            <w:shd w:val="clear" w:color="auto" w:fill="E7F0F9"/>
            <w:tcMar>
              <w:top w:w="0" w:type="dxa"/>
              <w:bottom w:w="0" w:type="dxa"/>
            </w:tcMar>
            <w:vAlign w:val="center"/>
          </w:tcPr>
          <w:p w14:paraId="10A80CA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F94FD0"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779171"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35C56"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CA499A"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76642D" w14:textId="77777777" w:rsidR="00AD3AB6" w:rsidRDefault="00000000">
            <w:pPr>
              <w:keepNext/>
              <w:keepLines/>
              <w:spacing w:after="0" w:line="240" w:lineRule="auto"/>
              <w:jc w:val="center"/>
            </w:pPr>
            <w:r>
              <w:rPr>
                <w:b/>
                <w:sz w:val="18"/>
              </w:rPr>
              <w:t>Indeks (%)</w:t>
            </w:r>
          </w:p>
        </w:tc>
      </w:tr>
      <w:tr w:rsidR="00AD3AB6" w14:paraId="644D0812" w14:textId="77777777">
        <w:trPr>
          <w:cantSplit/>
          <w:trHeight w:val="560"/>
        </w:trPr>
        <w:tc>
          <w:tcPr>
            <w:tcW w:w="700" w:type="dxa"/>
            <w:tcMar>
              <w:top w:w="0" w:type="dxa"/>
              <w:bottom w:w="0" w:type="dxa"/>
            </w:tcMar>
            <w:vAlign w:val="center"/>
          </w:tcPr>
          <w:p w14:paraId="40E76903" w14:textId="77777777" w:rsidR="00AD3AB6" w:rsidRDefault="00000000">
            <w:pPr>
              <w:keepNext/>
              <w:keepLines/>
              <w:spacing w:after="0" w:line="240" w:lineRule="auto"/>
            </w:pPr>
            <w:r>
              <w:rPr>
                <w:sz w:val="18"/>
              </w:rPr>
              <w:t>6615</w:t>
            </w:r>
          </w:p>
        </w:tc>
        <w:tc>
          <w:tcPr>
            <w:tcW w:w="3180" w:type="dxa"/>
            <w:tcMar>
              <w:top w:w="0" w:type="dxa"/>
              <w:bottom w:w="0" w:type="dxa"/>
            </w:tcMar>
            <w:vAlign w:val="center"/>
          </w:tcPr>
          <w:p w14:paraId="08B46A24" w14:textId="77777777" w:rsidR="00AD3AB6"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0C589696" w14:textId="77777777" w:rsidR="00AD3AB6" w:rsidRDefault="00000000">
            <w:pPr>
              <w:keepNext/>
              <w:keepLines/>
              <w:spacing w:after="0" w:line="240" w:lineRule="auto"/>
            </w:pPr>
            <w:r>
              <w:rPr>
                <w:sz w:val="18"/>
              </w:rPr>
              <w:t>6615</w:t>
            </w:r>
          </w:p>
        </w:tc>
        <w:tc>
          <w:tcPr>
            <w:tcW w:w="1860" w:type="dxa"/>
            <w:tcMar>
              <w:top w:w="0" w:type="dxa"/>
              <w:bottom w:w="0" w:type="dxa"/>
            </w:tcMar>
            <w:vAlign w:val="center"/>
          </w:tcPr>
          <w:p w14:paraId="3D95B21D" w14:textId="77777777" w:rsidR="00AD3AB6" w:rsidRDefault="00000000">
            <w:pPr>
              <w:keepNext/>
              <w:keepLines/>
              <w:spacing w:after="0" w:line="240" w:lineRule="auto"/>
              <w:jc w:val="right"/>
            </w:pPr>
            <w:r>
              <w:rPr>
                <w:sz w:val="18"/>
              </w:rPr>
              <w:t>8.376,00</w:t>
            </w:r>
          </w:p>
        </w:tc>
        <w:tc>
          <w:tcPr>
            <w:tcW w:w="1860" w:type="dxa"/>
            <w:tcMar>
              <w:top w:w="0" w:type="dxa"/>
              <w:bottom w:w="0" w:type="dxa"/>
            </w:tcMar>
            <w:vAlign w:val="center"/>
          </w:tcPr>
          <w:p w14:paraId="32DED029" w14:textId="77777777" w:rsidR="00AD3AB6" w:rsidRDefault="00000000">
            <w:pPr>
              <w:keepNext/>
              <w:keepLines/>
              <w:spacing w:after="0" w:line="240" w:lineRule="auto"/>
              <w:jc w:val="right"/>
            </w:pPr>
            <w:r>
              <w:rPr>
                <w:sz w:val="18"/>
              </w:rPr>
              <w:t>13.474,00</w:t>
            </w:r>
          </w:p>
        </w:tc>
        <w:tc>
          <w:tcPr>
            <w:tcW w:w="700" w:type="dxa"/>
            <w:tcMar>
              <w:top w:w="0" w:type="dxa"/>
              <w:bottom w:w="0" w:type="dxa"/>
            </w:tcMar>
            <w:vAlign w:val="center"/>
          </w:tcPr>
          <w:p w14:paraId="28E495A1" w14:textId="77777777" w:rsidR="00AD3AB6" w:rsidRDefault="00000000">
            <w:pPr>
              <w:keepNext/>
              <w:keepLines/>
              <w:spacing w:after="0" w:line="240" w:lineRule="auto"/>
              <w:jc w:val="right"/>
            </w:pPr>
            <w:r>
              <w:rPr>
                <w:sz w:val="18"/>
              </w:rPr>
              <w:t>160,9</w:t>
            </w:r>
          </w:p>
        </w:tc>
      </w:tr>
    </w:tbl>
    <w:p w14:paraId="7A3B786C" w14:textId="77777777" w:rsidR="00AD3AB6" w:rsidRDefault="00AD3AB6">
      <w:pPr>
        <w:spacing w:after="0"/>
      </w:pPr>
    </w:p>
    <w:p w14:paraId="5687B7ED" w14:textId="77777777" w:rsidR="00AD3AB6" w:rsidRDefault="00000000">
      <w:r>
        <w:t>ostvareni su u iznosu od 13.474,00 eura što je za 5.098,00 eura više u odnosu na prošlu godinu budući da je za tu vrstu prihoda Odlukom općinskog vijeća povećana cijena. Navedeni prihodi odnose se na prihode za obavljene ukope i na prihode od prodaje grobnih mjesta i za izdana odobrenja za izgradnju betonskih okvira i grobnica</w:t>
      </w:r>
    </w:p>
    <w:p w14:paraId="564E3471" w14:textId="77777777" w:rsidR="00AD3AB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3EADFF5" w14:textId="77777777">
        <w:trPr>
          <w:cantSplit/>
        </w:trPr>
        <w:tc>
          <w:tcPr>
            <w:tcW w:w="700" w:type="dxa"/>
            <w:shd w:val="clear" w:color="auto" w:fill="E7F0F9"/>
            <w:tcMar>
              <w:top w:w="0" w:type="dxa"/>
              <w:bottom w:w="0" w:type="dxa"/>
            </w:tcMar>
            <w:vAlign w:val="center"/>
          </w:tcPr>
          <w:p w14:paraId="113EC6D1"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E0BC1"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5BE10"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892236"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F24683"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87E1B7" w14:textId="77777777" w:rsidR="00AD3AB6" w:rsidRDefault="00000000">
            <w:pPr>
              <w:keepNext/>
              <w:keepLines/>
              <w:spacing w:after="0" w:line="240" w:lineRule="auto"/>
              <w:jc w:val="center"/>
            </w:pPr>
            <w:r>
              <w:rPr>
                <w:b/>
                <w:sz w:val="18"/>
              </w:rPr>
              <w:t>Indeks (%)</w:t>
            </w:r>
          </w:p>
        </w:tc>
      </w:tr>
      <w:tr w:rsidR="00AD3AB6" w14:paraId="3856ED6E" w14:textId="77777777">
        <w:trPr>
          <w:cantSplit/>
          <w:trHeight w:val="560"/>
        </w:trPr>
        <w:tc>
          <w:tcPr>
            <w:tcW w:w="700" w:type="dxa"/>
            <w:tcMar>
              <w:top w:w="0" w:type="dxa"/>
              <w:bottom w:w="0" w:type="dxa"/>
            </w:tcMar>
            <w:vAlign w:val="center"/>
          </w:tcPr>
          <w:p w14:paraId="049E6F82" w14:textId="77777777" w:rsidR="00AD3AB6" w:rsidRDefault="00000000">
            <w:pPr>
              <w:keepNext/>
              <w:keepLines/>
              <w:spacing w:after="0" w:line="240" w:lineRule="auto"/>
            </w:pPr>
            <w:r>
              <w:rPr>
                <w:sz w:val="18"/>
              </w:rPr>
              <w:t>68</w:t>
            </w:r>
          </w:p>
        </w:tc>
        <w:tc>
          <w:tcPr>
            <w:tcW w:w="3180" w:type="dxa"/>
            <w:tcMar>
              <w:top w:w="0" w:type="dxa"/>
              <w:bottom w:w="0" w:type="dxa"/>
            </w:tcMar>
            <w:vAlign w:val="center"/>
          </w:tcPr>
          <w:p w14:paraId="4D2875DD" w14:textId="77777777" w:rsidR="00AD3AB6"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43E7C7F" w14:textId="77777777" w:rsidR="00AD3AB6" w:rsidRDefault="00000000">
            <w:pPr>
              <w:keepNext/>
              <w:keepLines/>
              <w:spacing w:after="0" w:line="240" w:lineRule="auto"/>
            </w:pPr>
            <w:r>
              <w:rPr>
                <w:sz w:val="18"/>
              </w:rPr>
              <w:t>68</w:t>
            </w:r>
          </w:p>
        </w:tc>
        <w:tc>
          <w:tcPr>
            <w:tcW w:w="1860" w:type="dxa"/>
            <w:tcMar>
              <w:top w:w="0" w:type="dxa"/>
              <w:bottom w:w="0" w:type="dxa"/>
            </w:tcMar>
            <w:vAlign w:val="center"/>
          </w:tcPr>
          <w:p w14:paraId="0C3AEC7B"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4B8EE414" w14:textId="77777777" w:rsidR="00AD3AB6" w:rsidRDefault="00000000">
            <w:pPr>
              <w:keepNext/>
              <w:keepLines/>
              <w:spacing w:after="0" w:line="240" w:lineRule="auto"/>
              <w:jc w:val="right"/>
            </w:pPr>
            <w:r>
              <w:rPr>
                <w:sz w:val="18"/>
              </w:rPr>
              <w:t>1.073,82</w:t>
            </w:r>
          </w:p>
        </w:tc>
        <w:tc>
          <w:tcPr>
            <w:tcW w:w="700" w:type="dxa"/>
            <w:tcMar>
              <w:top w:w="0" w:type="dxa"/>
              <w:bottom w:w="0" w:type="dxa"/>
            </w:tcMar>
            <w:vAlign w:val="center"/>
          </w:tcPr>
          <w:p w14:paraId="43D0B25A" w14:textId="77777777" w:rsidR="00AD3AB6" w:rsidRDefault="00000000">
            <w:pPr>
              <w:keepNext/>
              <w:keepLines/>
              <w:spacing w:after="0" w:line="240" w:lineRule="auto"/>
              <w:jc w:val="right"/>
            </w:pPr>
            <w:r>
              <w:rPr>
                <w:sz w:val="18"/>
              </w:rPr>
              <w:t>-</w:t>
            </w:r>
          </w:p>
        </w:tc>
      </w:tr>
    </w:tbl>
    <w:p w14:paraId="79DF5A6B" w14:textId="77777777" w:rsidR="00AD3AB6" w:rsidRDefault="00AD3AB6">
      <w:pPr>
        <w:spacing w:after="0"/>
      </w:pPr>
    </w:p>
    <w:p w14:paraId="089CA353" w14:textId="77777777" w:rsidR="00AD3AB6" w:rsidRDefault="00000000">
      <w:r>
        <w:t>prošle godine nije bilo prihoda dok je u 2025. ostvaren prihod od 1.073,82 eura koji se sastoji od prihoda s osnove naplate kazni za zapuštena zemljišta i troškova prisilne naplate</w:t>
      </w:r>
    </w:p>
    <w:p w14:paraId="34021632" w14:textId="77777777" w:rsidR="00AD3AB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4810E27" w14:textId="77777777">
        <w:trPr>
          <w:cantSplit/>
        </w:trPr>
        <w:tc>
          <w:tcPr>
            <w:tcW w:w="700" w:type="dxa"/>
            <w:shd w:val="clear" w:color="auto" w:fill="E7F0F9"/>
            <w:tcMar>
              <w:top w:w="0" w:type="dxa"/>
              <w:bottom w:w="0" w:type="dxa"/>
            </w:tcMar>
            <w:vAlign w:val="center"/>
          </w:tcPr>
          <w:p w14:paraId="4F1A3EA0"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E15E63"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EC2C6"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2F25B"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087164"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F2C51E" w14:textId="77777777" w:rsidR="00AD3AB6" w:rsidRDefault="00000000">
            <w:pPr>
              <w:keepNext/>
              <w:keepLines/>
              <w:spacing w:after="0" w:line="240" w:lineRule="auto"/>
              <w:jc w:val="center"/>
            </w:pPr>
            <w:r>
              <w:rPr>
                <w:b/>
                <w:sz w:val="18"/>
              </w:rPr>
              <w:t>Indeks (%)</w:t>
            </w:r>
          </w:p>
        </w:tc>
      </w:tr>
      <w:tr w:rsidR="00AD3AB6" w14:paraId="63E6F589" w14:textId="77777777">
        <w:trPr>
          <w:cantSplit/>
          <w:trHeight w:val="560"/>
        </w:trPr>
        <w:tc>
          <w:tcPr>
            <w:tcW w:w="700" w:type="dxa"/>
            <w:tcMar>
              <w:top w:w="0" w:type="dxa"/>
              <w:bottom w:w="0" w:type="dxa"/>
            </w:tcMar>
            <w:vAlign w:val="center"/>
          </w:tcPr>
          <w:p w14:paraId="2608CA7B" w14:textId="77777777" w:rsidR="00AD3AB6" w:rsidRDefault="00000000">
            <w:pPr>
              <w:keepNext/>
              <w:keepLines/>
              <w:spacing w:after="0" w:line="240" w:lineRule="auto"/>
            </w:pPr>
            <w:r>
              <w:rPr>
                <w:sz w:val="18"/>
              </w:rPr>
              <w:t>3</w:t>
            </w:r>
          </w:p>
        </w:tc>
        <w:tc>
          <w:tcPr>
            <w:tcW w:w="3180" w:type="dxa"/>
            <w:tcMar>
              <w:top w:w="0" w:type="dxa"/>
              <w:bottom w:w="0" w:type="dxa"/>
            </w:tcMar>
            <w:vAlign w:val="center"/>
          </w:tcPr>
          <w:p w14:paraId="3A4CA222" w14:textId="77777777" w:rsidR="00AD3AB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8F4B6D6" w14:textId="77777777" w:rsidR="00AD3AB6" w:rsidRDefault="00000000">
            <w:pPr>
              <w:keepNext/>
              <w:keepLines/>
              <w:spacing w:after="0" w:line="240" w:lineRule="auto"/>
            </w:pPr>
            <w:r>
              <w:rPr>
                <w:sz w:val="18"/>
              </w:rPr>
              <w:t>3</w:t>
            </w:r>
          </w:p>
        </w:tc>
        <w:tc>
          <w:tcPr>
            <w:tcW w:w="1860" w:type="dxa"/>
            <w:tcMar>
              <w:top w:w="0" w:type="dxa"/>
              <w:bottom w:w="0" w:type="dxa"/>
            </w:tcMar>
            <w:vAlign w:val="center"/>
          </w:tcPr>
          <w:p w14:paraId="4F170A54" w14:textId="77777777" w:rsidR="00AD3AB6" w:rsidRDefault="00000000">
            <w:pPr>
              <w:keepNext/>
              <w:keepLines/>
              <w:spacing w:after="0" w:line="240" w:lineRule="auto"/>
              <w:jc w:val="right"/>
            </w:pPr>
            <w:r>
              <w:rPr>
                <w:sz w:val="18"/>
              </w:rPr>
              <w:t>1.017.285,91</w:t>
            </w:r>
          </w:p>
        </w:tc>
        <w:tc>
          <w:tcPr>
            <w:tcW w:w="1860" w:type="dxa"/>
            <w:tcMar>
              <w:top w:w="0" w:type="dxa"/>
              <w:bottom w:w="0" w:type="dxa"/>
            </w:tcMar>
            <w:vAlign w:val="center"/>
          </w:tcPr>
          <w:p w14:paraId="41F42982" w14:textId="77777777" w:rsidR="00AD3AB6" w:rsidRDefault="00000000">
            <w:pPr>
              <w:keepNext/>
              <w:keepLines/>
              <w:spacing w:after="0" w:line="240" w:lineRule="auto"/>
              <w:jc w:val="right"/>
            </w:pPr>
            <w:r>
              <w:rPr>
                <w:sz w:val="18"/>
              </w:rPr>
              <w:t>1.352.566,07</w:t>
            </w:r>
          </w:p>
        </w:tc>
        <w:tc>
          <w:tcPr>
            <w:tcW w:w="700" w:type="dxa"/>
            <w:tcMar>
              <w:top w:w="0" w:type="dxa"/>
              <w:bottom w:w="0" w:type="dxa"/>
            </w:tcMar>
            <w:vAlign w:val="center"/>
          </w:tcPr>
          <w:p w14:paraId="4EE936C5" w14:textId="77777777" w:rsidR="00AD3AB6" w:rsidRDefault="00000000">
            <w:pPr>
              <w:keepNext/>
              <w:keepLines/>
              <w:spacing w:after="0" w:line="240" w:lineRule="auto"/>
              <w:jc w:val="right"/>
            </w:pPr>
            <w:r>
              <w:rPr>
                <w:sz w:val="18"/>
              </w:rPr>
              <w:t>133,0</w:t>
            </w:r>
          </w:p>
        </w:tc>
      </w:tr>
    </w:tbl>
    <w:p w14:paraId="2E667E09" w14:textId="77777777" w:rsidR="00AD3AB6" w:rsidRDefault="00AD3AB6">
      <w:pPr>
        <w:spacing w:after="0"/>
      </w:pPr>
    </w:p>
    <w:p w14:paraId="2CFDDD03" w14:textId="77777777" w:rsidR="00AD3AB6" w:rsidRDefault="00000000">
      <w:r>
        <w:t>3 - Rashodi poslovanja – u ovom izvještajnom razdoblju su veći za 335.280,16 eura u odnosu na prethodnu godinu. Povećani su iznosi izdvajanja proračunskom korisniku- Dječjem vrtiću Mačići, došlo je po povećanja materijalnih rashoda, povećanja rashoda za plaće, povećanja subvencija, povećanja pomoći građanima i kućanstvima, došlo je do povećanja rashoda za tekuće donacije</w:t>
      </w:r>
    </w:p>
    <w:p w14:paraId="08E5B2DD" w14:textId="77777777" w:rsidR="00AD3AB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0451112" w14:textId="77777777">
        <w:trPr>
          <w:cantSplit/>
        </w:trPr>
        <w:tc>
          <w:tcPr>
            <w:tcW w:w="700" w:type="dxa"/>
            <w:shd w:val="clear" w:color="auto" w:fill="E7F0F9"/>
            <w:tcMar>
              <w:top w:w="0" w:type="dxa"/>
              <w:bottom w:w="0" w:type="dxa"/>
            </w:tcMar>
            <w:vAlign w:val="center"/>
          </w:tcPr>
          <w:p w14:paraId="6F0B7D1B"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CB7730"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A82202"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2DA20F"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AEF28B"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9B70D9" w14:textId="77777777" w:rsidR="00AD3AB6" w:rsidRDefault="00000000">
            <w:pPr>
              <w:keepNext/>
              <w:keepLines/>
              <w:spacing w:after="0" w:line="240" w:lineRule="auto"/>
              <w:jc w:val="center"/>
            </w:pPr>
            <w:r>
              <w:rPr>
                <w:b/>
                <w:sz w:val="18"/>
              </w:rPr>
              <w:t>Indeks (%)</w:t>
            </w:r>
          </w:p>
        </w:tc>
      </w:tr>
      <w:tr w:rsidR="00AD3AB6" w14:paraId="727DEAD5" w14:textId="77777777">
        <w:trPr>
          <w:cantSplit/>
          <w:trHeight w:val="560"/>
        </w:trPr>
        <w:tc>
          <w:tcPr>
            <w:tcW w:w="700" w:type="dxa"/>
            <w:tcMar>
              <w:top w:w="0" w:type="dxa"/>
              <w:bottom w:w="0" w:type="dxa"/>
            </w:tcMar>
            <w:vAlign w:val="center"/>
          </w:tcPr>
          <w:p w14:paraId="64ACB57B" w14:textId="77777777" w:rsidR="00AD3AB6" w:rsidRDefault="00000000">
            <w:pPr>
              <w:keepNext/>
              <w:keepLines/>
              <w:spacing w:after="0" w:line="240" w:lineRule="auto"/>
            </w:pPr>
            <w:r>
              <w:rPr>
                <w:sz w:val="18"/>
              </w:rPr>
              <w:t>3111</w:t>
            </w:r>
          </w:p>
        </w:tc>
        <w:tc>
          <w:tcPr>
            <w:tcW w:w="3180" w:type="dxa"/>
            <w:tcMar>
              <w:top w:w="0" w:type="dxa"/>
              <w:bottom w:w="0" w:type="dxa"/>
            </w:tcMar>
            <w:vAlign w:val="center"/>
          </w:tcPr>
          <w:p w14:paraId="50BB16A2" w14:textId="77777777" w:rsidR="00AD3AB6" w:rsidRDefault="00000000">
            <w:pPr>
              <w:keepNext/>
              <w:keepLines/>
              <w:spacing w:after="0" w:line="240" w:lineRule="auto"/>
            </w:pPr>
            <w:r>
              <w:rPr>
                <w:sz w:val="18"/>
              </w:rPr>
              <w:t>Plaće za redovan rad</w:t>
            </w:r>
          </w:p>
        </w:tc>
        <w:tc>
          <w:tcPr>
            <w:tcW w:w="700" w:type="dxa"/>
            <w:tcMar>
              <w:top w:w="0" w:type="dxa"/>
              <w:bottom w:w="0" w:type="dxa"/>
            </w:tcMar>
            <w:vAlign w:val="center"/>
          </w:tcPr>
          <w:p w14:paraId="346034B8" w14:textId="77777777" w:rsidR="00AD3AB6" w:rsidRDefault="00000000">
            <w:pPr>
              <w:keepNext/>
              <w:keepLines/>
              <w:spacing w:after="0" w:line="240" w:lineRule="auto"/>
            </w:pPr>
            <w:r>
              <w:rPr>
                <w:sz w:val="18"/>
              </w:rPr>
              <w:t>3111</w:t>
            </w:r>
          </w:p>
        </w:tc>
        <w:tc>
          <w:tcPr>
            <w:tcW w:w="1860" w:type="dxa"/>
            <w:tcMar>
              <w:top w:w="0" w:type="dxa"/>
              <w:bottom w:w="0" w:type="dxa"/>
            </w:tcMar>
            <w:vAlign w:val="center"/>
          </w:tcPr>
          <w:p w14:paraId="69D357F3" w14:textId="77777777" w:rsidR="00AD3AB6" w:rsidRDefault="00000000">
            <w:pPr>
              <w:keepNext/>
              <w:keepLines/>
              <w:spacing w:after="0" w:line="240" w:lineRule="auto"/>
              <w:jc w:val="right"/>
            </w:pPr>
            <w:r>
              <w:rPr>
                <w:sz w:val="18"/>
              </w:rPr>
              <w:t>136.008,58</w:t>
            </w:r>
          </w:p>
        </w:tc>
        <w:tc>
          <w:tcPr>
            <w:tcW w:w="1860" w:type="dxa"/>
            <w:tcMar>
              <w:top w:w="0" w:type="dxa"/>
              <w:bottom w:w="0" w:type="dxa"/>
            </w:tcMar>
            <w:vAlign w:val="center"/>
          </w:tcPr>
          <w:p w14:paraId="6BE1EEB3" w14:textId="77777777" w:rsidR="00AD3AB6" w:rsidRDefault="00000000">
            <w:pPr>
              <w:keepNext/>
              <w:keepLines/>
              <w:spacing w:after="0" w:line="240" w:lineRule="auto"/>
              <w:jc w:val="right"/>
            </w:pPr>
            <w:r>
              <w:rPr>
                <w:sz w:val="18"/>
              </w:rPr>
              <w:t>171.254,27</w:t>
            </w:r>
          </w:p>
        </w:tc>
        <w:tc>
          <w:tcPr>
            <w:tcW w:w="700" w:type="dxa"/>
            <w:tcMar>
              <w:top w:w="0" w:type="dxa"/>
              <w:bottom w:w="0" w:type="dxa"/>
            </w:tcMar>
            <w:vAlign w:val="center"/>
          </w:tcPr>
          <w:p w14:paraId="558F38AB" w14:textId="77777777" w:rsidR="00AD3AB6" w:rsidRDefault="00000000">
            <w:pPr>
              <w:keepNext/>
              <w:keepLines/>
              <w:spacing w:after="0" w:line="240" w:lineRule="auto"/>
              <w:jc w:val="right"/>
            </w:pPr>
            <w:r>
              <w:rPr>
                <w:sz w:val="18"/>
              </w:rPr>
              <w:t>125,9</w:t>
            </w:r>
          </w:p>
        </w:tc>
      </w:tr>
    </w:tbl>
    <w:p w14:paraId="63A6F11A" w14:textId="77777777" w:rsidR="00AD3AB6" w:rsidRDefault="00AD3AB6">
      <w:pPr>
        <w:spacing w:after="0"/>
      </w:pPr>
    </w:p>
    <w:p w14:paraId="167C58E0" w14:textId="77777777" w:rsidR="00AD3AB6" w:rsidRDefault="00000000">
      <w:r>
        <w:t>u ovom izvještajnom razdoblju ostvareno je povećanje za 35.245,69 eura u odnosu na prošlu godinu. U okviru javnih radova zaposlena je jedna osoba na određeno vrijeme od 6 mjeseci te je povećana osnovica i koeficijenti službenika i namještenika te osnovica i koeficijent za dužnosnicu</w:t>
      </w:r>
    </w:p>
    <w:p w14:paraId="3B6A4877" w14:textId="77777777" w:rsidR="00AD3AB6" w:rsidRDefault="00AD3AB6"/>
    <w:p w14:paraId="776AD4D2" w14:textId="77777777" w:rsidR="00AD3AB6"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D3C1C31" w14:textId="77777777">
        <w:trPr>
          <w:cantSplit/>
        </w:trPr>
        <w:tc>
          <w:tcPr>
            <w:tcW w:w="700" w:type="dxa"/>
            <w:shd w:val="clear" w:color="auto" w:fill="E7F0F9"/>
            <w:tcMar>
              <w:top w:w="0" w:type="dxa"/>
              <w:bottom w:w="0" w:type="dxa"/>
            </w:tcMar>
            <w:vAlign w:val="center"/>
          </w:tcPr>
          <w:p w14:paraId="5873631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AD4B4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2E18DE"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7CE552"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76717A"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EC245F" w14:textId="77777777" w:rsidR="00AD3AB6" w:rsidRDefault="00000000">
            <w:pPr>
              <w:keepNext/>
              <w:keepLines/>
              <w:spacing w:after="0" w:line="240" w:lineRule="auto"/>
              <w:jc w:val="center"/>
            </w:pPr>
            <w:r>
              <w:rPr>
                <w:b/>
                <w:sz w:val="18"/>
              </w:rPr>
              <w:t>Indeks (%)</w:t>
            </w:r>
          </w:p>
        </w:tc>
      </w:tr>
      <w:tr w:rsidR="00AD3AB6" w14:paraId="1D5EC253" w14:textId="77777777">
        <w:trPr>
          <w:cantSplit/>
          <w:trHeight w:val="560"/>
        </w:trPr>
        <w:tc>
          <w:tcPr>
            <w:tcW w:w="700" w:type="dxa"/>
            <w:tcMar>
              <w:top w:w="0" w:type="dxa"/>
              <w:bottom w:w="0" w:type="dxa"/>
            </w:tcMar>
            <w:vAlign w:val="center"/>
          </w:tcPr>
          <w:p w14:paraId="461248CF" w14:textId="77777777" w:rsidR="00AD3AB6" w:rsidRDefault="00000000">
            <w:pPr>
              <w:keepNext/>
              <w:keepLines/>
              <w:spacing w:after="0" w:line="240" w:lineRule="auto"/>
            </w:pPr>
            <w:r>
              <w:rPr>
                <w:sz w:val="18"/>
              </w:rPr>
              <w:t>3132</w:t>
            </w:r>
          </w:p>
        </w:tc>
        <w:tc>
          <w:tcPr>
            <w:tcW w:w="3180" w:type="dxa"/>
            <w:tcMar>
              <w:top w:w="0" w:type="dxa"/>
              <w:bottom w:w="0" w:type="dxa"/>
            </w:tcMar>
            <w:vAlign w:val="center"/>
          </w:tcPr>
          <w:p w14:paraId="46801234" w14:textId="77777777" w:rsidR="00AD3AB6"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3A472909" w14:textId="77777777" w:rsidR="00AD3AB6" w:rsidRDefault="00000000">
            <w:pPr>
              <w:keepNext/>
              <w:keepLines/>
              <w:spacing w:after="0" w:line="240" w:lineRule="auto"/>
            </w:pPr>
            <w:r>
              <w:rPr>
                <w:sz w:val="18"/>
              </w:rPr>
              <w:t>3132</w:t>
            </w:r>
          </w:p>
        </w:tc>
        <w:tc>
          <w:tcPr>
            <w:tcW w:w="1860" w:type="dxa"/>
            <w:tcMar>
              <w:top w:w="0" w:type="dxa"/>
              <w:bottom w:w="0" w:type="dxa"/>
            </w:tcMar>
            <w:vAlign w:val="center"/>
          </w:tcPr>
          <w:p w14:paraId="56FE176F" w14:textId="77777777" w:rsidR="00AD3AB6" w:rsidRDefault="00000000">
            <w:pPr>
              <w:keepNext/>
              <w:keepLines/>
              <w:spacing w:after="0" w:line="240" w:lineRule="auto"/>
              <w:jc w:val="right"/>
            </w:pPr>
            <w:r>
              <w:rPr>
                <w:sz w:val="18"/>
              </w:rPr>
              <w:t>19.245,62</w:t>
            </w:r>
          </w:p>
        </w:tc>
        <w:tc>
          <w:tcPr>
            <w:tcW w:w="1860" w:type="dxa"/>
            <w:tcMar>
              <w:top w:w="0" w:type="dxa"/>
              <w:bottom w:w="0" w:type="dxa"/>
            </w:tcMar>
            <w:vAlign w:val="center"/>
          </w:tcPr>
          <w:p w14:paraId="6CD5DD01" w14:textId="77777777" w:rsidR="00AD3AB6" w:rsidRDefault="00000000">
            <w:pPr>
              <w:keepNext/>
              <w:keepLines/>
              <w:spacing w:after="0" w:line="240" w:lineRule="auto"/>
              <w:jc w:val="right"/>
            </w:pPr>
            <w:r>
              <w:rPr>
                <w:sz w:val="18"/>
              </w:rPr>
              <w:t>25.494,27</w:t>
            </w:r>
          </w:p>
        </w:tc>
        <w:tc>
          <w:tcPr>
            <w:tcW w:w="700" w:type="dxa"/>
            <w:tcMar>
              <w:top w:w="0" w:type="dxa"/>
              <w:bottom w:w="0" w:type="dxa"/>
            </w:tcMar>
            <w:vAlign w:val="center"/>
          </w:tcPr>
          <w:p w14:paraId="638C6DD7" w14:textId="77777777" w:rsidR="00AD3AB6" w:rsidRDefault="00000000">
            <w:pPr>
              <w:keepNext/>
              <w:keepLines/>
              <w:spacing w:after="0" w:line="240" w:lineRule="auto"/>
              <w:jc w:val="right"/>
            </w:pPr>
            <w:r>
              <w:rPr>
                <w:sz w:val="18"/>
              </w:rPr>
              <w:t>132,5</w:t>
            </w:r>
          </w:p>
        </w:tc>
      </w:tr>
    </w:tbl>
    <w:p w14:paraId="5751AF3C" w14:textId="77777777" w:rsidR="00AD3AB6" w:rsidRDefault="00AD3AB6">
      <w:pPr>
        <w:spacing w:after="0"/>
      </w:pPr>
    </w:p>
    <w:p w14:paraId="73BC7CC4" w14:textId="77777777" w:rsidR="00AD3AB6" w:rsidRDefault="00000000">
      <w:r>
        <w:t>navedeni rashod  je za 6.248,65 eura veći u odnosu na prošlogodišnje razdoblje zbog porasta plaća i zapošljavanja jedne osobe na određeno vrijeme od 6 mjeseci.</w:t>
      </w:r>
    </w:p>
    <w:p w14:paraId="4CABB765" w14:textId="77777777" w:rsidR="00AD3AB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571850AF" w14:textId="77777777">
        <w:trPr>
          <w:cantSplit/>
        </w:trPr>
        <w:tc>
          <w:tcPr>
            <w:tcW w:w="700" w:type="dxa"/>
            <w:shd w:val="clear" w:color="auto" w:fill="E7F0F9"/>
            <w:tcMar>
              <w:top w:w="0" w:type="dxa"/>
              <w:bottom w:w="0" w:type="dxa"/>
            </w:tcMar>
            <w:vAlign w:val="center"/>
          </w:tcPr>
          <w:p w14:paraId="72A779DA"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FA8A12"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8FA158"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2D676A"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E51B0F"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4BE837" w14:textId="77777777" w:rsidR="00AD3AB6" w:rsidRDefault="00000000">
            <w:pPr>
              <w:keepNext/>
              <w:keepLines/>
              <w:spacing w:after="0" w:line="240" w:lineRule="auto"/>
              <w:jc w:val="center"/>
            </w:pPr>
            <w:r>
              <w:rPr>
                <w:b/>
                <w:sz w:val="18"/>
              </w:rPr>
              <w:t>Indeks (%)</w:t>
            </w:r>
          </w:p>
        </w:tc>
      </w:tr>
      <w:tr w:rsidR="00AD3AB6" w14:paraId="5523652A" w14:textId="77777777">
        <w:trPr>
          <w:cantSplit/>
          <w:trHeight w:val="560"/>
        </w:trPr>
        <w:tc>
          <w:tcPr>
            <w:tcW w:w="700" w:type="dxa"/>
            <w:tcMar>
              <w:top w:w="0" w:type="dxa"/>
              <w:bottom w:w="0" w:type="dxa"/>
            </w:tcMar>
            <w:vAlign w:val="center"/>
          </w:tcPr>
          <w:p w14:paraId="5ADC2715" w14:textId="77777777" w:rsidR="00AD3AB6" w:rsidRDefault="00000000">
            <w:pPr>
              <w:keepNext/>
              <w:keepLines/>
              <w:spacing w:after="0" w:line="240" w:lineRule="auto"/>
            </w:pPr>
            <w:r>
              <w:rPr>
                <w:sz w:val="18"/>
              </w:rPr>
              <w:t>3231</w:t>
            </w:r>
          </w:p>
        </w:tc>
        <w:tc>
          <w:tcPr>
            <w:tcW w:w="3180" w:type="dxa"/>
            <w:tcMar>
              <w:top w:w="0" w:type="dxa"/>
              <w:bottom w:w="0" w:type="dxa"/>
            </w:tcMar>
            <w:vAlign w:val="center"/>
          </w:tcPr>
          <w:p w14:paraId="4AD444D8" w14:textId="77777777" w:rsidR="00AD3AB6"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4C61E1BE" w14:textId="77777777" w:rsidR="00AD3AB6" w:rsidRDefault="00000000">
            <w:pPr>
              <w:keepNext/>
              <w:keepLines/>
              <w:spacing w:after="0" w:line="240" w:lineRule="auto"/>
            </w:pPr>
            <w:r>
              <w:rPr>
                <w:sz w:val="18"/>
              </w:rPr>
              <w:t>3231</w:t>
            </w:r>
          </w:p>
        </w:tc>
        <w:tc>
          <w:tcPr>
            <w:tcW w:w="1860" w:type="dxa"/>
            <w:tcMar>
              <w:top w:w="0" w:type="dxa"/>
              <w:bottom w:w="0" w:type="dxa"/>
            </w:tcMar>
            <w:vAlign w:val="center"/>
          </w:tcPr>
          <w:p w14:paraId="621E169B" w14:textId="77777777" w:rsidR="00AD3AB6" w:rsidRDefault="00000000">
            <w:pPr>
              <w:keepNext/>
              <w:keepLines/>
              <w:spacing w:after="0" w:line="240" w:lineRule="auto"/>
              <w:jc w:val="right"/>
            </w:pPr>
            <w:r>
              <w:rPr>
                <w:sz w:val="18"/>
              </w:rPr>
              <w:t>5.203,33</w:t>
            </w:r>
          </w:p>
        </w:tc>
        <w:tc>
          <w:tcPr>
            <w:tcW w:w="1860" w:type="dxa"/>
            <w:tcMar>
              <w:top w:w="0" w:type="dxa"/>
              <w:bottom w:w="0" w:type="dxa"/>
            </w:tcMar>
            <w:vAlign w:val="center"/>
          </w:tcPr>
          <w:p w14:paraId="37561752" w14:textId="77777777" w:rsidR="00AD3AB6" w:rsidRDefault="00000000">
            <w:pPr>
              <w:keepNext/>
              <w:keepLines/>
              <w:spacing w:after="0" w:line="240" w:lineRule="auto"/>
              <w:jc w:val="right"/>
            </w:pPr>
            <w:r>
              <w:rPr>
                <w:sz w:val="18"/>
              </w:rPr>
              <w:t>7.581,02</w:t>
            </w:r>
          </w:p>
        </w:tc>
        <w:tc>
          <w:tcPr>
            <w:tcW w:w="700" w:type="dxa"/>
            <w:tcMar>
              <w:top w:w="0" w:type="dxa"/>
              <w:bottom w:w="0" w:type="dxa"/>
            </w:tcMar>
            <w:vAlign w:val="center"/>
          </w:tcPr>
          <w:p w14:paraId="7CC9648D" w14:textId="77777777" w:rsidR="00AD3AB6" w:rsidRDefault="00000000">
            <w:pPr>
              <w:keepNext/>
              <w:keepLines/>
              <w:spacing w:after="0" w:line="240" w:lineRule="auto"/>
              <w:jc w:val="right"/>
            </w:pPr>
            <w:r>
              <w:rPr>
                <w:sz w:val="18"/>
              </w:rPr>
              <w:t>145,7</w:t>
            </w:r>
          </w:p>
        </w:tc>
      </w:tr>
    </w:tbl>
    <w:p w14:paraId="49ECE47C" w14:textId="77777777" w:rsidR="00AD3AB6" w:rsidRDefault="00AD3AB6">
      <w:pPr>
        <w:spacing w:after="0"/>
      </w:pPr>
    </w:p>
    <w:p w14:paraId="200635ED" w14:textId="77777777" w:rsidR="00AD3AB6" w:rsidRDefault="00000000">
      <w:r>
        <w:t>bilježi se povećanje od 2.377,69 eura uslijed poskupljenja poštanskih usluga i većeg broja rješenja koja se šalju kao upravni postupak</w:t>
      </w:r>
    </w:p>
    <w:p w14:paraId="6AE81904" w14:textId="6D9D81A3" w:rsidR="00AD3AB6" w:rsidRDefault="00000000">
      <w:r>
        <w:t> </w:t>
      </w:r>
    </w:p>
    <w:p w14:paraId="6514AEF4" w14:textId="77777777" w:rsidR="00AD3AB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9DEACE7" w14:textId="77777777">
        <w:trPr>
          <w:cantSplit/>
        </w:trPr>
        <w:tc>
          <w:tcPr>
            <w:tcW w:w="700" w:type="dxa"/>
            <w:shd w:val="clear" w:color="auto" w:fill="E7F0F9"/>
            <w:tcMar>
              <w:top w:w="0" w:type="dxa"/>
              <w:bottom w:w="0" w:type="dxa"/>
            </w:tcMar>
            <w:vAlign w:val="center"/>
          </w:tcPr>
          <w:p w14:paraId="6588B44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783E37"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F78F95"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4C2B87"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2EE988"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C1DA41" w14:textId="77777777" w:rsidR="00AD3AB6" w:rsidRDefault="00000000">
            <w:pPr>
              <w:keepNext/>
              <w:keepLines/>
              <w:spacing w:after="0" w:line="240" w:lineRule="auto"/>
              <w:jc w:val="center"/>
            </w:pPr>
            <w:r>
              <w:rPr>
                <w:b/>
                <w:sz w:val="18"/>
              </w:rPr>
              <w:t>Indeks (%)</w:t>
            </w:r>
          </w:p>
        </w:tc>
      </w:tr>
      <w:tr w:rsidR="00AD3AB6" w14:paraId="610D2438" w14:textId="77777777">
        <w:trPr>
          <w:cantSplit/>
          <w:trHeight w:val="560"/>
        </w:trPr>
        <w:tc>
          <w:tcPr>
            <w:tcW w:w="700" w:type="dxa"/>
            <w:tcMar>
              <w:top w:w="0" w:type="dxa"/>
              <w:bottom w:w="0" w:type="dxa"/>
            </w:tcMar>
            <w:vAlign w:val="center"/>
          </w:tcPr>
          <w:p w14:paraId="1E9C0A17" w14:textId="77777777" w:rsidR="00AD3AB6" w:rsidRDefault="00000000">
            <w:pPr>
              <w:keepNext/>
              <w:keepLines/>
              <w:spacing w:after="0" w:line="240" w:lineRule="auto"/>
            </w:pPr>
            <w:r>
              <w:rPr>
                <w:sz w:val="18"/>
              </w:rPr>
              <w:t>3232</w:t>
            </w:r>
          </w:p>
        </w:tc>
        <w:tc>
          <w:tcPr>
            <w:tcW w:w="3180" w:type="dxa"/>
            <w:tcMar>
              <w:top w:w="0" w:type="dxa"/>
              <w:bottom w:w="0" w:type="dxa"/>
            </w:tcMar>
            <w:vAlign w:val="center"/>
          </w:tcPr>
          <w:p w14:paraId="633BC49C" w14:textId="77777777" w:rsidR="00AD3AB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6F26D9E" w14:textId="77777777" w:rsidR="00AD3AB6" w:rsidRDefault="00000000">
            <w:pPr>
              <w:keepNext/>
              <w:keepLines/>
              <w:spacing w:after="0" w:line="240" w:lineRule="auto"/>
            </w:pPr>
            <w:r>
              <w:rPr>
                <w:sz w:val="18"/>
              </w:rPr>
              <w:t>3232</w:t>
            </w:r>
          </w:p>
        </w:tc>
        <w:tc>
          <w:tcPr>
            <w:tcW w:w="1860" w:type="dxa"/>
            <w:tcMar>
              <w:top w:w="0" w:type="dxa"/>
              <w:bottom w:w="0" w:type="dxa"/>
            </w:tcMar>
            <w:vAlign w:val="center"/>
          </w:tcPr>
          <w:p w14:paraId="1D63EAD1" w14:textId="77777777" w:rsidR="00AD3AB6" w:rsidRDefault="00000000">
            <w:pPr>
              <w:keepNext/>
              <w:keepLines/>
              <w:spacing w:after="0" w:line="240" w:lineRule="auto"/>
              <w:jc w:val="right"/>
            </w:pPr>
            <w:r>
              <w:rPr>
                <w:sz w:val="18"/>
              </w:rPr>
              <w:t>123.424,33</w:t>
            </w:r>
          </w:p>
        </w:tc>
        <w:tc>
          <w:tcPr>
            <w:tcW w:w="1860" w:type="dxa"/>
            <w:tcMar>
              <w:top w:w="0" w:type="dxa"/>
              <w:bottom w:w="0" w:type="dxa"/>
            </w:tcMar>
            <w:vAlign w:val="center"/>
          </w:tcPr>
          <w:p w14:paraId="1D34120B" w14:textId="77777777" w:rsidR="00AD3AB6" w:rsidRDefault="00000000">
            <w:pPr>
              <w:keepNext/>
              <w:keepLines/>
              <w:spacing w:after="0" w:line="240" w:lineRule="auto"/>
              <w:jc w:val="right"/>
            </w:pPr>
            <w:r>
              <w:rPr>
                <w:sz w:val="18"/>
              </w:rPr>
              <w:t>84.936,85</w:t>
            </w:r>
          </w:p>
        </w:tc>
        <w:tc>
          <w:tcPr>
            <w:tcW w:w="700" w:type="dxa"/>
            <w:tcMar>
              <w:top w:w="0" w:type="dxa"/>
              <w:bottom w:w="0" w:type="dxa"/>
            </w:tcMar>
            <w:vAlign w:val="center"/>
          </w:tcPr>
          <w:p w14:paraId="71A4F9B9" w14:textId="77777777" w:rsidR="00AD3AB6" w:rsidRDefault="00000000">
            <w:pPr>
              <w:keepNext/>
              <w:keepLines/>
              <w:spacing w:after="0" w:line="240" w:lineRule="auto"/>
              <w:jc w:val="right"/>
            </w:pPr>
            <w:r>
              <w:rPr>
                <w:sz w:val="18"/>
              </w:rPr>
              <w:t>68,8</w:t>
            </w:r>
          </w:p>
        </w:tc>
      </w:tr>
    </w:tbl>
    <w:p w14:paraId="5033557B" w14:textId="77777777" w:rsidR="00AD3AB6" w:rsidRDefault="00AD3AB6">
      <w:pPr>
        <w:spacing w:after="0"/>
      </w:pPr>
    </w:p>
    <w:p w14:paraId="5C63210E" w14:textId="77777777" w:rsidR="00AD3AB6" w:rsidRDefault="00000000">
      <w:r>
        <w:t>bilježi se smanjenje u donosu na prošlu godinu u iznosu od 38.487,48 eura budući da su ove godine usluge održavanja komunalne infrastrukture izvedene u nešto manjem obimu (nije bilo izrade bankina uz nerazvrstane ceste  kao ni potrebe za sanacijom manjih odrona i propusta)</w:t>
      </w:r>
    </w:p>
    <w:p w14:paraId="013D5772" w14:textId="34F14158" w:rsidR="00AD3AB6" w:rsidRDefault="00000000">
      <w:r>
        <w:t> </w:t>
      </w:r>
    </w:p>
    <w:p w14:paraId="2950544E" w14:textId="77777777" w:rsidR="00AD3AB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E28D776" w14:textId="77777777">
        <w:trPr>
          <w:cantSplit/>
        </w:trPr>
        <w:tc>
          <w:tcPr>
            <w:tcW w:w="700" w:type="dxa"/>
            <w:shd w:val="clear" w:color="auto" w:fill="E7F0F9"/>
            <w:tcMar>
              <w:top w:w="0" w:type="dxa"/>
              <w:bottom w:w="0" w:type="dxa"/>
            </w:tcMar>
            <w:vAlign w:val="center"/>
          </w:tcPr>
          <w:p w14:paraId="09BF0E6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985123"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6D6107"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30194E"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47A52B"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9848AD" w14:textId="77777777" w:rsidR="00AD3AB6" w:rsidRDefault="00000000">
            <w:pPr>
              <w:keepNext/>
              <w:keepLines/>
              <w:spacing w:after="0" w:line="240" w:lineRule="auto"/>
              <w:jc w:val="center"/>
            </w:pPr>
            <w:r>
              <w:rPr>
                <w:b/>
                <w:sz w:val="18"/>
              </w:rPr>
              <w:t>Indeks (%)</w:t>
            </w:r>
          </w:p>
        </w:tc>
      </w:tr>
      <w:tr w:rsidR="00AD3AB6" w14:paraId="47F8ABAE" w14:textId="77777777">
        <w:trPr>
          <w:cantSplit/>
          <w:trHeight w:val="560"/>
        </w:trPr>
        <w:tc>
          <w:tcPr>
            <w:tcW w:w="700" w:type="dxa"/>
            <w:tcMar>
              <w:top w:w="0" w:type="dxa"/>
              <w:bottom w:w="0" w:type="dxa"/>
            </w:tcMar>
            <w:vAlign w:val="center"/>
          </w:tcPr>
          <w:p w14:paraId="4FDE8FB3" w14:textId="77777777" w:rsidR="00AD3AB6" w:rsidRDefault="00000000">
            <w:pPr>
              <w:keepNext/>
              <w:keepLines/>
              <w:spacing w:after="0" w:line="240" w:lineRule="auto"/>
            </w:pPr>
            <w:r>
              <w:rPr>
                <w:sz w:val="18"/>
              </w:rPr>
              <w:t>3233</w:t>
            </w:r>
          </w:p>
        </w:tc>
        <w:tc>
          <w:tcPr>
            <w:tcW w:w="3180" w:type="dxa"/>
            <w:tcMar>
              <w:top w:w="0" w:type="dxa"/>
              <w:bottom w:w="0" w:type="dxa"/>
            </w:tcMar>
            <w:vAlign w:val="center"/>
          </w:tcPr>
          <w:p w14:paraId="283BAAF5" w14:textId="77777777" w:rsidR="00AD3AB6"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141A462F" w14:textId="77777777" w:rsidR="00AD3AB6" w:rsidRDefault="00000000">
            <w:pPr>
              <w:keepNext/>
              <w:keepLines/>
              <w:spacing w:after="0" w:line="240" w:lineRule="auto"/>
            </w:pPr>
            <w:r>
              <w:rPr>
                <w:sz w:val="18"/>
              </w:rPr>
              <w:t>3233</w:t>
            </w:r>
          </w:p>
        </w:tc>
        <w:tc>
          <w:tcPr>
            <w:tcW w:w="1860" w:type="dxa"/>
            <w:tcMar>
              <w:top w:w="0" w:type="dxa"/>
              <w:bottom w:w="0" w:type="dxa"/>
            </w:tcMar>
            <w:vAlign w:val="center"/>
          </w:tcPr>
          <w:p w14:paraId="4F032FFF" w14:textId="77777777" w:rsidR="00AD3AB6" w:rsidRDefault="00000000">
            <w:pPr>
              <w:keepNext/>
              <w:keepLines/>
              <w:spacing w:after="0" w:line="240" w:lineRule="auto"/>
              <w:jc w:val="right"/>
            </w:pPr>
            <w:r>
              <w:rPr>
                <w:sz w:val="18"/>
              </w:rPr>
              <w:t>9.983,67</w:t>
            </w:r>
          </w:p>
        </w:tc>
        <w:tc>
          <w:tcPr>
            <w:tcW w:w="1860" w:type="dxa"/>
            <w:tcMar>
              <w:top w:w="0" w:type="dxa"/>
              <w:bottom w:w="0" w:type="dxa"/>
            </w:tcMar>
            <w:vAlign w:val="center"/>
          </w:tcPr>
          <w:p w14:paraId="485528F2" w14:textId="77777777" w:rsidR="00AD3AB6" w:rsidRDefault="00000000">
            <w:pPr>
              <w:keepNext/>
              <w:keepLines/>
              <w:spacing w:after="0" w:line="240" w:lineRule="auto"/>
              <w:jc w:val="right"/>
            </w:pPr>
            <w:r>
              <w:rPr>
                <w:sz w:val="18"/>
              </w:rPr>
              <w:t>15.145,00</w:t>
            </w:r>
          </w:p>
        </w:tc>
        <w:tc>
          <w:tcPr>
            <w:tcW w:w="700" w:type="dxa"/>
            <w:tcMar>
              <w:top w:w="0" w:type="dxa"/>
              <w:bottom w:w="0" w:type="dxa"/>
            </w:tcMar>
            <w:vAlign w:val="center"/>
          </w:tcPr>
          <w:p w14:paraId="0610A78E" w14:textId="77777777" w:rsidR="00AD3AB6" w:rsidRDefault="00000000">
            <w:pPr>
              <w:keepNext/>
              <w:keepLines/>
              <w:spacing w:after="0" w:line="240" w:lineRule="auto"/>
              <w:jc w:val="right"/>
            </w:pPr>
            <w:r>
              <w:rPr>
                <w:sz w:val="18"/>
              </w:rPr>
              <w:t>151,7</w:t>
            </w:r>
          </w:p>
        </w:tc>
      </w:tr>
    </w:tbl>
    <w:p w14:paraId="29DF1BC9" w14:textId="77777777" w:rsidR="00AD3AB6" w:rsidRDefault="00AD3AB6">
      <w:pPr>
        <w:spacing w:after="0"/>
      </w:pPr>
    </w:p>
    <w:p w14:paraId="6F39C53C" w14:textId="77777777" w:rsidR="00AD3AB6" w:rsidRDefault="00000000">
      <w:r>
        <w:t>navedeni rashodi su veći u odnosu na prošlu godinu za 5.161,33 eura budući da su izdvojena veća sredstva za elektronske medije te je sklopljen ugovor za usluge informiranja i vođenja društvenih mreža</w:t>
      </w:r>
    </w:p>
    <w:p w14:paraId="1650791F" w14:textId="77777777" w:rsidR="00AD3AB6" w:rsidRDefault="00AD3AB6"/>
    <w:p w14:paraId="28436A83" w14:textId="77777777" w:rsidR="00AD3AB6"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7764375" w14:textId="77777777">
        <w:trPr>
          <w:cantSplit/>
        </w:trPr>
        <w:tc>
          <w:tcPr>
            <w:tcW w:w="700" w:type="dxa"/>
            <w:shd w:val="clear" w:color="auto" w:fill="E7F0F9"/>
            <w:tcMar>
              <w:top w:w="0" w:type="dxa"/>
              <w:bottom w:w="0" w:type="dxa"/>
            </w:tcMar>
            <w:vAlign w:val="center"/>
          </w:tcPr>
          <w:p w14:paraId="3D59EBAC"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B2F54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8B628"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F0DEB1"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9C150C"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06B03" w14:textId="77777777" w:rsidR="00AD3AB6" w:rsidRDefault="00000000">
            <w:pPr>
              <w:keepNext/>
              <w:keepLines/>
              <w:spacing w:after="0" w:line="240" w:lineRule="auto"/>
              <w:jc w:val="center"/>
            </w:pPr>
            <w:r>
              <w:rPr>
                <w:b/>
                <w:sz w:val="18"/>
              </w:rPr>
              <w:t>Indeks (%)</w:t>
            </w:r>
          </w:p>
        </w:tc>
      </w:tr>
      <w:tr w:rsidR="00AD3AB6" w14:paraId="3B0B2B27" w14:textId="77777777">
        <w:trPr>
          <w:cantSplit/>
          <w:trHeight w:val="560"/>
        </w:trPr>
        <w:tc>
          <w:tcPr>
            <w:tcW w:w="700" w:type="dxa"/>
            <w:tcMar>
              <w:top w:w="0" w:type="dxa"/>
              <w:bottom w:w="0" w:type="dxa"/>
            </w:tcMar>
            <w:vAlign w:val="center"/>
          </w:tcPr>
          <w:p w14:paraId="7F06B285" w14:textId="77777777" w:rsidR="00AD3AB6" w:rsidRDefault="00000000">
            <w:pPr>
              <w:keepNext/>
              <w:keepLines/>
              <w:spacing w:after="0" w:line="240" w:lineRule="auto"/>
            </w:pPr>
            <w:r>
              <w:rPr>
                <w:sz w:val="18"/>
              </w:rPr>
              <w:t>3239</w:t>
            </w:r>
          </w:p>
        </w:tc>
        <w:tc>
          <w:tcPr>
            <w:tcW w:w="3180" w:type="dxa"/>
            <w:tcMar>
              <w:top w:w="0" w:type="dxa"/>
              <w:bottom w:w="0" w:type="dxa"/>
            </w:tcMar>
            <w:vAlign w:val="center"/>
          </w:tcPr>
          <w:p w14:paraId="3EFBA269" w14:textId="77777777" w:rsidR="00AD3AB6" w:rsidRDefault="00000000">
            <w:pPr>
              <w:keepNext/>
              <w:keepLines/>
              <w:spacing w:after="0" w:line="240" w:lineRule="auto"/>
            </w:pPr>
            <w:r>
              <w:rPr>
                <w:sz w:val="18"/>
              </w:rPr>
              <w:t>Ostale usluge</w:t>
            </w:r>
          </w:p>
        </w:tc>
        <w:tc>
          <w:tcPr>
            <w:tcW w:w="700" w:type="dxa"/>
            <w:tcMar>
              <w:top w:w="0" w:type="dxa"/>
              <w:bottom w:w="0" w:type="dxa"/>
            </w:tcMar>
            <w:vAlign w:val="center"/>
          </w:tcPr>
          <w:p w14:paraId="569266FE" w14:textId="77777777" w:rsidR="00AD3AB6" w:rsidRDefault="00000000">
            <w:pPr>
              <w:keepNext/>
              <w:keepLines/>
              <w:spacing w:after="0" w:line="240" w:lineRule="auto"/>
            </w:pPr>
            <w:r>
              <w:rPr>
                <w:sz w:val="18"/>
              </w:rPr>
              <w:t>3239</w:t>
            </w:r>
          </w:p>
        </w:tc>
        <w:tc>
          <w:tcPr>
            <w:tcW w:w="1860" w:type="dxa"/>
            <w:tcMar>
              <w:top w:w="0" w:type="dxa"/>
              <w:bottom w:w="0" w:type="dxa"/>
            </w:tcMar>
            <w:vAlign w:val="center"/>
          </w:tcPr>
          <w:p w14:paraId="4985F7BD" w14:textId="77777777" w:rsidR="00AD3AB6" w:rsidRDefault="00000000">
            <w:pPr>
              <w:keepNext/>
              <w:keepLines/>
              <w:spacing w:after="0" w:line="240" w:lineRule="auto"/>
              <w:jc w:val="right"/>
            </w:pPr>
            <w:r>
              <w:rPr>
                <w:sz w:val="18"/>
              </w:rPr>
              <w:t>16.094,56</w:t>
            </w:r>
          </w:p>
        </w:tc>
        <w:tc>
          <w:tcPr>
            <w:tcW w:w="1860" w:type="dxa"/>
            <w:tcMar>
              <w:top w:w="0" w:type="dxa"/>
              <w:bottom w:w="0" w:type="dxa"/>
            </w:tcMar>
            <w:vAlign w:val="center"/>
          </w:tcPr>
          <w:p w14:paraId="337DE2DB" w14:textId="77777777" w:rsidR="00AD3AB6" w:rsidRDefault="00000000">
            <w:pPr>
              <w:keepNext/>
              <w:keepLines/>
              <w:spacing w:after="0" w:line="240" w:lineRule="auto"/>
              <w:jc w:val="right"/>
            </w:pPr>
            <w:r>
              <w:rPr>
                <w:sz w:val="18"/>
              </w:rPr>
              <w:t>24.845,41</w:t>
            </w:r>
          </w:p>
        </w:tc>
        <w:tc>
          <w:tcPr>
            <w:tcW w:w="700" w:type="dxa"/>
            <w:tcMar>
              <w:top w:w="0" w:type="dxa"/>
              <w:bottom w:w="0" w:type="dxa"/>
            </w:tcMar>
            <w:vAlign w:val="center"/>
          </w:tcPr>
          <w:p w14:paraId="7F74B330" w14:textId="77777777" w:rsidR="00AD3AB6" w:rsidRDefault="00000000">
            <w:pPr>
              <w:keepNext/>
              <w:keepLines/>
              <w:spacing w:after="0" w:line="240" w:lineRule="auto"/>
              <w:jc w:val="right"/>
            </w:pPr>
            <w:r>
              <w:rPr>
                <w:sz w:val="18"/>
              </w:rPr>
              <w:t>154,4</w:t>
            </w:r>
          </w:p>
        </w:tc>
      </w:tr>
    </w:tbl>
    <w:p w14:paraId="3683549B" w14:textId="77777777" w:rsidR="00AD3AB6" w:rsidRDefault="00AD3AB6">
      <w:pPr>
        <w:spacing w:after="0"/>
      </w:pPr>
    </w:p>
    <w:p w14:paraId="67518530" w14:textId="77777777" w:rsidR="00AD3AB6" w:rsidRDefault="00000000">
      <w:r>
        <w:t>navedeni rashodi su veći u odnosu na prošlu godinu za 5.161,33 eura budući da su izdvojena veća sredstva za elektronske medije te je sklopljen ugovor za usluge informiranja i vođenja društvenih mreža</w:t>
      </w:r>
    </w:p>
    <w:p w14:paraId="78FC6A5E" w14:textId="77777777" w:rsidR="00AD3AB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75E1C7BF" w14:textId="77777777">
        <w:trPr>
          <w:cantSplit/>
        </w:trPr>
        <w:tc>
          <w:tcPr>
            <w:tcW w:w="700" w:type="dxa"/>
            <w:shd w:val="clear" w:color="auto" w:fill="E7F0F9"/>
            <w:tcMar>
              <w:top w:w="0" w:type="dxa"/>
              <w:bottom w:w="0" w:type="dxa"/>
            </w:tcMar>
            <w:vAlign w:val="center"/>
          </w:tcPr>
          <w:p w14:paraId="0689A10C"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F3F770"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878B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EC46C5"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63CD41"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C620B6" w14:textId="77777777" w:rsidR="00AD3AB6" w:rsidRDefault="00000000">
            <w:pPr>
              <w:keepNext/>
              <w:keepLines/>
              <w:spacing w:after="0" w:line="240" w:lineRule="auto"/>
              <w:jc w:val="center"/>
            </w:pPr>
            <w:r>
              <w:rPr>
                <w:b/>
                <w:sz w:val="18"/>
              </w:rPr>
              <w:t>Indeks (%)</w:t>
            </w:r>
          </w:p>
        </w:tc>
      </w:tr>
      <w:tr w:rsidR="00AD3AB6" w14:paraId="7CFD24AF" w14:textId="77777777">
        <w:trPr>
          <w:cantSplit/>
          <w:trHeight w:val="560"/>
        </w:trPr>
        <w:tc>
          <w:tcPr>
            <w:tcW w:w="700" w:type="dxa"/>
            <w:tcMar>
              <w:top w:w="0" w:type="dxa"/>
              <w:bottom w:w="0" w:type="dxa"/>
            </w:tcMar>
            <w:vAlign w:val="center"/>
          </w:tcPr>
          <w:p w14:paraId="71B8DE39" w14:textId="77777777" w:rsidR="00AD3AB6" w:rsidRDefault="00000000">
            <w:pPr>
              <w:keepNext/>
              <w:keepLines/>
              <w:spacing w:after="0" w:line="240" w:lineRule="auto"/>
            </w:pPr>
            <w:r>
              <w:rPr>
                <w:sz w:val="18"/>
              </w:rPr>
              <w:t>3293</w:t>
            </w:r>
          </w:p>
        </w:tc>
        <w:tc>
          <w:tcPr>
            <w:tcW w:w="3180" w:type="dxa"/>
            <w:tcMar>
              <w:top w:w="0" w:type="dxa"/>
              <w:bottom w:w="0" w:type="dxa"/>
            </w:tcMar>
            <w:vAlign w:val="center"/>
          </w:tcPr>
          <w:p w14:paraId="5C322A04" w14:textId="77777777" w:rsidR="00AD3AB6" w:rsidRDefault="00000000">
            <w:pPr>
              <w:keepNext/>
              <w:keepLines/>
              <w:spacing w:after="0" w:line="240" w:lineRule="auto"/>
            </w:pPr>
            <w:r>
              <w:rPr>
                <w:sz w:val="18"/>
              </w:rPr>
              <w:t>Reprezentacija</w:t>
            </w:r>
          </w:p>
        </w:tc>
        <w:tc>
          <w:tcPr>
            <w:tcW w:w="700" w:type="dxa"/>
            <w:tcMar>
              <w:top w:w="0" w:type="dxa"/>
              <w:bottom w:w="0" w:type="dxa"/>
            </w:tcMar>
            <w:vAlign w:val="center"/>
          </w:tcPr>
          <w:p w14:paraId="0B82B84B" w14:textId="77777777" w:rsidR="00AD3AB6" w:rsidRDefault="00000000">
            <w:pPr>
              <w:keepNext/>
              <w:keepLines/>
              <w:spacing w:after="0" w:line="240" w:lineRule="auto"/>
            </w:pPr>
            <w:r>
              <w:rPr>
                <w:sz w:val="18"/>
              </w:rPr>
              <w:t>3293</w:t>
            </w:r>
          </w:p>
        </w:tc>
        <w:tc>
          <w:tcPr>
            <w:tcW w:w="1860" w:type="dxa"/>
            <w:tcMar>
              <w:top w:w="0" w:type="dxa"/>
              <w:bottom w:w="0" w:type="dxa"/>
            </w:tcMar>
            <w:vAlign w:val="center"/>
          </w:tcPr>
          <w:p w14:paraId="30E4CABF" w14:textId="77777777" w:rsidR="00AD3AB6" w:rsidRDefault="00000000">
            <w:pPr>
              <w:keepNext/>
              <w:keepLines/>
              <w:spacing w:after="0" w:line="240" w:lineRule="auto"/>
              <w:jc w:val="right"/>
            </w:pPr>
            <w:r>
              <w:rPr>
                <w:sz w:val="18"/>
              </w:rPr>
              <w:t>8.970,87</w:t>
            </w:r>
          </w:p>
        </w:tc>
        <w:tc>
          <w:tcPr>
            <w:tcW w:w="1860" w:type="dxa"/>
            <w:tcMar>
              <w:top w:w="0" w:type="dxa"/>
              <w:bottom w:w="0" w:type="dxa"/>
            </w:tcMar>
            <w:vAlign w:val="center"/>
          </w:tcPr>
          <w:p w14:paraId="5442CF63" w14:textId="77777777" w:rsidR="00AD3AB6" w:rsidRDefault="00000000">
            <w:pPr>
              <w:keepNext/>
              <w:keepLines/>
              <w:spacing w:after="0" w:line="240" w:lineRule="auto"/>
              <w:jc w:val="right"/>
            </w:pPr>
            <w:r>
              <w:rPr>
                <w:sz w:val="18"/>
              </w:rPr>
              <w:t>15.846,67</w:t>
            </w:r>
          </w:p>
        </w:tc>
        <w:tc>
          <w:tcPr>
            <w:tcW w:w="700" w:type="dxa"/>
            <w:tcMar>
              <w:top w:w="0" w:type="dxa"/>
              <w:bottom w:w="0" w:type="dxa"/>
            </w:tcMar>
            <w:vAlign w:val="center"/>
          </w:tcPr>
          <w:p w14:paraId="221AE62E" w14:textId="77777777" w:rsidR="00AD3AB6" w:rsidRDefault="00000000">
            <w:pPr>
              <w:keepNext/>
              <w:keepLines/>
              <w:spacing w:after="0" w:line="240" w:lineRule="auto"/>
              <w:jc w:val="right"/>
            </w:pPr>
            <w:r>
              <w:rPr>
                <w:sz w:val="18"/>
              </w:rPr>
              <w:t>176,6</w:t>
            </w:r>
          </w:p>
        </w:tc>
      </w:tr>
    </w:tbl>
    <w:p w14:paraId="167553B3" w14:textId="77777777" w:rsidR="00AD3AB6" w:rsidRDefault="00AD3AB6">
      <w:pPr>
        <w:spacing w:after="0"/>
      </w:pPr>
    </w:p>
    <w:p w14:paraId="2E18B2E6" w14:textId="77777777" w:rsidR="00AD3AB6" w:rsidRDefault="00000000">
      <w:r>
        <w:t>povećani su troškovi reprezentacije zbog dodatnih troškova vezanih uz obilježavanje dana općine i zbog poskupljenja ugostiteljskih usluga</w:t>
      </w:r>
    </w:p>
    <w:p w14:paraId="3B59CC4A" w14:textId="77777777" w:rsidR="00AD3AB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1ECFE43" w14:textId="77777777">
        <w:trPr>
          <w:cantSplit/>
        </w:trPr>
        <w:tc>
          <w:tcPr>
            <w:tcW w:w="700" w:type="dxa"/>
            <w:shd w:val="clear" w:color="auto" w:fill="E7F0F9"/>
            <w:tcMar>
              <w:top w:w="0" w:type="dxa"/>
              <w:bottom w:w="0" w:type="dxa"/>
            </w:tcMar>
            <w:vAlign w:val="center"/>
          </w:tcPr>
          <w:p w14:paraId="7EFEF5B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256E96"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022C5"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12B4D6"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04458"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3AAC34" w14:textId="77777777" w:rsidR="00AD3AB6" w:rsidRDefault="00000000">
            <w:pPr>
              <w:keepNext/>
              <w:keepLines/>
              <w:spacing w:after="0" w:line="240" w:lineRule="auto"/>
              <w:jc w:val="center"/>
            </w:pPr>
            <w:r>
              <w:rPr>
                <w:b/>
                <w:sz w:val="18"/>
              </w:rPr>
              <w:t>Indeks (%)</w:t>
            </w:r>
          </w:p>
        </w:tc>
      </w:tr>
      <w:tr w:rsidR="00AD3AB6" w14:paraId="5FD898DC" w14:textId="77777777">
        <w:trPr>
          <w:cantSplit/>
          <w:trHeight w:val="560"/>
        </w:trPr>
        <w:tc>
          <w:tcPr>
            <w:tcW w:w="700" w:type="dxa"/>
            <w:tcMar>
              <w:top w:w="0" w:type="dxa"/>
              <w:bottom w:w="0" w:type="dxa"/>
            </w:tcMar>
            <w:vAlign w:val="center"/>
          </w:tcPr>
          <w:p w14:paraId="3BE33319" w14:textId="77777777" w:rsidR="00AD3AB6" w:rsidRDefault="00000000">
            <w:pPr>
              <w:keepNext/>
              <w:keepLines/>
              <w:spacing w:after="0" w:line="240" w:lineRule="auto"/>
            </w:pPr>
            <w:r>
              <w:rPr>
                <w:sz w:val="18"/>
              </w:rPr>
              <w:t>3299</w:t>
            </w:r>
          </w:p>
        </w:tc>
        <w:tc>
          <w:tcPr>
            <w:tcW w:w="3180" w:type="dxa"/>
            <w:tcMar>
              <w:top w:w="0" w:type="dxa"/>
              <w:bottom w:w="0" w:type="dxa"/>
            </w:tcMar>
            <w:vAlign w:val="center"/>
          </w:tcPr>
          <w:p w14:paraId="162C08FF" w14:textId="77777777" w:rsidR="00AD3AB6"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3261D9FB" w14:textId="77777777" w:rsidR="00AD3AB6" w:rsidRDefault="00000000">
            <w:pPr>
              <w:keepNext/>
              <w:keepLines/>
              <w:spacing w:after="0" w:line="240" w:lineRule="auto"/>
            </w:pPr>
            <w:r>
              <w:rPr>
                <w:sz w:val="18"/>
              </w:rPr>
              <w:t>3299</w:t>
            </w:r>
          </w:p>
        </w:tc>
        <w:tc>
          <w:tcPr>
            <w:tcW w:w="1860" w:type="dxa"/>
            <w:tcMar>
              <w:top w:w="0" w:type="dxa"/>
              <w:bottom w:w="0" w:type="dxa"/>
            </w:tcMar>
            <w:vAlign w:val="center"/>
          </w:tcPr>
          <w:p w14:paraId="6EF446A0" w14:textId="77777777" w:rsidR="00AD3AB6" w:rsidRDefault="00000000">
            <w:pPr>
              <w:keepNext/>
              <w:keepLines/>
              <w:spacing w:after="0" w:line="240" w:lineRule="auto"/>
              <w:jc w:val="right"/>
            </w:pPr>
            <w:r>
              <w:rPr>
                <w:sz w:val="18"/>
              </w:rPr>
              <w:t>31.997,14</w:t>
            </w:r>
          </w:p>
        </w:tc>
        <w:tc>
          <w:tcPr>
            <w:tcW w:w="1860" w:type="dxa"/>
            <w:tcMar>
              <w:top w:w="0" w:type="dxa"/>
              <w:bottom w:w="0" w:type="dxa"/>
            </w:tcMar>
            <w:vAlign w:val="center"/>
          </w:tcPr>
          <w:p w14:paraId="2C465D2A" w14:textId="77777777" w:rsidR="00AD3AB6" w:rsidRDefault="00000000">
            <w:pPr>
              <w:keepNext/>
              <w:keepLines/>
              <w:spacing w:after="0" w:line="240" w:lineRule="auto"/>
              <w:jc w:val="right"/>
            </w:pPr>
            <w:r>
              <w:rPr>
                <w:sz w:val="18"/>
              </w:rPr>
              <w:t>83.698,73</w:t>
            </w:r>
          </w:p>
        </w:tc>
        <w:tc>
          <w:tcPr>
            <w:tcW w:w="700" w:type="dxa"/>
            <w:tcMar>
              <w:top w:w="0" w:type="dxa"/>
              <w:bottom w:w="0" w:type="dxa"/>
            </w:tcMar>
            <w:vAlign w:val="center"/>
          </w:tcPr>
          <w:p w14:paraId="2270E39C" w14:textId="77777777" w:rsidR="00AD3AB6" w:rsidRDefault="00000000">
            <w:pPr>
              <w:keepNext/>
              <w:keepLines/>
              <w:spacing w:after="0" w:line="240" w:lineRule="auto"/>
              <w:jc w:val="right"/>
            </w:pPr>
            <w:r>
              <w:rPr>
                <w:sz w:val="18"/>
              </w:rPr>
              <w:t>261,6</w:t>
            </w:r>
          </w:p>
        </w:tc>
      </w:tr>
    </w:tbl>
    <w:p w14:paraId="136D0AD0" w14:textId="77777777" w:rsidR="00AD3AB6" w:rsidRDefault="00AD3AB6">
      <w:pPr>
        <w:spacing w:after="0"/>
      </w:pPr>
    </w:p>
    <w:p w14:paraId="59448DB3" w14:textId="77777777" w:rsidR="00AD3AB6" w:rsidRDefault="00000000">
      <w:r>
        <w:t xml:space="preserve">bilježi se porast rashoda u odnosu na prošlu godinu u iznosu od 51.701,59 eura zbog održavanja lokalnih izbora, rashoda vezanih uz provođenja </w:t>
      </w:r>
      <w:proofErr w:type="spellStart"/>
      <w:r>
        <w:t>Interreg</w:t>
      </w:r>
      <w:proofErr w:type="spellEnd"/>
      <w:r>
        <w:t xml:space="preserve"> projekta  Omladina, prijave projekta „provod“,  sufinanciranje rada doma Novi početak za žrtve nasilja u obitelji , povećani su rashodi za održavanje manifestacija </w:t>
      </w:r>
    </w:p>
    <w:p w14:paraId="44D4273F" w14:textId="77777777" w:rsidR="00AD3AB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A3742E8" w14:textId="77777777">
        <w:trPr>
          <w:cantSplit/>
        </w:trPr>
        <w:tc>
          <w:tcPr>
            <w:tcW w:w="700" w:type="dxa"/>
            <w:shd w:val="clear" w:color="auto" w:fill="E7F0F9"/>
            <w:tcMar>
              <w:top w:w="0" w:type="dxa"/>
              <w:bottom w:w="0" w:type="dxa"/>
            </w:tcMar>
            <w:vAlign w:val="center"/>
          </w:tcPr>
          <w:p w14:paraId="19F28311"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9ADB3A"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D8EE73"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409C53"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BA013A"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CE0F8D" w14:textId="77777777" w:rsidR="00AD3AB6" w:rsidRDefault="00000000">
            <w:pPr>
              <w:keepNext/>
              <w:keepLines/>
              <w:spacing w:after="0" w:line="240" w:lineRule="auto"/>
              <w:jc w:val="center"/>
            </w:pPr>
            <w:r>
              <w:rPr>
                <w:b/>
                <w:sz w:val="18"/>
              </w:rPr>
              <w:t>Indeks (%)</w:t>
            </w:r>
          </w:p>
        </w:tc>
      </w:tr>
      <w:tr w:rsidR="00AD3AB6" w14:paraId="23A0894F" w14:textId="77777777">
        <w:trPr>
          <w:cantSplit/>
          <w:trHeight w:val="560"/>
        </w:trPr>
        <w:tc>
          <w:tcPr>
            <w:tcW w:w="700" w:type="dxa"/>
            <w:tcMar>
              <w:top w:w="0" w:type="dxa"/>
              <w:bottom w:w="0" w:type="dxa"/>
            </w:tcMar>
            <w:vAlign w:val="center"/>
          </w:tcPr>
          <w:p w14:paraId="250E77FA" w14:textId="77777777" w:rsidR="00AD3AB6" w:rsidRDefault="00000000">
            <w:pPr>
              <w:keepNext/>
              <w:keepLines/>
              <w:spacing w:after="0" w:line="240" w:lineRule="auto"/>
            </w:pPr>
            <w:r>
              <w:rPr>
                <w:sz w:val="18"/>
              </w:rPr>
              <w:t>352</w:t>
            </w:r>
          </w:p>
        </w:tc>
        <w:tc>
          <w:tcPr>
            <w:tcW w:w="3180" w:type="dxa"/>
            <w:tcMar>
              <w:top w:w="0" w:type="dxa"/>
              <w:bottom w:w="0" w:type="dxa"/>
            </w:tcMar>
            <w:vAlign w:val="center"/>
          </w:tcPr>
          <w:p w14:paraId="371D866A" w14:textId="77777777" w:rsidR="00AD3AB6"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02BA6D20" w14:textId="77777777" w:rsidR="00AD3AB6" w:rsidRDefault="00000000">
            <w:pPr>
              <w:keepNext/>
              <w:keepLines/>
              <w:spacing w:after="0" w:line="240" w:lineRule="auto"/>
            </w:pPr>
            <w:r>
              <w:rPr>
                <w:sz w:val="18"/>
              </w:rPr>
              <w:t>352</w:t>
            </w:r>
          </w:p>
        </w:tc>
        <w:tc>
          <w:tcPr>
            <w:tcW w:w="1860" w:type="dxa"/>
            <w:tcMar>
              <w:top w:w="0" w:type="dxa"/>
              <w:bottom w:w="0" w:type="dxa"/>
            </w:tcMar>
            <w:vAlign w:val="center"/>
          </w:tcPr>
          <w:p w14:paraId="44F90538" w14:textId="77777777" w:rsidR="00AD3AB6" w:rsidRDefault="00000000">
            <w:pPr>
              <w:keepNext/>
              <w:keepLines/>
              <w:spacing w:after="0" w:line="240" w:lineRule="auto"/>
              <w:jc w:val="right"/>
            </w:pPr>
            <w:r>
              <w:rPr>
                <w:sz w:val="18"/>
              </w:rPr>
              <w:t>34.336,07</w:t>
            </w:r>
          </w:p>
        </w:tc>
        <w:tc>
          <w:tcPr>
            <w:tcW w:w="1860" w:type="dxa"/>
            <w:tcMar>
              <w:top w:w="0" w:type="dxa"/>
              <w:bottom w:w="0" w:type="dxa"/>
            </w:tcMar>
            <w:vAlign w:val="center"/>
          </w:tcPr>
          <w:p w14:paraId="204A0FB6" w14:textId="77777777" w:rsidR="00AD3AB6" w:rsidRDefault="00000000">
            <w:pPr>
              <w:keepNext/>
              <w:keepLines/>
              <w:spacing w:after="0" w:line="240" w:lineRule="auto"/>
              <w:jc w:val="right"/>
            </w:pPr>
            <w:r>
              <w:rPr>
                <w:sz w:val="18"/>
              </w:rPr>
              <w:t>49.412,70</w:t>
            </w:r>
          </w:p>
        </w:tc>
        <w:tc>
          <w:tcPr>
            <w:tcW w:w="700" w:type="dxa"/>
            <w:tcMar>
              <w:top w:w="0" w:type="dxa"/>
              <w:bottom w:w="0" w:type="dxa"/>
            </w:tcMar>
            <w:vAlign w:val="center"/>
          </w:tcPr>
          <w:p w14:paraId="544985D8" w14:textId="77777777" w:rsidR="00AD3AB6" w:rsidRDefault="00000000">
            <w:pPr>
              <w:keepNext/>
              <w:keepLines/>
              <w:spacing w:after="0" w:line="240" w:lineRule="auto"/>
              <w:jc w:val="right"/>
            </w:pPr>
            <w:r>
              <w:rPr>
                <w:sz w:val="18"/>
              </w:rPr>
              <w:t>143,9</w:t>
            </w:r>
          </w:p>
        </w:tc>
      </w:tr>
    </w:tbl>
    <w:p w14:paraId="60C06D5F" w14:textId="77777777" w:rsidR="00AD3AB6" w:rsidRDefault="00AD3AB6">
      <w:pPr>
        <w:spacing w:after="0"/>
      </w:pPr>
    </w:p>
    <w:p w14:paraId="5130AEE7" w14:textId="77777777" w:rsidR="00AD3AB6" w:rsidRDefault="00000000">
      <w:r>
        <w:t xml:space="preserve">navedeni rashodi veći su za 15.076,63 eura u odnosu na prošlu godinu. Povećanje se bilježi zbog poskupljena ekonomske cijene obrta za čuvanje djece i zbog većeg iznosa sufinanciranja </w:t>
      </w:r>
      <w:proofErr w:type="spellStart"/>
      <w:r>
        <w:t>osjemenjivanja</w:t>
      </w:r>
      <w:proofErr w:type="spellEnd"/>
      <w:r>
        <w:t xml:space="preserve"> poljoprivrednicima.</w:t>
      </w:r>
    </w:p>
    <w:p w14:paraId="53B2A224" w14:textId="77777777" w:rsidR="00AD3AB6" w:rsidRDefault="00000000">
      <w:r>
        <w:t> </w:t>
      </w:r>
    </w:p>
    <w:p w14:paraId="07033133" w14:textId="77777777" w:rsidR="00AD3AB6" w:rsidRDefault="00AD3AB6"/>
    <w:p w14:paraId="20831725" w14:textId="77777777" w:rsidR="00AD3AB6"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8498EB6" w14:textId="77777777">
        <w:trPr>
          <w:cantSplit/>
        </w:trPr>
        <w:tc>
          <w:tcPr>
            <w:tcW w:w="700" w:type="dxa"/>
            <w:shd w:val="clear" w:color="auto" w:fill="E7F0F9"/>
            <w:tcMar>
              <w:top w:w="0" w:type="dxa"/>
              <w:bottom w:w="0" w:type="dxa"/>
            </w:tcMar>
            <w:vAlign w:val="center"/>
          </w:tcPr>
          <w:p w14:paraId="601BA0F5"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FAD1E3"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52C71C"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D4840"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B9993D"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3898C4" w14:textId="77777777" w:rsidR="00AD3AB6" w:rsidRDefault="00000000">
            <w:pPr>
              <w:keepNext/>
              <w:keepLines/>
              <w:spacing w:after="0" w:line="240" w:lineRule="auto"/>
              <w:jc w:val="center"/>
            </w:pPr>
            <w:r>
              <w:rPr>
                <w:b/>
                <w:sz w:val="18"/>
              </w:rPr>
              <w:t>Indeks (%)</w:t>
            </w:r>
          </w:p>
        </w:tc>
      </w:tr>
      <w:tr w:rsidR="00AD3AB6" w14:paraId="71AD1629" w14:textId="77777777">
        <w:trPr>
          <w:cantSplit/>
          <w:trHeight w:val="560"/>
        </w:trPr>
        <w:tc>
          <w:tcPr>
            <w:tcW w:w="700" w:type="dxa"/>
            <w:tcMar>
              <w:top w:w="0" w:type="dxa"/>
              <w:bottom w:w="0" w:type="dxa"/>
            </w:tcMar>
            <w:vAlign w:val="center"/>
          </w:tcPr>
          <w:p w14:paraId="68F4D187" w14:textId="77777777" w:rsidR="00AD3AB6" w:rsidRDefault="00000000">
            <w:pPr>
              <w:keepNext/>
              <w:keepLines/>
              <w:spacing w:after="0" w:line="240" w:lineRule="auto"/>
            </w:pPr>
            <w:r>
              <w:rPr>
                <w:sz w:val="18"/>
              </w:rPr>
              <w:t>3631</w:t>
            </w:r>
          </w:p>
        </w:tc>
        <w:tc>
          <w:tcPr>
            <w:tcW w:w="3180" w:type="dxa"/>
            <w:tcMar>
              <w:top w:w="0" w:type="dxa"/>
              <w:bottom w:w="0" w:type="dxa"/>
            </w:tcMar>
            <w:vAlign w:val="center"/>
          </w:tcPr>
          <w:p w14:paraId="13171A16" w14:textId="77777777" w:rsidR="00AD3AB6"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785082FF" w14:textId="77777777" w:rsidR="00AD3AB6" w:rsidRDefault="00000000">
            <w:pPr>
              <w:keepNext/>
              <w:keepLines/>
              <w:spacing w:after="0" w:line="240" w:lineRule="auto"/>
            </w:pPr>
            <w:r>
              <w:rPr>
                <w:sz w:val="18"/>
              </w:rPr>
              <w:t>3631</w:t>
            </w:r>
          </w:p>
        </w:tc>
        <w:tc>
          <w:tcPr>
            <w:tcW w:w="1860" w:type="dxa"/>
            <w:tcMar>
              <w:top w:w="0" w:type="dxa"/>
              <w:bottom w:w="0" w:type="dxa"/>
            </w:tcMar>
            <w:vAlign w:val="center"/>
          </w:tcPr>
          <w:p w14:paraId="43BE7C01" w14:textId="77777777" w:rsidR="00AD3AB6" w:rsidRDefault="00000000">
            <w:pPr>
              <w:keepNext/>
              <w:keepLines/>
              <w:spacing w:after="0" w:line="240" w:lineRule="auto"/>
              <w:jc w:val="right"/>
            </w:pPr>
            <w:r>
              <w:rPr>
                <w:sz w:val="18"/>
              </w:rPr>
              <w:t>7.710,88</w:t>
            </w:r>
          </w:p>
        </w:tc>
        <w:tc>
          <w:tcPr>
            <w:tcW w:w="1860" w:type="dxa"/>
            <w:tcMar>
              <w:top w:w="0" w:type="dxa"/>
              <w:bottom w:w="0" w:type="dxa"/>
            </w:tcMar>
            <w:vAlign w:val="center"/>
          </w:tcPr>
          <w:p w14:paraId="7DA80681" w14:textId="77777777" w:rsidR="00AD3AB6" w:rsidRDefault="00000000">
            <w:pPr>
              <w:keepNext/>
              <w:keepLines/>
              <w:spacing w:after="0" w:line="240" w:lineRule="auto"/>
              <w:jc w:val="right"/>
            </w:pPr>
            <w:r>
              <w:rPr>
                <w:sz w:val="18"/>
              </w:rPr>
              <w:t>11.681,62</w:t>
            </w:r>
          </w:p>
        </w:tc>
        <w:tc>
          <w:tcPr>
            <w:tcW w:w="700" w:type="dxa"/>
            <w:tcMar>
              <w:top w:w="0" w:type="dxa"/>
              <w:bottom w:w="0" w:type="dxa"/>
            </w:tcMar>
            <w:vAlign w:val="center"/>
          </w:tcPr>
          <w:p w14:paraId="320E8264" w14:textId="77777777" w:rsidR="00AD3AB6" w:rsidRDefault="00000000">
            <w:pPr>
              <w:keepNext/>
              <w:keepLines/>
              <w:spacing w:after="0" w:line="240" w:lineRule="auto"/>
              <w:jc w:val="right"/>
            </w:pPr>
            <w:r>
              <w:rPr>
                <w:sz w:val="18"/>
              </w:rPr>
              <w:t>151,5</w:t>
            </w:r>
          </w:p>
        </w:tc>
      </w:tr>
    </w:tbl>
    <w:p w14:paraId="183808F3" w14:textId="77777777" w:rsidR="00AD3AB6" w:rsidRDefault="00AD3AB6">
      <w:pPr>
        <w:spacing w:after="0"/>
      </w:pPr>
    </w:p>
    <w:p w14:paraId="38BC150A" w14:textId="77777777" w:rsidR="00AD3AB6" w:rsidRDefault="00000000">
      <w:r>
        <w:t>rashodi su veći za 3.970,74 eura u odnosu na prošlu godinu  i obuhvaćaju sufinanciranje plaće zajedničkog poljoprivrednog redara koji je zaposlen 2024. godine u 4 mjesecu kao zajednički službenik sa gradom Zlatar pa su samim time rashodi u 2024. bili manji zbog manje mjeseci rada.</w:t>
      </w:r>
    </w:p>
    <w:p w14:paraId="21CFF01B" w14:textId="77777777" w:rsidR="00AD3AB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189ACE6" w14:textId="77777777">
        <w:trPr>
          <w:cantSplit/>
        </w:trPr>
        <w:tc>
          <w:tcPr>
            <w:tcW w:w="700" w:type="dxa"/>
            <w:shd w:val="clear" w:color="auto" w:fill="E7F0F9"/>
            <w:tcMar>
              <w:top w:w="0" w:type="dxa"/>
              <w:bottom w:w="0" w:type="dxa"/>
            </w:tcMar>
            <w:vAlign w:val="center"/>
          </w:tcPr>
          <w:p w14:paraId="413B09BC"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F1478B"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52559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AA879A"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21018E"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455990" w14:textId="77777777" w:rsidR="00AD3AB6" w:rsidRDefault="00000000">
            <w:pPr>
              <w:keepNext/>
              <w:keepLines/>
              <w:spacing w:after="0" w:line="240" w:lineRule="auto"/>
              <w:jc w:val="center"/>
            </w:pPr>
            <w:r>
              <w:rPr>
                <w:b/>
                <w:sz w:val="18"/>
              </w:rPr>
              <w:t>Indeks (%)</w:t>
            </w:r>
          </w:p>
        </w:tc>
      </w:tr>
      <w:tr w:rsidR="00AD3AB6" w14:paraId="37536E3A" w14:textId="77777777">
        <w:trPr>
          <w:cantSplit/>
          <w:trHeight w:val="560"/>
        </w:trPr>
        <w:tc>
          <w:tcPr>
            <w:tcW w:w="700" w:type="dxa"/>
            <w:tcMar>
              <w:top w:w="0" w:type="dxa"/>
              <w:bottom w:w="0" w:type="dxa"/>
            </w:tcMar>
            <w:vAlign w:val="center"/>
          </w:tcPr>
          <w:p w14:paraId="39BAC740" w14:textId="77777777" w:rsidR="00AD3AB6" w:rsidRDefault="00000000">
            <w:pPr>
              <w:keepNext/>
              <w:keepLines/>
              <w:spacing w:after="0" w:line="240" w:lineRule="auto"/>
            </w:pPr>
            <w:r>
              <w:rPr>
                <w:sz w:val="18"/>
              </w:rPr>
              <w:t>3661</w:t>
            </w:r>
          </w:p>
        </w:tc>
        <w:tc>
          <w:tcPr>
            <w:tcW w:w="3180" w:type="dxa"/>
            <w:tcMar>
              <w:top w:w="0" w:type="dxa"/>
              <w:bottom w:w="0" w:type="dxa"/>
            </w:tcMar>
            <w:vAlign w:val="center"/>
          </w:tcPr>
          <w:p w14:paraId="4D7AB7F8" w14:textId="77777777" w:rsidR="00AD3AB6"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77F07723" w14:textId="77777777" w:rsidR="00AD3AB6" w:rsidRDefault="00000000">
            <w:pPr>
              <w:keepNext/>
              <w:keepLines/>
              <w:spacing w:after="0" w:line="240" w:lineRule="auto"/>
            </w:pPr>
            <w:r>
              <w:rPr>
                <w:sz w:val="18"/>
              </w:rPr>
              <w:t>3661</w:t>
            </w:r>
          </w:p>
        </w:tc>
        <w:tc>
          <w:tcPr>
            <w:tcW w:w="1860" w:type="dxa"/>
            <w:tcMar>
              <w:top w:w="0" w:type="dxa"/>
              <w:bottom w:w="0" w:type="dxa"/>
            </w:tcMar>
            <w:vAlign w:val="center"/>
          </w:tcPr>
          <w:p w14:paraId="5F1775F2" w14:textId="77777777" w:rsidR="00AD3AB6" w:rsidRDefault="00000000">
            <w:pPr>
              <w:keepNext/>
              <w:keepLines/>
              <w:spacing w:after="0" w:line="240" w:lineRule="auto"/>
              <w:jc w:val="right"/>
            </w:pPr>
            <w:r>
              <w:rPr>
                <w:sz w:val="18"/>
              </w:rPr>
              <w:t>21.558,54</w:t>
            </w:r>
          </w:p>
        </w:tc>
        <w:tc>
          <w:tcPr>
            <w:tcW w:w="1860" w:type="dxa"/>
            <w:tcMar>
              <w:top w:w="0" w:type="dxa"/>
              <w:bottom w:w="0" w:type="dxa"/>
            </w:tcMar>
            <w:vAlign w:val="center"/>
          </w:tcPr>
          <w:p w14:paraId="2214A50D" w14:textId="77777777" w:rsidR="00AD3AB6" w:rsidRDefault="00000000">
            <w:pPr>
              <w:keepNext/>
              <w:keepLines/>
              <w:spacing w:after="0" w:line="240" w:lineRule="auto"/>
              <w:jc w:val="right"/>
            </w:pPr>
            <w:r>
              <w:rPr>
                <w:sz w:val="18"/>
              </w:rPr>
              <w:t>29.630,61</w:t>
            </w:r>
          </w:p>
        </w:tc>
        <w:tc>
          <w:tcPr>
            <w:tcW w:w="700" w:type="dxa"/>
            <w:tcMar>
              <w:top w:w="0" w:type="dxa"/>
              <w:bottom w:w="0" w:type="dxa"/>
            </w:tcMar>
            <w:vAlign w:val="center"/>
          </w:tcPr>
          <w:p w14:paraId="0D0C98ED" w14:textId="77777777" w:rsidR="00AD3AB6" w:rsidRDefault="00000000">
            <w:pPr>
              <w:keepNext/>
              <w:keepLines/>
              <w:spacing w:after="0" w:line="240" w:lineRule="auto"/>
              <w:jc w:val="right"/>
            </w:pPr>
            <w:r>
              <w:rPr>
                <w:sz w:val="18"/>
              </w:rPr>
              <w:t>137,4</w:t>
            </w:r>
          </w:p>
        </w:tc>
      </w:tr>
    </w:tbl>
    <w:p w14:paraId="16B86E68" w14:textId="77777777" w:rsidR="00AD3AB6" w:rsidRDefault="00AD3AB6">
      <w:pPr>
        <w:spacing w:after="0"/>
      </w:pPr>
    </w:p>
    <w:p w14:paraId="3C703C43" w14:textId="77777777" w:rsidR="00AD3AB6" w:rsidRDefault="00000000">
      <w:r>
        <w:t>ovi rashodi su veći u odnosu na prošlu godinu za 8.072,07 eura budući da od rujna Općina Mače financira 100 % troškove plaće  i ostala prava za jednog pomoćnika u nastavi u OŠ Mače te sufinancira 50% za drugog pomoćnika</w:t>
      </w:r>
    </w:p>
    <w:p w14:paraId="69E76611" w14:textId="77777777" w:rsidR="00AD3AB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E1B5AA5" w14:textId="77777777">
        <w:trPr>
          <w:cantSplit/>
        </w:trPr>
        <w:tc>
          <w:tcPr>
            <w:tcW w:w="700" w:type="dxa"/>
            <w:shd w:val="clear" w:color="auto" w:fill="E7F0F9"/>
            <w:tcMar>
              <w:top w:w="0" w:type="dxa"/>
              <w:bottom w:w="0" w:type="dxa"/>
            </w:tcMar>
            <w:vAlign w:val="center"/>
          </w:tcPr>
          <w:p w14:paraId="6D437FC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89DAD2"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9C88ED"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DAF63"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7E20C9"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BCA539" w14:textId="77777777" w:rsidR="00AD3AB6" w:rsidRDefault="00000000">
            <w:pPr>
              <w:keepNext/>
              <w:keepLines/>
              <w:spacing w:after="0" w:line="240" w:lineRule="auto"/>
              <w:jc w:val="center"/>
            </w:pPr>
            <w:r>
              <w:rPr>
                <w:b/>
                <w:sz w:val="18"/>
              </w:rPr>
              <w:t>Indeks (%)</w:t>
            </w:r>
          </w:p>
        </w:tc>
      </w:tr>
      <w:tr w:rsidR="00AD3AB6" w14:paraId="4BD39DEF" w14:textId="77777777">
        <w:trPr>
          <w:cantSplit/>
          <w:trHeight w:val="560"/>
        </w:trPr>
        <w:tc>
          <w:tcPr>
            <w:tcW w:w="700" w:type="dxa"/>
            <w:tcMar>
              <w:top w:w="0" w:type="dxa"/>
              <w:bottom w:w="0" w:type="dxa"/>
            </w:tcMar>
            <w:vAlign w:val="center"/>
          </w:tcPr>
          <w:p w14:paraId="1A7124BD" w14:textId="77777777" w:rsidR="00AD3AB6" w:rsidRDefault="00000000">
            <w:pPr>
              <w:keepNext/>
              <w:keepLines/>
              <w:spacing w:after="0" w:line="240" w:lineRule="auto"/>
            </w:pPr>
            <w:r>
              <w:rPr>
                <w:sz w:val="18"/>
              </w:rPr>
              <w:t>3672</w:t>
            </w:r>
          </w:p>
        </w:tc>
        <w:tc>
          <w:tcPr>
            <w:tcW w:w="3180" w:type="dxa"/>
            <w:tcMar>
              <w:top w:w="0" w:type="dxa"/>
              <w:bottom w:w="0" w:type="dxa"/>
            </w:tcMar>
            <w:vAlign w:val="center"/>
          </w:tcPr>
          <w:p w14:paraId="019B345D" w14:textId="77777777" w:rsidR="00AD3AB6"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3A349520" w14:textId="77777777" w:rsidR="00AD3AB6" w:rsidRDefault="00000000">
            <w:pPr>
              <w:keepNext/>
              <w:keepLines/>
              <w:spacing w:after="0" w:line="240" w:lineRule="auto"/>
            </w:pPr>
            <w:r>
              <w:rPr>
                <w:sz w:val="18"/>
              </w:rPr>
              <w:t>3672</w:t>
            </w:r>
          </w:p>
        </w:tc>
        <w:tc>
          <w:tcPr>
            <w:tcW w:w="1860" w:type="dxa"/>
            <w:tcMar>
              <w:top w:w="0" w:type="dxa"/>
              <w:bottom w:w="0" w:type="dxa"/>
            </w:tcMar>
            <w:vAlign w:val="center"/>
          </w:tcPr>
          <w:p w14:paraId="0E49AF17" w14:textId="77777777" w:rsidR="00AD3AB6" w:rsidRDefault="00000000">
            <w:pPr>
              <w:keepNext/>
              <w:keepLines/>
              <w:spacing w:after="0" w:line="240" w:lineRule="auto"/>
              <w:jc w:val="right"/>
            </w:pPr>
            <w:r>
              <w:rPr>
                <w:sz w:val="18"/>
              </w:rPr>
              <w:t>279.481,94</w:t>
            </w:r>
          </w:p>
        </w:tc>
        <w:tc>
          <w:tcPr>
            <w:tcW w:w="1860" w:type="dxa"/>
            <w:tcMar>
              <w:top w:w="0" w:type="dxa"/>
              <w:bottom w:w="0" w:type="dxa"/>
            </w:tcMar>
            <w:vAlign w:val="center"/>
          </w:tcPr>
          <w:p w14:paraId="3BCEC8B7" w14:textId="77777777" w:rsidR="00AD3AB6" w:rsidRDefault="00000000">
            <w:pPr>
              <w:keepNext/>
              <w:keepLines/>
              <w:spacing w:after="0" w:line="240" w:lineRule="auto"/>
              <w:jc w:val="right"/>
            </w:pPr>
            <w:r>
              <w:rPr>
                <w:sz w:val="18"/>
              </w:rPr>
              <w:t>380.873,96</w:t>
            </w:r>
          </w:p>
        </w:tc>
        <w:tc>
          <w:tcPr>
            <w:tcW w:w="700" w:type="dxa"/>
            <w:tcMar>
              <w:top w:w="0" w:type="dxa"/>
              <w:bottom w:w="0" w:type="dxa"/>
            </w:tcMar>
            <w:vAlign w:val="center"/>
          </w:tcPr>
          <w:p w14:paraId="06F6F9A3" w14:textId="77777777" w:rsidR="00AD3AB6" w:rsidRDefault="00000000">
            <w:pPr>
              <w:keepNext/>
              <w:keepLines/>
              <w:spacing w:after="0" w:line="240" w:lineRule="auto"/>
              <w:jc w:val="right"/>
            </w:pPr>
            <w:r>
              <w:rPr>
                <w:sz w:val="18"/>
              </w:rPr>
              <w:t>136,3</w:t>
            </w:r>
          </w:p>
        </w:tc>
      </w:tr>
    </w:tbl>
    <w:p w14:paraId="105EAAC0" w14:textId="77777777" w:rsidR="00AD3AB6" w:rsidRDefault="00AD3AB6">
      <w:pPr>
        <w:spacing w:after="0"/>
      </w:pPr>
    </w:p>
    <w:p w14:paraId="1AC941D2" w14:textId="77777777" w:rsidR="00AD3AB6" w:rsidRDefault="00000000">
      <w:r>
        <w:t>navedeni rashod obuhvaća prijenos sredstava našem proračunskom korisniku- Dječjem vrtići Mačići i ostvaren je u iznosu od 380.873,96 eura što je za 101.392,02 eura više u odnosu na isto razdoblje prošle godine kada su navedeni rashodi iznosili 279.481,94 eura. Razlog većim rashodima je dodatna skupina djece upisana od jeseni 2024. i povećanje ekonomske cijene sa 330,00 na 490,00 eura zbog porasta rashoda za zaposlene, porasta rashoda za usluge tekuće i investicijskog održavanja, porasta cijena namirnica i ostalih potreba u djelatnosti predškolskog odgoja</w:t>
      </w:r>
    </w:p>
    <w:p w14:paraId="290845CB" w14:textId="77777777" w:rsidR="00AD3AB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7216F9D4" w14:textId="77777777">
        <w:trPr>
          <w:cantSplit/>
        </w:trPr>
        <w:tc>
          <w:tcPr>
            <w:tcW w:w="700" w:type="dxa"/>
            <w:shd w:val="clear" w:color="auto" w:fill="E7F0F9"/>
            <w:tcMar>
              <w:top w:w="0" w:type="dxa"/>
              <w:bottom w:w="0" w:type="dxa"/>
            </w:tcMar>
            <w:vAlign w:val="center"/>
          </w:tcPr>
          <w:p w14:paraId="3D6A4594"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FC0786"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B96177"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CFE81"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1C6065"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AAF21D" w14:textId="77777777" w:rsidR="00AD3AB6" w:rsidRDefault="00000000">
            <w:pPr>
              <w:keepNext/>
              <w:keepLines/>
              <w:spacing w:after="0" w:line="240" w:lineRule="auto"/>
              <w:jc w:val="center"/>
            </w:pPr>
            <w:r>
              <w:rPr>
                <w:b/>
                <w:sz w:val="18"/>
              </w:rPr>
              <w:t>Indeks (%)</w:t>
            </w:r>
          </w:p>
        </w:tc>
      </w:tr>
      <w:tr w:rsidR="00AD3AB6" w14:paraId="0EB02636" w14:textId="77777777">
        <w:trPr>
          <w:cantSplit/>
          <w:trHeight w:val="560"/>
        </w:trPr>
        <w:tc>
          <w:tcPr>
            <w:tcW w:w="700" w:type="dxa"/>
            <w:tcMar>
              <w:top w:w="0" w:type="dxa"/>
              <w:bottom w:w="0" w:type="dxa"/>
            </w:tcMar>
            <w:vAlign w:val="center"/>
          </w:tcPr>
          <w:p w14:paraId="767B3C2A" w14:textId="77777777" w:rsidR="00AD3AB6" w:rsidRDefault="00000000">
            <w:pPr>
              <w:keepNext/>
              <w:keepLines/>
              <w:spacing w:after="0" w:line="240" w:lineRule="auto"/>
            </w:pPr>
            <w:r>
              <w:rPr>
                <w:sz w:val="18"/>
              </w:rPr>
              <w:t>3721</w:t>
            </w:r>
          </w:p>
        </w:tc>
        <w:tc>
          <w:tcPr>
            <w:tcW w:w="3180" w:type="dxa"/>
            <w:tcMar>
              <w:top w:w="0" w:type="dxa"/>
              <w:bottom w:w="0" w:type="dxa"/>
            </w:tcMar>
            <w:vAlign w:val="center"/>
          </w:tcPr>
          <w:p w14:paraId="70C004BA" w14:textId="77777777" w:rsidR="00AD3AB6"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11823BF3" w14:textId="77777777" w:rsidR="00AD3AB6" w:rsidRDefault="00000000">
            <w:pPr>
              <w:keepNext/>
              <w:keepLines/>
              <w:spacing w:after="0" w:line="240" w:lineRule="auto"/>
            </w:pPr>
            <w:r>
              <w:rPr>
                <w:sz w:val="18"/>
              </w:rPr>
              <w:t>3721</w:t>
            </w:r>
          </w:p>
        </w:tc>
        <w:tc>
          <w:tcPr>
            <w:tcW w:w="1860" w:type="dxa"/>
            <w:tcMar>
              <w:top w:w="0" w:type="dxa"/>
              <w:bottom w:w="0" w:type="dxa"/>
            </w:tcMar>
            <w:vAlign w:val="center"/>
          </w:tcPr>
          <w:p w14:paraId="4C428DCD" w14:textId="77777777" w:rsidR="00AD3AB6" w:rsidRDefault="00000000">
            <w:pPr>
              <w:keepNext/>
              <w:keepLines/>
              <w:spacing w:after="0" w:line="240" w:lineRule="auto"/>
              <w:jc w:val="right"/>
            </w:pPr>
            <w:r>
              <w:rPr>
                <w:sz w:val="18"/>
              </w:rPr>
              <w:t>29.963,22</w:t>
            </w:r>
          </w:p>
        </w:tc>
        <w:tc>
          <w:tcPr>
            <w:tcW w:w="1860" w:type="dxa"/>
            <w:tcMar>
              <w:top w:w="0" w:type="dxa"/>
              <w:bottom w:w="0" w:type="dxa"/>
            </w:tcMar>
            <w:vAlign w:val="center"/>
          </w:tcPr>
          <w:p w14:paraId="3046D7FA" w14:textId="77777777" w:rsidR="00AD3AB6" w:rsidRDefault="00000000">
            <w:pPr>
              <w:keepNext/>
              <w:keepLines/>
              <w:spacing w:after="0" w:line="240" w:lineRule="auto"/>
              <w:jc w:val="right"/>
            </w:pPr>
            <w:r>
              <w:rPr>
                <w:sz w:val="18"/>
              </w:rPr>
              <w:t>77.960,63</w:t>
            </w:r>
          </w:p>
        </w:tc>
        <w:tc>
          <w:tcPr>
            <w:tcW w:w="700" w:type="dxa"/>
            <w:tcMar>
              <w:top w:w="0" w:type="dxa"/>
              <w:bottom w:w="0" w:type="dxa"/>
            </w:tcMar>
            <w:vAlign w:val="center"/>
          </w:tcPr>
          <w:p w14:paraId="28D857E1" w14:textId="77777777" w:rsidR="00AD3AB6" w:rsidRDefault="00000000">
            <w:pPr>
              <w:keepNext/>
              <w:keepLines/>
              <w:spacing w:after="0" w:line="240" w:lineRule="auto"/>
              <w:jc w:val="right"/>
            </w:pPr>
            <w:r>
              <w:rPr>
                <w:sz w:val="18"/>
              </w:rPr>
              <w:t>260,2</w:t>
            </w:r>
          </w:p>
        </w:tc>
      </w:tr>
    </w:tbl>
    <w:p w14:paraId="16B6A66F" w14:textId="77777777" w:rsidR="00AD3AB6" w:rsidRDefault="00AD3AB6">
      <w:pPr>
        <w:spacing w:after="0"/>
      </w:pPr>
    </w:p>
    <w:p w14:paraId="781BA85E" w14:textId="77777777" w:rsidR="00AD3AB6" w:rsidRDefault="00000000">
      <w:r>
        <w:t xml:space="preserve">ostvaren je rashod u iznosu od 77.960,63 eura, odnosno za 47.997,41 eura više u odnosu na prošlogodišnje razdoblje. Do povećanja rashoda došlo je zbog povećanja stipendija za učenike </w:t>
      </w:r>
      <w:r>
        <w:lastRenderedPageBreak/>
        <w:t>i studente, zbog povećanja naknade za novorođene bebe sa 300 na 730 eura.  Također je više isplaćenih jednokratnih pomoći temeljem podnesenih zahtjeva, a i prvi puta su ove godine isplaćivane pomoći umirovljenicima povodom Uskrsa. Također su u 2025.g. prvi put isplaćivane potpore mladim obiteljima i mladim poljoprivrednicima za unapređenje uvjeta stanovanja</w:t>
      </w:r>
    </w:p>
    <w:p w14:paraId="0930BD3D" w14:textId="77777777" w:rsidR="00AD3AB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D96A9D9" w14:textId="77777777">
        <w:trPr>
          <w:cantSplit/>
        </w:trPr>
        <w:tc>
          <w:tcPr>
            <w:tcW w:w="700" w:type="dxa"/>
            <w:shd w:val="clear" w:color="auto" w:fill="E7F0F9"/>
            <w:tcMar>
              <w:top w:w="0" w:type="dxa"/>
              <w:bottom w:w="0" w:type="dxa"/>
            </w:tcMar>
            <w:vAlign w:val="center"/>
          </w:tcPr>
          <w:p w14:paraId="2DD892D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863F75"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3D674A"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B0380F"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635771"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1E4DAC" w14:textId="77777777" w:rsidR="00AD3AB6" w:rsidRDefault="00000000">
            <w:pPr>
              <w:keepNext/>
              <w:keepLines/>
              <w:spacing w:after="0" w:line="240" w:lineRule="auto"/>
              <w:jc w:val="center"/>
            </w:pPr>
            <w:r>
              <w:rPr>
                <w:b/>
                <w:sz w:val="18"/>
              </w:rPr>
              <w:t>Indeks (%)</w:t>
            </w:r>
          </w:p>
        </w:tc>
      </w:tr>
      <w:tr w:rsidR="00AD3AB6" w14:paraId="5E916FC1" w14:textId="77777777">
        <w:trPr>
          <w:cantSplit/>
          <w:trHeight w:val="560"/>
        </w:trPr>
        <w:tc>
          <w:tcPr>
            <w:tcW w:w="700" w:type="dxa"/>
            <w:tcMar>
              <w:top w:w="0" w:type="dxa"/>
              <w:bottom w:w="0" w:type="dxa"/>
            </w:tcMar>
            <w:vAlign w:val="center"/>
          </w:tcPr>
          <w:p w14:paraId="37FEAA45" w14:textId="77777777" w:rsidR="00AD3AB6" w:rsidRDefault="00000000">
            <w:pPr>
              <w:keepNext/>
              <w:keepLines/>
              <w:spacing w:after="0" w:line="240" w:lineRule="auto"/>
            </w:pPr>
            <w:r>
              <w:rPr>
                <w:sz w:val="18"/>
              </w:rPr>
              <w:t>3722</w:t>
            </w:r>
          </w:p>
        </w:tc>
        <w:tc>
          <w:tcPr>
            <w:tcW w:w="3180" w:type="dxa"/>
            <w:tcMar>
              <w:top w:w="0" w:type="dxa"/>
              <w:bottom w:w="0" w:type="dxa"/>
            </w:tcMar>
            <w:vAlign w:val="center"/>
          </w:tcPr>
          <w:p w14:paraId="3FD6FAFF" w14:textId="77777777" w:rsidR="00AD3AB6"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3567F1FD" w14:textId="77777777" w:rsidR="00AD3AB6" w:rsidRDefault="00000000">
            <w:pPr>
              <w:keepNext/>
              <w:keepLines/>
              <w:spacing w:after="0" w:line="240" w:lineRule="auto"/>
            </w:pPr>
            <w:r>
              <w:rPr>
                <w:sz w:val="18"/>
              </w:rPr>
              <w:t>3722</w:t>
            </w:r>
          </w:p>
        </w:tc>
        <w:tc>
          <w:tcPr>
            <w:tcW w:w="1860" w:type="dxa"/>
            <w:tcMar>
              <w:top w:w="0" w:type="dxa"/>
              <w:bottom w:w="0" w:type="dxa"/>
            </w:tcMar>
            <w:vAlign w:val="center"/>
          </w:tcPr>
          <w:p w14:paraId="6FBB3938" w14:textId="77777777" w:rsidR="00AD3AB6" w:rsidRDefault="00000000">
            <w:pPr>
              <w:keepNext/>
              <w:keepLines/>
              <w:spacing w:after="0" w:line="240" w:lineRule="auto"/>
              <w:jc w:val="right"/>
            </w:pPr>
            <w:r>
              <w:rPr>
                <w:sz w:val="18"/>
              </w:rPr>
              <w:t>9.655,26</w:t>
            </w:r>
          </w:p>
        </w:tc>
        <w:tc>
          <w:tcPr>
            <w:tcW w:w="1860" w:type="dxa"/>
            <w:tcMar>
              <w:top w:w="0" w:type="dxa"/>
              <w:bottom w:w="0" w:type="dxa"/>
            </w:tcMar>
            <w:vAlign w:val="center"/>
          </w:tcPr>
          <w:p w14:paraId="7C8F1007" w14:textId="77777777" w:rsidR="00AD3AB6" w:rsidRDefault="00000000">
            <w:pPr>
              <w:keepNext/>
              <w:keepLines/>
              <w:spacing w:after="0" w:line="240" w:lineRule="auto"/>
              <w:jc w:val="right"/>
            </w:pPr>
            <w:r>
              <w:rPr>
                <w:sz w:val="18"/>
              </w:rPr>
              <w:t>44.878,69</w:t>
            </w:r>
          </w:p>
        </w:tc>
        <w:tc>
          <w:tcPr>
            <w:tcW w:w="700" w:type="dxa"/>
            <w:tcMar>
              <w:top w:w="0" w:type="dxa"/>
              <w:bottom w:w="0" w:type="dxa"/>
            </w:tcMar>
            <w:vAlign w:val="center"/>
          </w:tcPr>
          <w:p w14:paraId="1766D1F5" w14:textId="77777777" w:rsidR="00AD3AB6" w:rsidRDefault="00000000">
            <w:pPr>
              <w:keepNext/>
              <w:keepLines/>
              <w:spacing w:after="0" w:line="240" w:lineRule="auto"/>
              <w:jc w:val="right"/>
            </w:pPr>
            <w:r>
              <w:rPr>
                <w:sz w:val="18"/>
              </w:rPr>
              <w:t>464,8</w:t>
            </w:r>
          </w:p>
        </w:tc>
      </w:tr>
    </w:tbl>
    <w:p w14:paraId="0C793175" w14:textId="77777777" w:rsidR="00AD3AB6" w:rsidRDefault="00AD3AB6">
      <w:pPr>
        <w:spacing w:after="0"/>
      </w:pPr>
    </w:p>
    <w:p w14:paraId="206B1006" w14:textId="77777777" w:rsidR="00AD3AB6" w:rsidRDefault="00000000">
      <w:r>
        <w:t>ova stavka bilježi povećanje rashoda u odnosu na prošlu godinu u iznosu od 35.223,43 eura budući da je u 2025. godini sufinanciran javni linijski prijevoz dok tog rashoda u prošloj godini nije bilo</w:t>
      </w:r>
    </w:p>
    <w:p w14:paraId="679FCAAB" w14:textId="77777777" w:rsidR="00AD3AB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315AB4B" w14:textId="77777777">
        <w:trPr>
          <w:cantSplit/>
        </w:trPr>
        <w:tc>
          <w:tcPr>
            <w:tcW w:w="700" w:type="dxa"/>
            <w:shd w:val="clear" w:color="auto" w:fill="E7F0F9"/>
            <w:tcMar>
              <w:top w:w="0" w:type="dxa"/>
              <w:bottom w:w="0" w:type="dxa"/>
            </w:tcMar>
            <w:vAlign w:val="center"/>
          </w:tcPr>
          <w:p w14:paraId="782EF38F"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42B54D"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22AA7"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9B4726"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0547A9"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9AE37B" w14:textId="77777777" w:rsidR="00AD3AB6" w:rsidRDefault="00000000">
            <w:pPr>
              <w:keepNext/>
              <w:keepLines/>
              <w:spacing w:after="0" w:line="240" w:lineRule="auto"/>
              <w:jc w:val="center"/>
            </w:pPr>
            <w:r>
              <w:rPr>
                <w:b/>
                <w:sz w:val="18"/>
              </w:rPr>
              <w:t>Indeks (%)</w:t>
            </w:r>
          </w:p>
        </w:tc>
      </w:tr>
      <w:tr w:rsidR="00AD3AB6" w14:paraId="1F4ADC2A" w14:textId="77777777">
        <w:trPr>
          <w:cantSplit/>
          <w:trHeight w:val="560"/>
        </w:trPr>
        <w:tc>
          <w:tcPr>
            <w:tcW w:w="700" w:type="dxa"/>
            <w:tcMar>
              <w:top w:w="0" w:type="dxa"/>
              <w:bottom w:w="0" w:type="dxa"/>
            </w:tcMar>
            <w:vAlign w:val="center"/>
          </w:tcPr>
          <w:p w14:paraId="31592C45" w14:textId="77777777" w:rsidR="00AD3AB6" w:rsidRDefault="00000000">
            <w:pPr>
              <w:keepNext/>
              <w:keepLines/>
              <w:spacing w:after="0" w:line="240" w:lineRule="auto"/>
            </w:pPr>
            <w:r>
              <w:rPr>
                <w:sz w:val="18"/>
              </w:rPr>
              <w:t>3811</w:t>
            </w:r>
          </w:p>
        </w:tc>
        <w:tc>
          <w:tcPr>
            <w:tcW w:w="3180" w:type="dxa"/>
            <w:tcMar>
              <w:top w:w="0" w:type="dxa"/>
              <w:bottom w:w="0" w:type="dxa"/>
            </w:tcMar>
            <w:vAlign w:val="center"/>
          </w:tcPr>
          <w:p w14:paraId="45042C9B" w14:textId="77777777" w:rsidR="00AD3AB6" w:rsidRDefault="00000000">
            <w:pPr>
              <w:keepNext/>
              <w:keepLines/>
              <w:spacing w:after="0" w:line="240" w:lineRule="auto"/>
            </w:pPr>
            <w:r>
              <w:rPr>
                <w:sz w:val="18"/>
              </w:rPr>
              <w:t>Tekuće donacije u novcu</w:t>
            </w:r>
          </w:p>
        </w:tc>
        <w:tc>
          <w:tcPr>
            <w:tcW w:w="700" w:type="dxa"/>
            <w:tcMar>
              <w:top w:w="0" w:type="dxa"/>
              <w:bottom w:w="0" w:type="dxa"/>
            </w:tcMar>
            <w:vAlign w:val="center"/>
          </w:tcPr>
          <w:p w14:paraId="4C301278" w14:textId="77777777" w:rsidR="00AD3AB6" w:rsidRDefault="00000000">
            <w:pPr>
              <w:keepNext/>
              <w:keepLines/>
              <w:spacing w:after="0" w:line="240" w:lineRule="auto"/>
            </w:pPr>
            <w:r>
              <w:rPr>
                <w:sz w:val="18"/>
              </w:rPr>
              <w:t>3811</w:t>
            </w:r>
          </w:p>
        </w:tc>
        <w:tc>
          <w:tcPr>
            <w:tcW w:w="1860" w:type="dxa"/>
            <w:tcMar>
              <w:top w:w="0" w:type="dxa"/>
              <w:bottom w:w="0" w:type="dxa"/>
            </w:tcMar>
            <w:vAlign w:val="center"/>
          </w:tcPr>
          <w:p w14:paraId="6B416F77" w14:textId="77777777" w:rsidR="00AD3AB6" w:rsidRDefault="00000000">
            <w:pPr>
              <w:keepNext/>
              <w:keepLines/>
              <w:spacing w:after="0" w:line="240" w:lineRule="auto"/>
              <w:jc w:val="right"/>
            </w:pPr>
            <w:r>
              <w:rPr>
                <w:sz w:val="18"/>
              </w:rPr>
              <w:t>116.211,05</w:t>
            </w:r>
          </w:p>
        </w:tc>
        <w:tc>
          <w:tcPr>
            <w:tcW w:w="1860" w:type="dxa"/>
            <w:tcMar>
              <w:top w:w="0" w:type="dxa"/>
              <w:bottom w:w="0" w:type="dxa"/>
            </w:tcMar>
            <w:vAlign w:val="center"/>
          </w:tcPr>
          <w:p w14:paraId="485E1B52" w14:textId="77777777" w:rsidR="00AD3AB6" w:rsidRDefault="00000000">
            <w:pPr>
              <w:keepNext/>
              <w:keepLines/>
              <w:spacing w:after="0" w:line="240" w:lineRule="auto"/>
              <w:jc w:val="right"/>
            </w:pPr>
            <w:r>
              <w:rPr>
                <w:sz w:val="18"/>
              </w:rPr>
              <w:t>147.535,23</w:t>
            </w:r>
          </w:p>
        </w:tc>
        <w:tc>
          <w:tcPr>
            <w:tcW w:w="700" w:type="dxa"/>
            <w:tcMar>
              <w:top w:w="0" w:type="dxa"/>
              <w:bottom w:w="0" w:type="dxa"/>
            </w:tcMar>
            <w:vAlign w:val="center"/>
          </w:tcPr>
          <w:p w14:paraId="5D4AF2A0" w14:textId="77777777" w:rsidR="00AD3AB6" w:rsidRDefault="00000000">
            <w:pPr>
              <w:keepNext/>
              <w:keepLines/>
              <w:spacing w:after="0" w:line="240" w:lineRule="auto"/>
              <w:jc w:val="right"/>
            </w:pPr>
            <w:r>
              <w:rPr>
                <w:sz w:val="18"/>
              </w:rPr>
              <w:t>127,0</w:t>
            </w:r>
          </w:p>
        </w:tc>
      </w:tr>
    </w:tbl>
    <w:p w14:paraId="15ECEA49" w14:textId="77777777" w:rsidR="00AD3AB6" w:rsidRDefault="00AD3AB6">
      <w:pPr>
        <w:spacing w:after="0"/>
      </w:pPr>
    </w:p>
    <w:p w14:paraId="3CE4C0BF" w14:textId="77777777" w:rsidR="00AD3AB6" w:rsidRDefault="00000000">
      <w:r>
        <w:t> u ovom razdoblju ostvarene su tekuće donacije veće za 31.324,18 eura. Navedeni rashod odnosi se na sufinanciranja rada političkih stranaka temeljem zakonske obveze, doznaku zakonskih sredstva za rad dobrovoljnog vatrogasnog društva i Hrvatskog crvenog križa, Zagorske javne vatrogasne postrojbe, Hrvatske gorske službe spašavanja, doznaku sredstava udrugama po javnim natječajima u kulturi, sportu, i udrugama koje djeluju u području općeg interesa zajednice, te donaciju Župama za vjerske i sakralne objekte. Povećanje rashoda nastupilo je jer su udrugama temeljem javnog poziva dodijeljena veća sredstva u odnosu na prethodnu godinu.  Povećana su sredstva za Hrvatski crveni križ. Dobrovoljnom vatrogasnom društvu Mače osim sredstava temeljem zakonske obveze isplaćena su i dodatna sredstva za radove na uređenju vatrogasnog doma te je došlo do znatnog povećanja sredstava  izdvojenih za sufinanciranje rada Zagorske javne vatrogasne postrojbe (27.119,81 eura više u odnosu na prethodnu godinu).</w:t>
      </w:r>
    </w:p>
    <w:p w14:paraId="105AD00F" w14:textId="77777777" w:rsidR="00AD3AB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60ECFDC" w14:textId="77777777">
        <w:trPr>
          <w:cantSplit/>
        </w:trPr>
        <w:tc>
          <w:tcPr>
            <w:tcW w:w="700" w:type="dxa"/>
            <w:shd w:val="clear" w:color="auto" w:fill="E7F0F9"/>
            <w:tcMar>
              <w:top w:w="0" w:type="dxa"/>
              <w:bottom w:w="0" w:type="dxa"/>
            </w:tcMar>
            <w:vAlign w:val="center"/>
          </w:tcPr>
          <w:p w14:paraId="06EC89F9"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75C39D"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DE33AE"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716549"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47A1DF"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19C7B2" w14:textId="77777777" w:rsidR="00AD3AB6" w:rsidRDefault="00000000">
            <w:pPr>
              <w:keepNext/>
              <w:keepLines/>
              <w:spacing w:after="0" w:line="240" w:lineRule="auto"/>
              <w:jc w:val="center"/>
            </w:pPr>
            <w:r>
              <w:rPr>
                <w:b/>
                <w:sz w:val="18"/>
              </w:rPr>
              <w:t>Indeks (%)</w:t>
            </w:r>
          </w:p>
        </w:tc>
      </w:tr>
      <w:tr w:rsidR="00AD3AB6" w14:paraId="388DF016" w14:textId="77777777">
        <w:trPr>
          <w:cantSplit/>
          <w:trHeight w:val="560"/>
        </w:trPr>
        <w:tc>
          <w:tcPr>
            <w:tcW w:w="700" w:type="dxa"/>
            <w:tcMar>
              <w:top w:w="0" w:type="dxa"/>
              <w:bottom w:w="0" w:type="dxa"/>
            </w:tcMar>
            <w:vAlign w:val="center"/>
          </w:tcPr>
          <w:p w14:paraId="5148D661" w14:textId="77777777" w:rsidR="00AD3AB6" w:rsidRDefault="00000000">
            <w:pPr>
              <w:keepNext/>
              <w:keepLines/>
              <w:spacing w:after="0" w:line="240" w:lineRule="auto"/>
            </w:pPr>
            <w:r>
              <w:rPr>
                <w:sz w:val="18"/>
              </w:rPr>
              <w:t>3861</w:t>
            </w:r>
          </w:p>
        </w:tc>
        <w:tc>
          <w:tcPr>
            <w:tcW w:w="3180" w:type="dxa"/>
            <w:tcMar>
              <w:top w:w="0" w:type="dxa"/>
              <w:bottom w:w="0" w:type="dxa"/>
            </w:tcMar>
            <w:vAlign w:val="center"/>
          </w:tcPr>
          <w:p w14:paraId="72552E90" w14:textId="77777777" w:rsidR="00AD3AB6"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48E836A9" w14:textId="77777777" w:rsidR="00AD3AB6" w:rsidRDefault="00000000">
            <w:pPr>
              <w:keepNext/>
              <w:keepLines/>
              <w:spacing w:after="0" w:line="240" w:lineRule="auto"/>
            </w:pPr>
            <w:r>
              <w:rPr>
                <w:sz w:val="18"/>
              </w:rPr>
              <w:t>3861</w:t>
            </w:r>
          </w:p>
        </w:tc>
        <w:tc>
          <w:tcPr>
            <w:tcW w:w="1860" w:type="dxa"/>
            <w:tcMar>
              <w:top w:w="0" w:type="dxa"/>
              <w:bottom w:w="0" w:type="dxa"/>
            </w:tcMar>
            <w:vAlign w:val="center"/>
          </w:tcPr>
          <w:p w14:paraId="0F85BE0D"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18D8A53C" w14:textId="77777777" w:rsidR="00AD3AB6" w:rsidRDefault="00000000">
            <w:pPr>
              <w:keepNext/>
              <w:keepLines/>
              <w:spacing w:after="0" w:line="240" w:lineRule="auto"/>
              <w:jc w:val="right"/>
            </w:pPr>
            <w:r>
              <w:rPr>
                <w:sz w:val="18"/>
              </w:rPr>
              <w:t>11.666,91</w:t>
            </w:r>
          </w:p>
        </w:tc>
        <w:tc>
          <w:tcPr>
            <w:tcW w:w="700" w:type="dxa"/>
            <w:tcMar>
              <w:top w:w="0" w:type="dxa"/>
              <w:bottom w:w="0" w:type="dxa"/>
            </w:tcMar>
            <w:vAlign w:val="center"/>
          </w:tcPr>
          <w:p w14:paraId="4A479E3A" w14:textId="77777777" w:rsidR="00AD3AB6" w:rsidRDefault="00000000">
            <w:pPr>
              <w:keepNext/>
              <w:keepLines/>
              <w:spacing w:after="0" w:line="240" w:lineRule="auto"/>
              <w:jc w:val="right"/>
            </w:pPr>
            <w:r>
              <w:rPr>
                <w:sz w:val="18"/>
              </w:rPr>
              <w:t>-</w:t>
            </w:r>
          </w:p>
        </w:tc>
      </w:tr>
    </w:tbl>
    <w:p w14:paraId="38404DBD" w14:textId="77777777" w:rsidR="00AD3AB6" w:rsidRDefault="00AD3AB6">
      <w:pPr>
        <w:spacing w:after="0"/>
      </w:pPr>
    </w:p>
    <w:p w14:paraId="15F32C05" w14:textId="77777777" w:rsidR="00AD3AB6" w:rsidRDefault="00000000">
      <w:r>
        <w:lastRenderedPageBreak/>
        <w:t>prošle godine nije bilo rashoda s te osnove dok je u ovoj godini ostvaren rashod od 11.666,91 eura koji se sastoji u kapitalnoj pomoći trgovačkom društvu za sufinanciranje izgradnje vodovodne mreže</w:t>
      </w:r>
    </w:p>
    <w:p w14:paraId="08DA7ADD" w14:textId="77777777" w:rsidR="00AD3AB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04E21B0" w14:textId="77777777">
        <w:trPr>
          <w:cantSplit/>
        </w:trPr>
        <w:tc>
          <w:tcPr>
            <w:tcW w:w="700" w:type="dxa"/>
            <w:shd w:val="clear" w:color="auto" w:fill="E7F0F9"/>
            <w:tcMar>
              <w:top w:w="0" w:type="dxa"/>
              <w:bottom w:w="0" w:type="dxa"/>
            </w:tcMar>
            <w:vAlign w:val="center"/>
          </w:tcPr>
          <w:p w14:paraId="40A838BE"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959D4E"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C0695D"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96FF2F"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C88537"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AB7256" w14:textId="77777777" w:rsidR="00AD3AB6" w:rsidRDefault="00000000">
            <w:pPr>
              <w:keepNext/>
              <w:keepLines/>
              <w:spacing w:after="0" w:line="240" w:lineRule="auto"/>
              <w:jc w:val="center"/>
            </w:pPr>
            <w:r>
              <w:rPr>
                <w:b/>
                <w:sz w:val="18"/>
              </w:rPr>
              <w:t>Indeks (%)</w:t>
            </w:r>
          </w:p>
        </w:tc>
      </w:tr>
      <w:tr w:rsidR="00AD3AB6" w14:paraId="39803AAB" w14:textId="77777777">
        <w:trPr>
          <w:cantSplit/>
          <w:trHeight w:val="560"/>
        </w:trPr>
        <w:tc>
          <w:tcPr>
            <w:tcW w:w="700" w:type="dxa"/>
            <w:tcMar>
              <w:top w:w="0" w:type="dxa"/>
              <w:bottom w:w="0" w:type="dxa"/>
            </w:tcMar>
            <w:vAlign w:val="center"/>
          </w:tcPr>
          <w:p w14:paraId="406F2B9D" w14:textId="77777777" w:rsidR="00AD3AB6" w:rsidRDefault="00000000">
            <w:pPr>
              <w:keepNext/>
              <w:keepLines/>
              <w:spacing w:after="0" w:line="240" w:lineRule="auto"/>
            </w:pPr>
            <w:r>
              <w:rPr>
                <w:sz w:val="18"/>
              </w:rPr>
              <w:t>96</w:t>
            </w:r>
          </w:p>
        </w:tc>
        <w:tc>
          <w:tcPr>
            <w:tcW w:w="3180" w:type="dxa"/>
            <w:tcMar>
              <w:top w:w="0" w:type="dxa"/>
              <w:bottom w:w="0" w:type="dxa"/>
            </w:tcMar>
            <w:vAlign w:val="center"/>
          </w:tcPr>
          <w:p w14:paraId="03E8F53D" w14:textId="77777777" w:rsidR="00AD3AB6"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1B14D86A" w14:textId="77777777" w:rsidR="00AD3AB6" w:rsidRDefault="00000000">
            <w:pPr>
              <w:keepNext/>
              <w:keepLines/>
              <w:spacing w:after="0" w:line="240" w:lineRule="auto"/>
            </w:pPr>
            <w:r>
              <w:rPr>
                <w:sz w:val="18"/>
              </w:rPr>
              <w:t>96</w:t>
            </w:r>
          </w:p>
        </w:tc>
        <w:tc>
          <w:tcPr>
            <w:tcW w:w="1860" w:type="dxa"/>
            <w:tcMar>
              <w:top w:w="0" w:type="dxa"/>
              <w:bottom w:w="0" w:type="dxa"/>
            </w:tcMar>
            <w:vAlign w:val="center"/>
          </w:tcPr>
          <w:p w14:paraId="09BF1747" w14:textId="77777777" w:rsidR="00AD3AB6" w:rsidRDefault="00000000">
            <w:pPr>
              <w:keepNext/>
              <w:keepLines/>
              <w:spacing w:after="0" w:line="240" w:lineRule="auto"/>
              <w:jc w:val="right"/>
            </w:pPr>
            <w:r>
              <w:rPr>
                <w:sz w:val="18"/>
              </w:rPr>
              <w:t>9.673,18</w:t>
            </w:r>
          </w:p>
        </w:tc>
        <w:tc>
          <w:tcPr>
            <w:tcW w:w="1860" w:type="dxa"/>
            <w:tcMar>
              <w:top w:w="0" w:type="dxa"/>
              <w:bottom w:w="0" w:type="dxa"/>
            </w:tcMar>
            <w:vAlign w:val="center"/>
          </w:tcPr>
          <w:p w14:paraId="02ECBE30" w14:textId="77777777" w:rsidR="00AD3AB6" w:rsidRDefault="00000000">
            <w:pPr>
              <w:keepNext/>
              <w:keepLines/>
              <w:spacing w:after="0" w:line="240" w:lineRule="auto"/>
              <w:jc w:val="right"/>
            </w:pPr>
            <w:r>
              <w:rPr>
                <w:sz w:val="18"/>
              </w:rPr>
              <w:t>310.655,33</w:t>
            </w:r>
          </w:p>
        </w:tc>
        <w:tc>
          <w:tcPr>
            <w:tcW w:w="700" w:type="dxa"/>
            <w:tcMar>
              <w:top w:w="0" w:type="dxa"/>
              <w:bottom w:w="0" w:type="dxa"/>
            </w:tcMar>
            <w:vAlign w:val="center"/>
          </w:tcPr>
          <w:p w14:paraId="4F48DE2D" w14:textId="77777777" w:rsidR="00AD3AB6" w:rsidRDefault="00000000">
            <w:pPr>
              <w:keepNext/>
              <w:keepLines/>
              <w:spacing w:after="0" w:line="240" w:lineRule="auto"/>
              <w:jc w:val="right"/>
            </w:pPr>
            <w:r>
              <w:rPr>
                <w:sz w:val="18"/>
              </w:rPr>
              <w:t>3211,5</w:t>
            </w:r>
          </w:p>
        </w:tc>
      </w:tr>
    </w:tbl>
    <w:p w14:paraId="07578632" w14:textId="77777777" w:rsidR="00AD3AB6" w:rsidRDefault="00AD3AB6">
      <w:pPr>
        <w:spacing w:after="0"/>
      </w:pPr>
    </w:p>
    <w:p w14:paraId="43C3D7FF" w14:textId="77777777" w:rsidR="00AD3AB6" w:rsidRDefault="00000000">
      <w:r>
        <w:t>indeks povećanja iznosi 3211,5 u odnosu na prošlu godinu  odnosno povećanje od 300.982,15 eura. Najznačajnije povećanje je zbog knjigovodstvenog evidentiranja potraživanja za pomoći temeljem prijenosa  EU sredstava (9638) u iznosu od 271.789,54 eura ( podnesena 2. ZNS-a)</w:t>
      </w:r>
    </w:p>
    <w:p w14:paraId="460907CB" w14:textId="77777777" w:rsidR="00AD3AB6"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3046F44" w14:textId="77777777">
        <w:trPr>
          <w:cantSplit/>
        </w:trPr>
        <w:tc>
          <w:tcPr>
            <w:tcW w:w="700" w:type="dxa"/>
            <w:shd w:val="clear" w:color="auto" w:fill="E7F0F9"/>
            <w:tcMar>
              <w:top w:w="0" w:type="dxa"/>
              <w:bottom w:w="0" w:type="dxa"/>
            </w:tcMar>
            <w:vAlign w:val="center"/>
          </w:tcPr>
          <w:p w14:paraId="637CC51F"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A30FF3"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7C760"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988F82"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C63BB5"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ED3B30" w14:textId="77777777" w:rsidR="00AD3AB6" w:rsidRDefault="00000000">
            <w:pPr>
              <w:keepNext/>
              <w:keepLines/>
              <w:spacing w:after="0" w:line="240" w:lineRule="auto"/>
              <w:jc w:val="center"/>
            </w:pPr>
            <w:r>
              <w:rPr>
                <w:b/>
                <w:sz w:val="18"/>
              </w:rPr>
              <w:t>Indeks (%)</w:t>
            </w:r>
          </w:p>
        </w:tc>
      </w:tr>
      <w:tr w:rsidR="00AD3AB6" w14:paraId="1417D18D" w14:textId="77777777">
        <w:trPr>
          <w:cantSplit/>
          <w:trHeight w:val="560"/>
        </w:trPr>
        <w:tc>
          <w:tcPr>
            <w:tcW w:w="700" w:type="dxa"/>
            <w:tcMar>
              <w:top w:w="0" w:type="dxa"/>
              <w:bottom w:w="0" w:type="dxa"/>
            </w:tcMar>
            <w:vAlign w:val="center"/>
          </w:tcPr>
          <w:p w14:paraId="7C2D3A79" w14:textId="77777777" w:rsidR="00AD3AB6" w:rsidRDefault="00000000">
            <w:pPr>
              <w:keepNext/>
              <w:keepLines/>
              <w:spacing w:after="0" w:line="240" w:lineRule="auto"/>
            </w:pPr>
            <w:r>
              <w:rPr>
                <w:sz w:val="18"/>
              </w:rPr>
              <w:t>4</w:t>
            </w:r>
          </w:p>
        </w:tc>
        <w:tc>
          <w:tcPr>
            <w:tcW w:w="3180" w:type="dxa"/>
            <w:tcMar>
              <w:top w:w="0" w:type="dxa"/>
              <w:bottom w:w="0" w:type="dxa"/>
            </w:tcMar>
            <w:vAlign w:val="center"/>
          </w:tcPr>
          <w:p w14:paraId="6E292BB1" w14:textId="77777777" w:rsidR="00AD3AB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C7E0955" w14:textId="77777777" w:rsidR="00AD3AB6" w:rsidRDefault="00000000">
            <w:pPr>
              <w:keepNext/>
              <w:keepLines/>
              <w:spacing w:after="0" w:line="240" w:lineRule="auto"/>
            </w:pPr>
            <w:r>
              <w:rPr>
                <w:sz w:val="18"/>
              </w:rPr>
              <w:t>4</w:t>
            </w:r>
          </w:p>
        </w:tc>
        <w:tc>
          <w:tcPr>
            <w:tcW w:w="1860" w:type="dxa"/>
            <w:tcMar>
              <w:top w:w="0" w:type="dxa"/>
              <w:bottom w:w="0" w:type="dxa"/>
            </w:tcMar>
            <w:vAlign w:val="center"/>
          </w:tcPr>
          <w:p w14:paraId="4A38C83C" w14:textId="77777777" w:rsidR="00AD3AB6" w:rsidRDefault="00000000">
            <w:pPr>
              <w:keepNext/>
              <w:keepLines/>
              <w:spacing w:after="0" w:line="240" w:lineRule="auto"/>
              <w:jc w:val="right"/>
            </w:pPr>
            <w:r>
              <w:rPr>
                <w:sz w:val="18"/>
              </w:rPr>
              <w:t>680.900,72</w:t>
            </w:r>
          </w:p>
        </w:tc>
        <w:tc>
          <w:tcPr>
            <w:tcW w:w="1860" w:type="dxa"/>
            <w:tcMar>
              <w:top w:w="0" w:type="dxa"/>
              <w:bottom w:w="0" w:type="dxa"/>
            </w:tcMar>
            <w:vAlign w:val="center"/>
          </w:tcPr>
          <w:p w14:paraId="7F669523" w14:textId="77777777" w:rsidR="00AD3AB6" w:rsidRDefault="00000000">
            <w:pPr>
              <w:keepNext/>
              <w:keepLines/>
              <w:spacing w:after="0" w:line="240" w:lineRule="auto"/>
              <w:jc w:val="right"/>
            </w:pPr>
            <w:r>
              <w:rPr>
                <w:sz w:val="18"/>
              </w:rPr>
              <w:t>1.484.444,82</w:t>
            </w:r>
          </w:p>
        </w:tc>
        <w:tc>
          <w:tcPr>
            <w:tcW w:w="700" w:type="dxa"/>
            <w:tcMar>
              <w:top w:w="0" w:type="dxa"/>
              <w:bottom w:w="0" w:type="dxa"/>
            </w:tcMar>
            <w:vAlign w:val="center"/>
          </w:tcPr>
          <w:p w14:paraId="1D745CC6" w14:textId="77777777" w:rsidR="00AD3AB6" w:rsidRDefault="00000000">
            <w:pPr>
              <w:keepNext/>
              <w:keepLines/>
              <w:spacing w:after="0" w:line="240" w:lineRule="auto"/>
              <w:jc w:val="right"/>
            </w:pPr>
            <w:r>
              <w:rPr>
                <w:sz w:val="18"/>
              </w:rPr>
              <w:t>218,0</w:t>
            </w:r>
          </w:p>
        </w:tc>
      </w:tr>
    </w:tbl>
    <w:p w14:paraId="70CEDBD9" w14:textId="77777777" w:rsidR="00AD3AB6" w:rsidRDefault="00AD3AB6">
      <w:pPr>
        <w:spacing w:after="0"/>
      </w:pPr>
    </w:p>
    <w:p w14:paraId="4AD4F490" w14:textId="77777777" w:rsidR="00AD3AB6" w:rsidRDefault="00000000">
      <w:r>
        <w:t xml:space="preserve">Rashodi za nabavu nefinancijske imovine – veći su u odnosu na prošlu godinu za 803.544,10 eura. Do povećanja rashoda je došlo uslijed većih ulaganja u dugotrajnu imovinu zbog izgradnje 3 dječja igrališta, novog sportskog terena, sanacije nestabilnog </w:t>
      </w:r>
      <w:proofErr w:type="spellStart"/>
      <w:r>
        <w:t>pokosa</w:t>
      </w:r>
      <w:proofErr w:type="spellEnd"/>
      <w:r>
        <w:t>, pilot projekta  prenamjene postojeće zgrade u kulturni centar, rekonstrukcije nerazvrstane ceste, izgradnje nogostupa</w:t>
      </w:r>
    </w:p>
    <w:p w14:paraId="387B7C81" w14:textId="15128DDB" w:rsidR="00AD3AB6" w:rsidRDefault="00000000" w:rsidP="00E12BCA">
      <w:pPr>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7EA3AACA" w14:textId="77777777">
        <w:trPr>
          <w:cantSplit/>
        </w:trPr>
        <w:tc>
          <w:tcPr>
            <w:tcW w:w="700" w:type="dxa"/>
            <w:shd w:val="clear" w:color="auto" w:fill="E7F0F9"/>
            <w:tcMar>
              <w:top w:w="0" w:type="dxa"/>
              <w:bottom w:w="0" w:type="dxa"/>
            </w:tcMar>
            <w:vAlign w:val="center"/>
          </w:tcPr>
          <w:p w14:paraId="74644244"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4F3000"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F14F3D"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798578"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0209D0"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3F3365" w14:textId="77777777" w:rsidR="00AD3AB6" w:rsidRDefault="00000000">
            <w:pPr>
              <w:keepNext/>
              <w:keepLines/>
              <w:spacing w:after="0" w:line="240" w:lineRule="auto"/>
              <w:jc w:val="center"/>
            </w:pPr>
            <w:r>
              <w:rPr>
                <w:b/>
                <w:sz w:val="18"/>
              </w:rPr>
              <w:t>Indeks (%)</w:t>
            </w:r>
          </w:p>
        </w:tc>
      </w:tr>
      <w:tr w:rsidR="00AD3AB6" w14:paraId="7A6C097C" w14:textId="77777777">
        <w:trPr>
          <w:cantSplit/>
          <w:trHeight w:val="560"/>
        </w:trPr>
        <w:tc>
          <w:tcPr>
            <w:tcW w:w="700" w:type="dxa"/>
            <w:tcMar>
              <w:top w:w="0" w:type="dxa"/>
              <w:bottom w:w="0" w:type="dxa"/>
            </w:tcMar>
            <w:vAlign w:val="center"/>
          </w:tcPr>
          <w:p w14:paraId="67DC064F" w14:textId="77777777" w:rsidR="00AD3AB6" w:rsidRDefault="00000000">
            <w:pPr>
              <w:keepNext/>
              <w:keepLines/>
              <w:spacing w:after="0" w:line="240" w:lineRule="auto"/>
            </w:pPr>
            <w:r>
              <w:rPr>
                <w:sz w:val="18"/>
              </w:rPr>
              <w:t>421</w:t>
            </w:r>
          </w:p>
        </w:tc>
        <w:tc>
          <w:tcPr>
            <w:tcW w:w="3180" w:type="dxa"/>
            <w:tcMar>
              <w:top w:w="0" w:type="dxa"/>
              <w:bottom w:w="0" w:type="dxa"/>
            </w:tcMar>
            <w:vAlign w:val="center"/>
          </w:tcPr>
          <w:p w14:paraId="7EEAF982" w14:textId="77777777" w:rsidR="00AD3AB6"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1772F740" w14:textId="77777777" w:rsidR="00AD3AB6" w:rsidRDefault="00000000">
            <w:pPr>
              <w:keepNext/>
              <w:keepLines/>
              <w:spacing w:after="0" w:line="240" w:lineRule="auto"/>
            </w:pPr>
            <w:r>
              <w:rPr>
                <w:sz w:val="18"/>
              </w:rPr>
              <w:t>421</w:t>
            </w:r>
          </w:p>
        </w:tc>
        <w:tc>
          <w:tcPr>
            <w:tcW w:w="1860" w:type="dxa"/>
            <w:tcMar>
              <w:top w:w="0" w:type="dxa"/>
              <w:bottom w:w="0" w:type="dxa"/>
            </w:tcMar>
            <w:vAlign w:val="center"/>
          </w:tcPr>
          <w:p w14:paraId="30841204" w14:textId="77777777" w:rsidR="00AD3AB6" w:rsidRDefault="00000000">
            <w:pPr>
              <w:keepNext/>
              <w:keepLines/>
              <w:spacing w:after="0" w:line="240" w:lineRule="auto"/>
              <w:jc w:val="right"/>
            </w:pPr>
            <w:r>
              <w:rPr>
                <w:sz w:val="18"/>
              </w:rPr>
              <w:t>106.571,80</w:t>
            </w:r>
          </w:p>
        </w:tc>
        <w:tc>
          <w:tcPr>
            <w:tcW w:w="1860" w:type="dxa"/>
            <w:tcMar>
              <w:top w:w="0" w:type="dxa"/>
              <w:bottom w:w="0" w:type="dxa"/>
            </w:tcMar>
            <w:vAlign w:val="center"/>
          </w:tcPr>
          <w:p w14:paraId="55B3ED08" w14:textId="77777777" w:rsidR="00AD3AB6" w:rsidRDefault="00000000">
            <w:pPr>
              <w:keepNext/>
              <w:keepLines/>
              <w:spacing w:after="0" w:line="240" w:lineRule="auto"/>
              <w:jc w:val="right"/>
            </w:pPr>
            <w:r>
              <w:rPr>
                <w:sz w:val="18"/>
              </w:rPr>
              <w:t>652.065,85</w:t>
            </w:r>
          </w:p>
        </w:tc>
        <w:tc>
          <w:tcPr>
            <w:tcW w:w="700" w:type="dxa"/>
            <w:tcMar>
              <w:top w:w="0" w:type="dxa"/>
              <w:bottom w:w="0" w:type="dxa"/>
            </w:tcMar>
            <w:vAlign w:val="center"/>
          </w:tcPr>
          <w:p w14:paraId="729933FB" w14:textId="77777777" w:rsidR="00AD3AB6" w:rsidRDefault="00000000">
            <w:pPr>
              <w:keepNext/>
              <w:keepLines/>
              <w:spacing w:after="0" w:line="240" w:lineRule="auto"/>
              <w:jc w:val="right"/>
            </w:pPr>
            <w:r>
              <w:rPr>
                <w:sz w:val="18"/>
              </w:rPr>
              <w:t>611,9</w:t>
            </w:r>
          </w:p>
        </w:tc>
      </w:tr>
    </w:tbl>
    <w:p w14:paraId="1DB4CA11" w14:textId="77777777" w:rsidR="00AD3AB6" w:rsidRDefault="00AD3AB6">
      <w:pPr>
        <w:spacing w:after="0"/>
      </w:pPr>
    </w:p>
    <w:p w14:paraId="3BB8B6EF" w14:textId="77777777" w:rsidR="00AD3AB6" w:rsidRDefault="00000000">
      <w:r>
        <w:t>povećanje rashoda od za 545.494,05 eura uslijed novih ulaganja u izgradnju 3 dječja igrališta i novog sportskog terena</w:t>
      </w:r>
    </w:p>
    <w:p w14:paraId="3DDA3CF2" w14:textId="77777777" w:rsidR="00AD3AB6"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425199C" w14:textId="77777777">
        <w:trPr>
          <w:cantSplit/>
        </w:trPr>
        <w:tc>
          <w:tcPr>
            <w:tcW w:w="700" w:type="dxa"/>
            <w:shd w:val="clear" w:color="auto" w:fill="E7F0F9"/>
            <w:tcMar>
              <w:top w:w="0" w:type="dxa"/>
              <w:bottom w:w="0" w:type="dxa"/>
            </w:tcMar>
            <w:vAlign w:val="center"/>
          </w:tcPr>
          <w:p w14:paraId="7860D57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E965D5"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F47A1D"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FD8D4B"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223929"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F7953D" w14:textId="77777777" w:rsidR="00AD3AB6" w:rsidRDefault="00000000">
            <w:pPr>
              <w:keepNext/>
              <w:keepLines/>
              <w:spacing w:after="0" w:line="240" w:lineRule="auto"/>
              <w:jc w:val="center"/>
            </w:pPr>
            <w:r>
              <w:rPr>
                <w:b/>
                <w:sz w:val="18"/>
              </w:rPr>
              <w:t>Indeks (%)</w:t>
            </w:r>
          </w:p>
        </w:tc>
      </w:tr>
      <w:tr w:rsidR="00AD3AB6" w14:paraId="78B43398" w14:textId="77777777">
        <w:trPr>
          <w:cantSplit/>
          <w:trHeight w:val="560"/>
        </w:trPr>
        <w:tc>
          <w:tcPr>
            <w:tcW w:w="700" w:type="dxa"/>
            <w:tcMar>
              <w:top w:w="0" w:type="dxa"/>
              <w:bottom w:w="0" w:type="dxa"/>
            </w:tcMar>
            <w:vAlign w:val="center"/>
          </w:tcPr>
          <w:p w14:paraId="3E542C5F" w14:textId="77777777" w:rsidR="00AD3AB6" w:rsidRDefault="00000000">
            <w:pPr>
              <w:keepNext/>
              <w:keepLines/>
              <w:spacing w:after="0" w:line="240" w:lineRule="auto"/>
            </w:pPr>
            <w:r>
              <w:rPr>
                <w:sz w:val="18"/>
              </w:rPr>
              <w:t>451</w:t>
            </w:r>
          </w:p>
        </w:tc>
        <w:tc>
          <w:tcPr>
            <w:tcW w:w="3180" w:type="dxa"/>
            <w:tcMar>
              <w:top w:w="0" w:type="dxa"/>
              <w:bottom w:w="0" w:type="dxa"/>
            </w:tcMar>
            <w:vAlign w:val="center"/>
          </w:tcPr>
          <w:p w14:paraId="3E3702EA" w14:textId="77777777" w:rsidR="00AD3AB6"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5F77B302" w14:textId="77777777" w:rsidR="00AD3AB6" w:rsidRDefault="00000000">
            <w:pPr>
              <w:keepNext/>
              <w:keepLines/>
              <w:spacing w:after="0" w:line="240" w:lineRule="auto"/>
            </w:pPr>
            <w:r>
              <w:rPr>
                <w:sz w:val="18"/>
              </w:rPr>
              <w:t>451</w:t>
            </w:r>
          </w:p>
        </w:tc>
        <w:tc>
          <w:tcPr>
            <w:tcW w:w="1860" w:type="dxa"/>
            <w:tcMar>
              <w:top w:w="0" w:type="dxa"/>
              <w:bottom w:w="0" w:type="dxa"/>
            </w:tcMar>
            <w:vAlign w:val="center"/>
          </w:tcPr>
          <w:p w14:paraId="0E1B3211" w14:textId="77777777" w:rsidR="00AD3AB6" w:rsidRDefault="00000000">
            <w:pPr>
              <w:keepNext/>
              <w:keepLines/>
              <w:spacing w:after="0" w:line="240" w:lineRule="auto"/>
              <w:jc w:val="right"/>
            </w:pPr>
            <w:r>
              <w:rPr>
                <w:sz w:val="18"/>
              </w:rPr>
              <w:t>538.705,20</w:t>
            </w:r>
          </w:p>
        </w:tc>
        <w:tc>
          <w:tcPr>
            <w:tcW w:w="1860" w:type="dxa"/>
            <w:tcMar>
              <w:top w:w="0" w:type="dxa"/>
              <w:bottom w:w="0" w:type="dxa"/>
            </w:tcMar>
            <w:vAlign w:val="center"/>
          </w:tcPr>
          <w:p w14:paraId="445C5D97" w14:textId="77777777" w:rsidR="00AD3AB6" w:rsidRDefault="00000000">
            <w:pPr>
              <w:keepNext/>
              <w:keepLines/>
              <w:spacing w:after="0" w:line="240" w:lineRule="auto"/>
              <w:jc w:val="right"/>
            </w:pPr>
            <w:r>
              <w:rPr>
                <w:sz w:val="18"/>
              </w:rPr>
              <w:t>823.580,09</w:t>
            </w:r>
          </w:p>
        </w:tc>
        <w:tc>
          <w:tcPr>
            <w:tcW w:w="700" w:type="dxa"/>
            <w:tcMar>
              <w:top w:w="0" w:type="dxa"/>
              <w:bottom w:w="0" w:type="dxa"/>
            </w:tcMar>
            <w:vAlign w:val="center"/>
          </w:tcPr>
          <w:p w14:paraId="267F322A" w14:textId="77777777" w:rsidR="00AD3AB6" w:rsidRDefault="00000000">
            <w:pPr>
              <w:keepNext/>
              <w:keepLines/>
              <w:spacing w:after="0" w:line="240" w:lineRule="auto"/>
              <w:jc w:val="right"/>
            </w:pPr>
            <w:r>
              <w:rPr>
                <w:sz w:val="18"/>
              </w:rPr>
              <w:t>152,9</w:t>
            </w:r>
          </w:p>
        </w:tc>
      </w:tr>
    </w:tbl>
    <w:p w14:paraId="342C5338" w14:textId="77777777" w:rsidR="00AD3AB6" w:rsidRDefault="00AD3AB6">
      <w:pPr>
        <w:spacing w:after="0"/>
      </w:pPr>
    </w:p>
    <w:p w14:paraId="23814EB5" w14:textId="77777777" w:rsidR="00AD3AB6" w:rsidRDefault="00000000">
      <w:r>
        <w:lastRenderedPageBreak/>
        <w:t xml:space="preserve">rashodi su veći za 284.874,89 eura u odnosu na prošlu godinu zbog dodatnih ulaganja u sanaciju nestabilnog </w:t>
      </w:r>
      <w:proofErr w:type="spellStart"/>
      <w:r>
        <w:t>pokosa</w:t>
      </w:r>
      <w:proofErr w:type="spellEnd"/>
      <w:r>
        <w:t>, rekonstrukciju nerazvrstane ceste, prenamjene postojeće zgrade u kulturni centar i izgradnju nogostupa.</w:t>
      </w:r>
    </w:p>
    <w:p w14:paraId="6CAD9A93" w14:textId="77777777" w:rsidR="00AD3AB6"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6120601" w14:textId="77777777">
        <w:trPr>
          <w:cantSplit/>
        </w:trPr>
        <w:tc>
          <w:tcPr>
            <w:tcW w:w="700" w:type="dxa"/>
            <w:shd w:val="clear" w:color="auto" w:fill="E7F0F9"/>
            <w:tcMar>
              <w:top w:w="0" w:type="dxa"/>
              <w:bottom w:w="0" w:type="dxa"/>
            </w:tcMar>
            <w:vAlign w:val="center"/>
          </w:tcPr>
          <w:p w14:paraId="5B0FF0B0"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917060"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90BD96"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C5EB80"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85654"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44C3A2" w14:textId="77777777" w:rsidR="00AD3AB6" w:rsidRDefault="00000000">
            <w:pPr>
              <w:keepNext/>
              <w:keepLines/>
              <w:spacing w:after="0" w:line="240" w:lineRule="auto"/>
              <w:jc w:val="center"/>
            </w:pPr>
            <w:r>
              <w:rPr>
                <w:b/>
                <w:sz w:val="18"/>
              </w:rPr>
              <w:t>Indeks (%)</w:t>
            </w:r>
          </w:p>
        </w:tc>
      </w:tr>
      <w:tr w:rsidR="00AD3AB6" w14:paraId="170B223E" w14:textId="77777777">
        <w:trPr>
          <w:cantSplit/>
          <w:trHeight w:val="560"/>
        </w:trPr>
        <w:tc>
          <w:tcPr>
            <w:tcW w:w="700" w:type="dxa"/>
            <w:tcMar>
              <w:top w:w="0" w:type="dxa"/>
              <w:bottom w:w="0" w:type="dxa"/>
            </w:tcMar>
            <w:vAlign w:val="center"/>
          </w:tcPr>
          <w:p w14:paraId="7C7D1A45" w14:textId="77777777" w:rsidR="00AD3AB6" w:rsidRDefault="00AD3AB6">
            <w:pPr>
              <w:keepNext/>
              <w:keepLines/>
              <w:spacing w:after="0" w:line="240" w:lineRule="auto"/>
            </w:pPr>
          </w:p>
        </w:tc>
        <w:tc>
          <w:tcPr>
            <w:tcW w:w="3180" w:type="dxa"/>
            <w:tcMar>
              <w:top w:w="0" w:type="dxa"/>
              <w:bottom w:w="0" w:type="dxa"/>
            </w:tcMar>
            <w:vAlign w:val="center"/>
          </w:tcPr>
          <w:p w14:paraId="6665B4F6" w14:textId="77777777" w:rsidR="00AD3AB6"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6DC30C9" w14:textId="77777777" w:rsidR="00AD3AB6" w:rsidRDefault="00000000">
            <w:pPr>
              <w:keepNext/>
              <w:keepLines/>
              <w:spacing w:after="0" w:line="240" w:lineRule="auto"/>
            </w:pPr>
            <w:r>
              <w:rPr>
                <w:sz w:val="18"/>
              </w:rPr>
              <w:t>Y002</w:t>
            </w:r>
          </w:p>
        </w:tc>
        <w:tc>
          <w:tcPr>
            <w:tcW w:w="1860" w:type="dxa"/>
            <w:tcMar>
              <w:top w:w="0" w:type="dxa"/>
              <w:bottom w:w="0" w:type="dxa"/>
            </w:tcMar>
            <w:vAlign w:val="center"/>
          </w:tcPr>
          <w:p w14:paraId="28486CAF" w14:textId="77777777" w:rsidR="00AD3AB6" w:rsidRDefault="00000000">
            <w:pPr>
              <w:keepNext/>
              <w:keepLines/>
              <w:spacing w:after="0" w:line="240" w:lineRule="auto"/>
              <w:jc w:val="right"/>
            </w:pPr>
            <w:r>
              <w:rPr>
                <w:sz w:val="18"/>
              </w:rPr>
              <w:t>680.900,72</w:t>
            </w:r>
          </w:p>
        </w:tc>
        <w:tc>
          <w:tcPr>
            <w:tcW w:w="1860" w:type="dxa"/>
            <w:tcMar>
              <w:top w:w="0" w:type="dxa"/>
              <w:bottom w:w="0" w:type="dxa"/>
            </w:tcMar>
            <w:vAlign w:val="center"/>
          </w:tcPr>
          <w:p w14:paraId="7D7E2AFF" w14:textId="77777777" w:rsidR="00AD3AB6" w:rsidRDefault="00000000">
            <w:pPr>
              <w:keepNext/>
              <w:keepLines/>
              <w:spacing w:after="0" w:line="240" w:lineRule="auto"/>
              <w:jc w:val="right"/>
            </w:pPr>
            <w:r>
              <w:rPr>
                <w:sz w:val="18"/>
              </w:rPr>
              <w:t>1.484.444,82</w:t>
            </w:r>
          </w:p>
        </w:tc>
        <w:tc>
          <w:tcPr>
            <w:tcW w:w="700" w:type="dxa"/>
            <w:tcMar>
              <w:top w:w="0" w:type="dxa"/>
              <w:bottom w:w="0" w:type="dxa"/>
            </w:tcMar>
            <w:vAlign w:val="center"/>
          </w:tcPr>
          <w:p w14:paraId="6C446608" w14:textId="77777777" w:rsidR="00AD3AB6" w:rsidRDefault="00000000">
            <w:pPr>
              <w:keepNext/>
              <w:keepLines/>
              <w:spacing w:after="0" w:line="240" w:lineRule="auto"/>
              <w:jc w:val="right"/>
            </w:pPr>
            <w:r>
              <w:rPr>
                <w:sz w:val="18"/>
              </w:rPr>
              <w:t>218,0</w:t>
            </w:r>
          </w:p>
        </w:tc>
      </w:tr>
    </w:tbl>
    <w:p w14:paraId="212D5634" w14:textId="77777777" w:rsidR="00AD3AB6" w:rsidRDefault="00AD3AB6">
      <w:pPr>
        <w:spacing w:after="0"/>
      </w:pPr>
    </w:p>
    <w:p w14:paraId="6350CCC6" w14:textId="77777777" w:rsidR="00AD3AB6" w:rsidRDefault="00000000">
      <w:r>
        <w:t xml:space="preserve">budući da u 2025. nije bilo prihoda od prodaje nefinancijske imovine, a rashodi za nabavu nefinancijske imovine su iznosili 1.484.444,82 eura, slijedom navedenog </w:t>
      </w:r>
      <w:proofErr w:type="spellStart"/>
      <w:r>
        <w:t>ostavaren</w:t>
      </w:r>
      <w:proofErr w:type="spellEnd"/>
      <w:r>
        <w:t xml:space="preserve"> je manjak prihoda od nefinancijske imovine u navedenom iznosu</w:t>
      </w:r>
    </w:p>
    <w:p w14:paraId="21A86EBC" w14:textId="77777777" w:rsidR="00AD3AB6"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5F40AB1" w14:textId="77777777">
        <w:trPr>
          <w:cantSplit/>
        </w:trPr>
        <w:tc>
          <w:tcPr>
            <w:tcW w:w="700" w:type="dxa"/>
            <w:shd w:val="clear" w:color="auto" w:fill="E7F0F9"/>
            <w:tcMar>
              <w:top w:w="0" w:type="dxa"/>
              <w:bottom w:w="0" w:type="dxa"/>
            </w:tcMar>
            <w:vAlign w:val="center"/>
          </w:tcPr>
          <w:p w14:paraId="55ACF5D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0273F"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CE9C8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582F41"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199146"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E72144" w14:textId="77777777" w:rsidR="00AD3AB6" w:rsidRDefault="00000000">
            <w:pPr>
              <w:keepNext/>
              <w:keepLines/>
              <w:spacing w:after="0" w:line="240" w:lineRule="auto"/>
              <w:jc w:val="center"/>
            </w:pPr>
            <w:r>
              <w:rPr>
                <w:b/>
                <w:sz w:val="18"/>
              </w:rPr>
              <w:t>Indeks (%)</w:t>
            </w:r>
          </w:p>
        </w:tc>
      </w:tr>
      <w:tr w:rsidR="00AD3AB6" w14:paraId="4E5B0F94" w14:textId="77777777">
        <w:trPr>
          <w:cantSplit/>
          <w:trHeight w:val="560"/>
        </w:trPr>
        <w:tc>
          <w:tcPr>
            <w:tcW w:w="700" w:type="dxa"/>
            <w:tcMar>
              <w:top w:w="0" w:type="dxa"/>
              <w:bottom w:w="0" w:type="dxa"/>
            </w:tcMar>
            <w:vAlign w:val="center"/>
          </w:tcPr>
          <w:p w14:paraId="4E4AEBBC" w14:textId="77777777" w:rsidR="00AD3AB6" w:rsidRDefault="00000000">
            <w:pPr>
              <w:keepNext/>
              <w:keepLines/>
              <w:spacing w:after="0" w:line="240" w:lineRule="auto"/>
            </w:pPr>
            <w:r>
              <w:rPr>
                <w:sz w:val="18"/>
              </w:rPr>
              <w:t>5</w:t>
            </w:r>
          </w:p>
        </w:tc>
        <w:tc>
          <w:tcPr>
            <w:tcW w:w="3180" w:type="dxa"/>
            <w:tcMar>
              <w:top w:w="0" w:type="dxa"/>
              <w:bottom w:w="0" w:type="dxa"/>
            </w:tcMar>
            <w:vAlign w:val="center"/>
          </w:tcPr>
          <w:p w14:paraId="2B42776C" w14:textId="77777777" w:rsidR="00AD3AB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FEC21D5" w14:textId="77777777" w:rsidR="00AD3AB6" w:rsidRDefault="00000000">
            <w:pPr>
              <w:keepNext/>
              <w:keepLines/>
              <w:spacing w:after="0" w:line="240" w:lineRule="auto"/>
            </w:pPr>
            <w:r>
              <w:rPr>
                <w:sz w:val="18"/>
              </w:rPr>
              <w:t>5</w:t>
            </w:r>
          </w:p>
        </w:tc>
        <w:tc>
          <w:tcPr>
            <w:tcW w:w="1860" w:type="dxa"/>
            <w:tcMar>
              <w:top w:w="0" w:type="dxa"/>
              <w:bottom w:w="0" w:type="dxa"/>
            </w:tcMar>
            <w:vAlign w:val="center"/>
          </w:tcPr>
          <w:p w14:paraId="10DAB9AE" w14:textId="77777777" w:rsidR="00AD3AB6" w:rsidRDefault="00000000">
            <w:pPr>
              <w:keepNext/>
              <w:keepLines/>
              <w:spacing w:after="0" w:line="240" w:lineRule="auto"/>
              <w:jc w:val="right"/>
            </w:pPr>
            <w:r>
              <w:rPr>
                <w:sz w:val="18"/>
              </w:rPr>
              <w:t>56.250,48</w:t>
            </w:r>
          </w:p>
        </w:tc>
        <w:tc>
          <w:tcPr>
            <w:tcW w:w="1860" w:type="dxa"/>
            <w:tcMar>
              <w:top w:w="0" w:type="dxa"/>
              <w:bottom w:w="0" w:type="dxa"/>
            </w:tcMar>
            <w:vAlign w:val="center"/>
          </w:tcPr>
          <w:p w14:paraId="3211FEC3" w14:textId="77777777" w:rsidR="00AD3AB6" w:rsidRDefault="00000000">
            <w:pPr>
              <w:keepNext/>
              <w:keepLines/>
              <w:spacing w:after="0" w:line="240" w:lineRule="auto"/>
              <w:jc w:val="right"/>
            </w:pPr>
            <w:r>
              <w:rPr>
                <w:sz w:val="18"/>
              </w:rPr>
              <w:t>56.250,48</w:t>
            </w:r>
          </w:p>
        </w:tc>
        <w:tc>
          <w:tcPr>
            <w:tcW w:w="700" w:type="dxa"/>
            <w:tcMar>
              <w:top w:w="0" w:type="dxa"/>
              <w:bottom w:w="0" w:type="dxa"/>
            </w:tcMar>
            <w:vAlign w:val="center"/>
          </w:tcPr>
          <w:p w14:paraId="77673B4E" w14:textId="77777777" w:rsidR="00AD3AB6" w:rsidRDefault="00000000">
            <w:pPr>
              <w:keepNext/>
              <w:keepLines/>
              <w:spacing w:after="0" w:line="240" w:lineRule="auto"/>
              <w:jc w:val="right"/>
            </w:pPr>
            <w:r>
              <w:rPr>
                <w:sz w:val="18"/>
              </w:rPr>
              <w:t>100</w:t>
            </w:r>
          </w:p>
        </w:tc>
      </w:tr>
    </w:tbl>
    <w:p w14:paraId="16717E81" w14:textId="77777777" w:rsidR="00AD3AB6" w:rsidRDefault="00AD3AB6">
      <w:pPr>
        <w:spacing w:after="0"/>
      </w:pPr>
    </w:p>
    <w:p w14:paraId="1B0ED742" w14:textId="77777777" w:rsidR="00AD3AB6" w:rsidRDefault="00000000">
      <w:r>
        <w:t>ostvaren je izdatak u iznosu od 56.250,48 eura kao i prošle godine i odnosi se na otplatu glavnice po primljenom kreditu za izgradnju dječjeg vrtića.</w:t>
      </w:r>
    </w:p>
    <w:p w14:paraId="6B6F032B" w14:textId="77777777" w:rsidR="00AD3AB6"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06C0CA4" w14:textId="77777777">
        <w:trPr>
          <w:cantSplit/>
        </w:trPr>
        <w:tc>
          <w:tcPr>
            <w:tcW w:w="700" w:type="dxa"/>
            <w:shd w:val="clear" w:color="auto" w:fill="E7F0F9"/>
            <w:tcMar>
              <w:top w:w="0" w:type="dxa"/>
              <w:bottom w:w="0" w:type="dxa"/>
            </w:tcMar>
            <w:vAlign w:val="center"/>
          </w:tcPr>
          <w:p w14:paraId="1CD9836E"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93E1B5"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6D94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0A9B04"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E9A599"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829A74" w14:textId="77777777" w:rsidR="00AD3AB6" w:rsidRDefault="00000000">
            <w:pPr>
              <w:keepNext/>
              <w:keepLines/>
              <w:spacing w:after="0" w:line="240" w:lineRule="auto"/>
              <w:jc w:val="center"/>
            </w:pPr>
            <w:r>
              <w:rPr>
                <w:b/>
                <w:sz w:val="18"/>
              </w:rPr>
              <w:t>Indeks (%)</w:t>
            </w:r>
          </w:p>
        </w:tc>
      </w:tr>
      <w:tr w:rsidR="00AD3AB6" w14:paraId="1B40D138" w14:textId="77777777">
        <w:trPr>
          <w:cantSplit/>
          <w:trHeight w:val="560"/>
        </w:trPr>
        <w:tc>
          <w:tcPr>
            <w:tcW w:w="700" w:type="dxa"/>
            <w:tcMar>
              <w:top w:w="0" w:type="dxa"/>
              <w:bottom w:w="0" w:type="dxa"/>
            </w:tcMar>
            <w:vAlign w:val="center"/>
          </w:tcPr>
          <w:p w14:paraId="6C2DA167" w14:textId="77777777" w:rsidR="00AD3AB6" w:rsidRDefault="00AD3AB6">
            <w:pPr>
              <w:keepNext/>
              <w:keepLines/>
              <w:spacing w:after="0" w:line="240" w:lineRule="auto"/>
            </w:pPr>
          </w:p>
        </w:tc>
        <w:tc>
          <w:tcPr>
            <w:tcW w:w="3180" w:type="dxa"/>
            <w:tcMar>
              <w:top w:w="0" w:type="dxa"/>
              <w:bottom w:w="0" w:type="dxa"/>
            </w:tcMar>
            <w:vAlign w:val="center"/>
          </w:tcPr>
          <w:p w14:paraId="2D95E49B" w14:textId="77777777" w:rsidR="00AD3AB6"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6A6FCF45" w14:textId="77777777" w:rsidR="00AD3AB6" w:rsidRDefault="00000000">
            <w:pPr>
              <w:keepNext/>
              <w:keepLines/>
              <w:spacing w:after="0" w:line="240" w:lineRule="auto"/>
            </w:pPr>
            <w:r>
              <w:rPr>
                <w:sz w:val="18"/>
              </w:rPr>
              <w:t>X678</w:t>
            </w:r>
          </w:p>
        </w:tc>
        <w:tc>
          <w:tcPr>
            <w:tcW w:w="1860" w:type="dxa"/>
            <w:tcMar>
              <w:top w:w="0" w:type="dxa"/>
              <w:bottom w:w="0" w:type="dxa"/>
            </w:tcMar>
            <w:vAlign w:val="center"/>
          </w:tcPr>
          <w:p w14:paraId="5E6F7669" w14:textId="77777777" w:rsidR="00AD3AB6" w:rsidRDefault="00000000">
            <w:pPr>
              <w:keepNext/>
              <w:keepLines/>
              <w:spacing w:after="0" w:line="240" w:lineRule="auto"/>
              <w:jc w:val="right"/>
            </w:pPr>
            <w:r>
              <w:rPr>
                <w:sz w:val="18"/>
              </w:rPr>
              <w:t>1.680.264,67</w:t>
            </w:r>
          </w:p>
        </w:tc>
        <w:tc>
          <w:tcPr>
            <w:tcW w:w="1860" w:type="dxa"/>
            <w:tcMar>
              <w:top w:w="0" w:type="dxa"/>
              <w:bottom w:w="0" w:type="dxa"/>
            </w:tcMar>
            <w:vAlign w:val="center"/>
          </w:tcPr>
          <w:p w14:paraId="751E8D02" w14:textId="77777777" w:rsidR="00AD3AB6" w:rsidRDefault="00000000">
            <w:pPr>
              <w:keepNext/>
              <w:keepLines/>
              <w:spacing w:after="0" w:line="240" w:lineRule="auto"/>
              <w:jc w:val="right"/>
            </w:pPr>
            <w:r>
              <w:rPr>
                <w:sz w:val="18"/>
              </w:rPr>
              <w:t>2.274.771,00</w:t>
            </w:r>
          </w:p>
        </w:tc>
        <w:tc>
          <w:tcPr>
            <w:tcW w:w="700" w:type="dxa"/>
            <w:tcMar>
              <w:top w:w="0" w:type="dxa"/>
              <w:bottom w:w="0" w:type="dxa"/>
            </w:tcMar>
            <w:vAlign w:val="center"/>
          </w:tcPr>
          <w:p w14:paraId="30147106" w14:textId="77777777" w:rsidR="00AD3AB6" w:rsidRDefault="00000000">
            <w:pPr>
              <w:keepNext/>
              <w:keepLines/>
              <w:spacing w:after="0" w:line="240" w:lineRule="auto"/>
              <w:jc w:val="right"/>
            </w:pPr>
            <w:r>
              <w:rPr>
                <w:sz w:val="18"/>
              </w:rPr>
              <w:t>135,4</w:t>
            </w:r>
          </w:p>
        </w:tc>
      </w:tr>
    </w:tbl>
    <w:p w14:paraId="20A70340" w14:textId="77777777" w:rsidR="00AD3AB6" w:rsidRDefault="00AD3AB6">
      <w:pPr>
        <w:spacing w:after="0"/>
      </w:pPr>
    </w:p>
    <w:p w14:paraId="423460AD" w14:textId="77777777" w:rsidR="00AD3AB6" w:rsidRDefault="00000000">
      <w:r>
        <w:t>Ukupni prihodi poslovanja (6) u 2025. godini ostvareni su u iznosu od 2.274.771,00 eura, a prihoda od prodaje nefinancijske imovine (7) nije bilo kao ni primitaka od financijske imovine i zaduživanja (8).</w:t>
      </w:r>
    </w:p>
    <w:p w14:paraId="67E10641" w14:textId="58B23576" w:rsidR="00AD3AB6" w:rsidRDefault="00000000" w:rsidP="00947305">
      <w:pPr>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635BDF5" w14:textId="77777777">
        <w:trPr>
          <w:cantSplit/>
        </w:trPr>
        <w:tc>
          <w:tcPr>
            <w:tcW w:w="700" w:type="dxa"/>
            <w:shd w:val="clear" w:color="auto" w:fill="E7F0F9"/>
            <w:tcMar>
              <w:top w:w="0" w:type="dxa"/>
              <w:bottom w:w="0" w:type="dxa"/>
            </w:tcMar>
            <w:vAlign w:val="center"/>
          </w:tcPr>
          <w:p w14:paraId="3EB9D2E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DCBDA2"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63E843"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D22849"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60391C"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7BB0AD" w14:textId="77777777" w:rsidR="00AD3AB6" w:rsidRDefault="00000000">
            <w:pPr>
              <w:keepNext/>
              <w:keepLines/>
              <w:spacing w:after="0" w:line="240" w:lineRule="auto"/>
              <w:jc w:val="center"/>
            </w:pPr>
            <w:r>
              <w:rPr>
                <w:b/>
                <w:sz w:val="18"/>
              </w:rPr>
              <w:t>Indeks (%)</w:t>
            </w:r>
          </w:p>
        </w:tc>
      </w:tr>
      <w:tr w:rsidR="00AD3AB6" w14:paraId="58A8FF62" w14:textId="77777777">
        <w:trPr>
          <w:cantSplit/>
          <w:trHeight w:val="560"/>
        </w:trPr>
        <w:tc>
          <w:tcPr>
            <w:tcW w:w="700" w:type="dxa"/>
            <w:tcMar>
              <w:top w:w="0" w:type="dxa"/>
              <w:bottom w:w="0" w:type="dxa"/>
            </w:tcMar>
            <w:vAlign w:val="center"/>
          </w:tcPr>
          <w:p w14:paraId="46C52311" w14:textId="77777777" w:rsidR="00AD3AB6" w:rsidRDefault="00AD3AB6">
            <w:pPr>
              <w:keepNext/>
              <w:keepLines/>
              <w:spacing w:after="0" w:line="240" w:lineRule="auto"/>
            </w:pPr>
          </w:p>
        </w:tc>
        <w:tc>
          <w:tcPr>
            <w:tcW w:w="3180" w:type="dxa"/>
            <w:tcMar>
              <w:top w:w="0" w:type="dxa"/>
              <w:bottom w:w="0" w:type="dxa"/>
            </w:tcMar>
            <w:vAlign w:val="center"/>
          </w:tcPr>
          <w:p w14:paraId="13DF0C75" w14:textId="77777777" w:rsidR="00AD3AB6"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6EEDB0B4" w14:textId="77777777" w:rsidR="00AD3AB6" w:rsidRDefault="00000000">
            <w:pPr>
              <w:keepNext/>
              <w:keepLines/>
              <w:spacing w:after="0" w:line="240" w:lineRule="auto"/>
            </w:pPr>
            <w:r>
              <w:rPr>
                <w:sz w:val="18"/>
              </w:rPr>
              <w:t>Y345</w:t>
            </w:r>
          </w:p>
        </w:tc>
        <w:tc>
          <w:tcPr>
            <w:tcW w:w="1860" w:type="dxa"/>
            <w:tcMar>
              <w:top w:w="0" w:type="dxa"/>
              <w:bottom w:w="0" w:type="dxa"/>
            </w:tcMar>
            <w:vAlign w:val="center"/>
          </w:tcPr>
          <w:p w14:paraId="2FA0DF2E" w14:textId="77777777" w:rsidR="00AD3AB6" w:rsidRDefault="00000000">
            <w:pPr>
              <w:keepNext/>
              <w:keepLines/>
              <w:spacing w:after="0" w:line="240" w:lineRule="auto"/>
              <w:jc w:val="right"/>
            </w:pPr>
            <w:r>
              <w:rPr>
                <w:sz w:val="18"/>
              </w:rPr>
              <w:t>1.754.437,11</w:t>
            </w:r>
          </w:p>
        </w:tc>
        <w:tc>
          <w:tcPr>
            <w:tcW w:w="1860" w:type="dxa"/>
            <w:tcMar>
              <w:top w:w="0" w:type="dxa"/>
              <w:bottom w:w="0" w:type="dxa"/>
            </w:tcMar>
            <w:vAlign w:val="center"/>
          </w:tcPr>
          <w:p w14:paraId="499EAFDE" w14:textId="77777777" w:rsidR="00AD3AB6" w:rsidRDefault="00000000">
            <w:pPr>
              <w:keepNext/>
              <w:keepLines/>
              <w:spacing w:after="0" w:line="240" w:lineRule="auto"/>
              <w:jc w:val="right"/>
            </w:pPr>
            <w:r>
              <w:rPr>
                <w:sz w:val="18"/>
              </w:rPr>
              <w:t>2.893.261,37</w:t>
            </w:r>
          </w:p>
        </w:tc>
        <w:tc>
          <w:tcPr>
            <w:tcW w:w="700" w:type="dxa"/>
            <w:tcMar>
              <w:top w:w="0" w:type="dxa"/>
              <w:bottom w:w="0" w:type="dxa"/>
            </w:tcMar>
            <w:vAlign w:val="center"/>
          </w:tcPr>
          <w:p w14:paraId="67CDAE6A" w14:textId="77777777" w:rsidR="00AD3AB6" w:rsidRDefault="00000000">
            <w:pPr>
              <w:keepNext/>
              <w:keepLines/>
              <w:spacing w:after="0" w:line="240" w:lineRule="auto"/>
              <w:jc w:val="right"/>
            </w:pPr>
            <w:r>
              <w:rPr>
                <w:sz w:val="18"/>
              </w:rPr>
              <w:t>164,9</w:t>
            </w:r>
          </w:p>
        </w:tc>
      </w:tr>
    </w:tbl>
    <w:p w14:paraId="665A3B80" w14:textId="77777777" w:rsidR="00AD3AB6" w:rsidRDefault="00AD3AB6">
      <w:pPr>
        <w:spacing w:after="0"/>
      </w:pPr>
    </w:p>
    <w:p w14:paraId="2EA982BB" w14:textId="77777777" w:rsidR="00AD3AB6" w:rsidRDefault="00000000">
      <w:r>
        <w:t> Ukupni rashodi i izdaci u 2025. godini ostvareni su u iznosu od 2.893.261,37 eura i sastoje se od rashoda poslovanja (3) u iznosu od 1.352.566,07 eura, rashoda za nabavu nefinancijske imovine (4) u iznosu od 1.484.444,82 eura i izdataka za financijsku imovinu i otplate zajmova (5) u iznosu od 56.250,48 eura. </w:t>
      </w:r>
    </w:p>
    <w:p w14:paraId="15929DD1" w14:textId="4844B272" w:rsidR="00AD3AB6" w:rsidRDefault="00000000" w:rsidP="00947305">
      <w:pPr>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26B6027" w14:textId="77777777">
        <w:trPr>
          <w:cantSplit/>
        </w:trPr>
        <w:tc>
          <w:tcPr>
            <w:tcW w:w="700" w:type="dxa"/>
            <w:shd w:val="clear" w:color="auto" w:fill="E7F0F9"/>
            <w:tcMar>
              <w:top w:w="0" w:type="dxa"/>
              <w:bottom w:w="0" w:type="dxa"/>
            </w:tcMar>
            <w:vAlign w:val="center"/>
          </w:tcPr>
          <w:p w14:paraId="34BD0E54"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DB7738"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97CDB"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B7AB69"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37AA6B"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91AB74" w14:textId="77777777" w:rsidR="00AD3AB6" w:rsidRDefault="00000000">
            <w:pPr>
              <w:keepNext/>
              <w:keepLines/>
              <w:spacing w:after="0" w:line="240" w:lineRule="auto"/>
              <w:jc w:val="center"/>
            </w:pPr>
            <w:r>
              <w:rPr>
                <w:b/>
                <w:sz w:val="18"/>
              </w:rPr>
              <w:t>Indeks (%)</w:t>
            </w:r>
          </w:p>
        </w:tc>
      </w:tr>
      <w:tr w:rsidR="00AD3AB6" w14:paraId="165B228C" w14:textId="77777777">
        <w:trPr>
          <w:cantSplit/>
          <w:trHeight w:val="560"/>
        </w:trPr>
        <w:tc>
          <w:tcPr>
            <w:tcW w:w="700" w:type="dxa"/>
            <w:tcMar>
              <w:top w:w="0" w:type="dxa"/>
              <w:bottom w:w="0" w:type="dxa"/>
            </w:tcMar>
            <w:vAlign w:val="center"/>
          </w:tcPr>
          <w:p w14:paraId="6C5477EE" w14:textId="77777777" w:rsidR="00AD3AB6" w:rsidRDefault="00AD3AB6">
            <w:pPr>
              <w:keepNext/>
              <w:keepLines/>
              <w:spacing w:after="0" w:line="240" w:lineRule="auto"/>
            </w:pPr>
          </w:p>
        </w:tc>
        <w:tc>
          <w:tcPr>
            <w:tcW w:w="3180" w:type="dxa"/>
            <w:tcMar>
              <w:top w:w="0" w:type="dxa"/>
              <w:bottom w:w="0" w:type="dxa"/>
            </w:tcMar>
            <w:vAlign w:val="center"/>
          </w:tcPr>
          <w:p w14:paraId="7F89D567" w14:textId="77777777" w:rsidR="00AD3AB6"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65CCCF92" w14:textId="77777777" w:rsidR="00AD3AB6" w:rsidRDefault="00000000">
            <w:pPr>
              <w:keepNext/>
              <w:keepLines/>
              <w:spacing w:after="0" w:line="240" w:lineRule="auto"/>
            </w:pPr>
            <w:r>
              <w:rPr>
                <w:sz w:val="18"/>
              </w:rPr>
              <w:t>Y005</w:t>
            </w:r>
          </w:p>
        </w:tc>
        <w:tc>
          <w:tcPr>
            <w:tcW w:w="1860" w:type="dxa"/>
            <w:tcMar>
              <w:top w:w="0" w:type="dxa"/>
              <w:bottom w:w="0" w:type="dxa"/>
            </w:tcMar>
            <w:vAlign w:val="center"/>
          </w:tcPr>
          <w:p w14:paraId="7D43F751" w14:textId="77777777" w:rsidR="00AD3AB6" w:rsidRDefault="00000000">
            <w:pPr>
              <w:keepNext/>
              <w:keepLines/>
              <w:spacing w:after="0" w:line="240" w:lineRule="auto"/>
              <w:jc w:val="right"/>
            </w:pPr>
            <w:r>
              <w:rPr>
                <w:sz w:val="18"/>
              </w:rPr>
              <w:t>74.172,44</w:t>
            </w:r>
          </w:p>
        </w:tc>
        <w:tc>
          <w:tcPr>
            <w:tcW w:w="1860" w:type="dxa"/>
            <w:tcMar>
              <w:top w:w="0" w:type="dxa"/>
              <w:bottom w:w="0" w:type="dxa"/>
            </w:tcMar>
            <w:vAlign w:val="center"/>
          </w:tcPr>
          <w:p w14:paraId="3373D21E" w14:textId="77777777" w:rsidR="00AD3AB6" w:rsidRDefault="00000000">
            <w:pPr>
              <w:keepNext/>
              <w:keepLines/>
              <w:spacing w:after="0" w:line="240" w:lineRule="auto"/>
              <w:jc w:val="right"/>
            </w:pPr>
            <w:r>
              <w:rPr>
                <w:sz w:val="18"/>
              </w:rPr>
              <w:t>618.490,37</w:t>
            </w:r>
          </w:p>
        </w:tc>
        <w:tc>
          <w:tcPr>
            <w:tcW w:w="700" w:type="dxa"/>
            <w:tcMar>
              <w:top w:w="0" w:type="dxa"/>
              <w:bottom w:w="0" w:type="dxa"/>
            </w:tcMar>
            <w:vAlign w:val="center"/>
          </w:tcPr>
          <w:p w14:paraId="7D508DC1" w14:textId="77777777" w:rsidR="00AD3AB6" w:rsidRDefault="00000000">
            <w:pPr>
              <w:keepNext/>
              <w:keepLines/>
              <w:spacing w:after="0" w:line="240" w:lineRule="auto"/>
              <w:jc w:val="right"/>
            </w:pPr>
            <w:r>
              <w:rPr>
                <w:sz w:val="18"/>
              </w:rPr>
              <w:t>833,9</w:t>
            </w:r>
          </w:p>
        </w:tc>
      </w:tr>
    </w:tbl>
    <w:p w14:paraId="41490B08" w14:textId="77777777" w:rsidR="00AD3AB6" w:rsidRDefault="00AD3AB6">
      <w:pPr>
        <w:spacing w:after="0"/>
      </w:pPr>
    </w:p>
    <w:p w14:paraId="2A391843" w14:textId="77777777" w:rsidR="00AD3AB6" w:rsidRDefault="00000000">
      <w:r>
        <w:t>Ukupni prihodi poslovanja ostvareni su u iznosu od 2.274.771,00 eura, dok su rashodi poslovanja 1.352.566,07 eura (Z005). Samim time višak prihoda poslovanja iznosi 922.204,93 (eura X001). Prihoda od prodaje nefinancijske imovine nema dok su rashodi za nabavu nefinancijske imovine 1.484.444,82 i samim time se bilježi manjak prihoda od nefinancijske imovine u iznosu od 1.484.444,82 eura.  Izdaci za financijsku imovinu i otplatu zajmova iznose 56.250,48 eura dok primitaka nema pa je ostvaren manjak od financijske imovine u iznosu od 56.250,48 eura.  Ukupni prihodi i primici iznose 2.274.771,00 eura (X678), a rashodi i izdaci 2.893.261,37 eura (Y345). Slijedom toga manjak prihoda i primitaka za 2025.godinu iznosi 618.490,37 eura (Y005). </w:t>
      </w:r>
    </w:p>
    <w:p w14:paraId="08BADC95" w14:textId="77777777" w:rsidR="00AD3AB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6C9DC54" w14:textId="77777777">
        <w:trPr>
          <w:cantSplit/>
        </w:trPr>
        <w:tc>
          <w:tcPr>
            <w:tcW w:w="700" w:type="dxa"/>
            <w:shd w:val="clear" w:color="auto" w:fill="E7F0F9"/>
            <w:tcMar>
              <w:top w:w="0" w:type="dxa"/>
              <w:bottom w:w="0" w:type="dxa"/>
            </w:tcMar>
            <w:vAlign w:val="center"/>
          </w:tcPr>
          <w:p w14:paraId="03AD003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ED3D42"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53BE35"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4B7B1"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F7E33B"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D537C9" w14:textId="77777777" w:rsidR="00AD3AB6" w:rsidRDefault="00000000">
            <w:pPr>
              <w:keepNext/>
              <w:keepLines/>
              <w:spacing w:after="0" w:line="240" w:lineRule="auto"/>
              <w:jc w:val="center"/>
            </w:pPr>
            <w:r>
              <w:rPr>
                <w:b/>
                <w:sz w:val="18"/>
              </w:rPr>
              <w:t>Indeks (%)</w:t>
            </w:r>
          </w:p>
        </w:tc>
      </w:tr>
      <w:tr w:rsidR="00AD3AB6" w14:paraId="3387F899" w14:textId="77777777">
        <w:trPr>
          <w:cantSplit/>
          <w:trHeight w:val="560"/>
        </w:trPr>
        <w:tc>
          <w:tcPr>
            <w:tcW w:w="700" w:type="dxa"/>
            <w:tcMar>
              <w:top w:w="0" w:type="dxa"/>
              <w:bottom w:w="0" w:type="dxa"/>
            </w:tcMar>
            <w:vAlign w:val="center"/>
          </w:tcPr>
          <w:p w14:paraId="69167933" w14:textId="77777777" w:rsidR="00AD3AB6" w:rsidRDefault="00AD3AB6">
            <w:pPr>
              <w:keepNext/>
              <w:keepLines/>
              <w:spacing w:after="0" w:line="240" w:lineRule="auto"/>
            </w:pPr>
          </w:p>
        </w:tc>
        <w:tc>
          <w:tcPr>
            <w:tcW w:w="3180" w:type="dxa"/>
            <w:tcMar>
              <w:top w:w="0" w:type="dxa"/>
              <w:bottom w:w="0" w:type="dxa"/>
            </w:tcMar>
            <w:vAlign w:val="center"/>
          </w:tcPr>
          <w:p w14:paraId="1E348EF1" w14:textId="77777777" w:rsidR="00AD3AB6"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15C7F3A" w14:textId="77777777" w:rsidR="00AD3AB6" w:rsidRDefault="00000000">
            <w:pPr>
              <w:keepNext/>
              <w:keepLines/>
              <w:spacing w:after="0" w:line="240" w:lineRule="auto"/>
            </w:pPr>
            <w:r>
              <w:rPr>
                <w:sz w:val="18"/>
              </w:rPr>
              <w:t>Y006</w:t>
            </w:r>
          </w:p>
        </w:tc>
        <w:tc>
          <w:tcPr>
            <w:tcW w:w="1860" w:type="dxa"/>
            <w:tcMar>
              <w:top w:w="0" w:type="dxa"/>
              <w:bottom w:w="0" w:type="dxa"/>
            </w:tcMar>
            <w:vAlign w:val="center"/>
          </w:tcPr>
          <w:p w14:paraId="3489BF72"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2382370E" w14:textId="77777777" w:rsidR="00AD3AB6" w:rsidRDefault="00000000">
            <w:pPr>
              <w:keepNext/>
              <w:keepLines/>
              <w:spacing w:after="0" w:line="240" w:lineRule="auto"/>
              <w:jc w:val="right"/>
            </w:pPr>
            <w:r>
              <w:rPr>
                <w:sz w:val="18"/>
              </w:rPr>
              <w:t>335.907,36</w:t>
            </w:r>
          </w:p>
        </w:tc>
        <w:tc>
          <w:tcPr>
            <w:tcW w:w="700" w:type="dxa"/>
            <w:tcMar>
              <w:top w:w="0" w:type="dxa"/>
              <w:bottom w:w="0" w:type="dxa"/>
            </w:tcMar>
            <w:vAlign w:val="center"/>
          </w:tcPr>
          <w:p w14:paraId="5586E83B" w14:textId="77777777" w:rsidR="00AD3AB6" w:rsidRDefault="00000000">
            <w:pPr>
              <w:keepNext/>
              <w:keepLines/>
              <w:spacing w:after="0" w:line="240" w:lineRule="auto"/>
              <w:jc w:val="right"/>
            </w:pPr>
            <w:r>
              <w:rPr>
                <w:sz w:val="18"/>
              </w:rPr>
              <w:t>-</w:t>
            </w:r>
          </w:p>
        </w:tc>
      </w:tr>
    </w:tbl>
    <w:p w14:paraId="0258E545" w14:textId="77777777" w:rsidR="00AD3AB6" w:rsidRDefault="00AD3AB6">
      <w:pPr>
        <w:spacing w:after="0"/>
      </w:pPr>
    </w:p>
    <w:p w14:paraId="276039D2" w14:textId="77777777" w:rsidR="00AD3AB6" w:rsidRDefault="00000000">
      <w:r>
        <w:t> manjak prihoda i primitaka za 2025. godinu iznosi 618.490,37 eura, a preneseni višak prihoda i primitaka 282.583,01 eura pa ostaje manjak prihoda i primitaka za pokriće u sljedećem razdoblju u iznosu od 335.907,36 eura</w:t>
      </w:r>
    </w:p>
    <w:p w14:paraId="07BA7F88" w14:textId="0E7EA8C4" w:rsidR="00AD3AB6" w:rsidRDefault="00000000">
      <w:r>
        <w:t> </w:t>
      </w:r>
    </w:p>
    <w:p w14:paraId="18BB40F3" w14:textId="77777777" w:rsidR="00AD3AB6" w:rsidRDefault="00000000">
      <w:pPr>
        <w:keepNext/>
        <w:spacing w:line="240" w:lineRule="auto"/>
        <w:jc w:val="center"/>
      </w:pPr>
      <w:r>
        <w:rPr>
          <w:b/>
          <w:sz w:val="28"/>
        </w:rPr>
        <w:t>Bilanca</w:t>
      </w:r>
    </w:p>
    <w:p w14:paraId="62B77B20" w14:textId="77777777" w:rsidR="00AD3AB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26A3719" w14:textId="77777777">
        <w:trPr>
          <w:cantSplit/>
        </w:trPr>
        <w:tc>
          <w:tcPr>
            <w:tcW w:w="700" w:type="dxa"/>
            <w:shd w:val="clear" w:color="auto" w:fill="E7F0F9"/>
            <w:tcMar>
              <w:top w:w="0" w:type="dxa"/>
              <w:bottom w:w="0" w:type="dxa"/>
            </w:tcMar>
            <w:vAlign w:val="center"/>
          </w:tcPr>
          <w:p w14:paraId="33FB541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D5CB8C"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EA7DA"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AA48E9"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BBF002"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F33CA4" w14:textId="77777777" w:rsidR="00AD3AB6" w:rsidRDefault="00000000">
            <w:pPr>
              <w:keepNext/>
              <w:keepLines/>
              <w:spacing w:after="0" w:line="240" w:lineRule="auto"/>
              <w:jc w:val="center"/>
            </w:pPr>
            <w:r>
              <w:rPr>
                <w:b/>
                <w:sz w:val="18"/>
              </w:rPr>
              <w:t>Indeks (%)</w:t>
            </w:r>
          </w:p>
        </w:tc>
      </w:tr>
      <w:tr w:rsidR="00AD3AB6" w14:paraId="5D9360A9" w14:textId="77777777">
        <w:trPr>
          <w:cantSplit/>
          <w:trHeight w:val="560"/>
        </w:trPr>
        <w:tc>
          <w:tcPr>
            <w:tcW w:w="700" w:type="dxa"/>
            <w:tcMar>
              <w:top w:w="0" w:type="dxa"/>
              <w:bottom w:w="0" w:type="dxa"/>
            </w:tcMar>
            <w:vAlign w:val="center"/>
          </w:tcPr>
          <w:p w14:paraId="7FD07F03" w14:textId="77777777" w:rsidR="00AD3AB6" w:rsidRDefault="00000000">
            <w:pPr>
              <w:keepNext/>
              <w:keepLines/>
              <w:spacing w:after="0" w:line="240" w:lineRule="auto"/>
            </w:pPr>
            <w:r>
              <w:rPr>
                <w:sz w:val="18"/>
              </w:rPr>
              <w:t>0</w:t>
            </w:r>
          </w:p>
        </w:tc>
        <w:tc>
          <w:tcPr>
            <w:tcW w:w="3180" w:type="dxa"/>
            <w:tcMar>
              <w:top w:w="0" w:type="dxa"/>
              <w:bottom w:w="0" w:type="dxa"/>
            </w:tcMar>
            <w:vAlign w:val="center"/>
          </w:tcPr>
          <w:p w14:paraId="7CA59A7C" w14:textId="77777777" w:rsidR="00AD3AB6"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782485BF" w14:textId="77777777" w:rsidR="00AD3AB6" w:rsidRDefault="00000000">
            <w:pPr>
              <w:keepNext/>
              <w:keepLines/>
              <w:spacing w:after="0" w:line="240" w:lineRule="auto"/>
            </w:pPr>
            <w:r>
              <w:rPr>
                <w:sz w:val="18"/>
              </w:rPr>
              <w:t>B002</w:t>
            </w:r>
          </w:p>
        </w:tc>
        <w:tc>
          <w:tcPr>
            <w:tcW w:w="1860" w:type="dxa"/>
            <w:tcMar>
              <w:top w:w="0" w:type="dxa"/>
              <w:bottom w:w="0" w:type="dxa"/>
            </w:tcMar>
            <w:vAlign w:val="center"/>
          </w:tcPr>
          <w:p w14:paraId="2C2BF696" w14:textId="77777777" w:rsidR="00AD3AB6" w:rsidRDefault="00000000">
            <w:pPr>
              <w:keepNext/>
              <w:keepLines/>
              <w:spacing w:after="0" w:line="240" w:lineRule="auto"/>
              <w:jc w:val="right"/>
            </w:pPr>
            <w:r>
              <w:rPr>
                <w:sz w:val="18"/>
              </w:rPr>
              <w:t>6.792.745,72</w:t>
            </w:r>
          </w:p>
        </w:tc>
        <w:tc>
          <w:tcPr>
            <w:tcW w:w="1860" w:type="dxa"/>
            <w:tcMar>
              <w:top w:w="0" w:type="dxa"/>
              <w:bottom w:w="0" w:type="dxa"/>
            </w:tcMar>
            <w:vAlign w:val="center"/>
          </w:tcPr>
          <w:p w14:paraId="2D9F9842" w14:textId="77777777" w:rsidR="00AD3AB6" w:rsidRDefault="00000000">
            <w:pPr>
              <w:keepNext/>
              <w:keepLines/>
              <w:spacing w:after="0" w:line="240" w:lineRule="auto"/>
              <w:jc w:val="right"/>
            </w:pPr>
            <w:r>
              <w:rPr>
                <w:sz w:val="18"/>
              </w:rPr>
              <w:t>7.997.159,25</w:t>
            </w:r>
          </w:p>
        </w:tc>
        <w:tc>
          <w:tcPr>
            <w:tcW w:w="700" w:type="dxa"/>
            <w:tcMar>
              <w:top w:w="0" w:type="dxa"/>
              <w:bottom w:w="0" w:type="dxa"/>
            </w:tcMar>
            <w:vAlign w:val="center"/>
          </w:tcPr>
          <w:p w14:paraId="5EA0E58E" w14:textId="77777777" w:rsidR="00AD3AB6" w:rsidRDefault="00000000">
            <w:pPr>
              <w:keepNext/>
              <w:keepLines/>
              <w:spacing w:after="0" w:line="240" w:lineRule="auto"/>
              <w:jc w:val="right"/>
            </w:pPr>
            <w:r>
              <w:rPr>
                <w:sz w:val="18"/>
              </w:rPr>
              <w:t>117,7</w:t>
            </w:r>
          </w:p>
        </w:tc>
      </w:tr>
    </w:tbl>
    <w:p w14:paraId="79F018B2" w14:textId="77777777" w:rsidR="00AD3AB6" w:rsidRDefault="00AD3AB6">
      <w:pPr>
        <w:spacing w:after="0"/>
      </w:pPr>
    </w:p>
    <w:p w14:paraId="0AF054AF" w14:textId="77777777" w:rsidR="00AD3AB6" w:rsidRDefault="00000000">
      <w:r>
        <w:t xml:space="preserve">indeks povećanja iznosi 117,7 u odnosu na prošlu godinu  odnosno povećanje od 1.204.413,53 eura uslijed ulaganja u nabavu nefinancijske imovine      (izgradnja sportskog igrališta, izgradnja i opremanje 3 dječja igrališta, sanacija nestabilnog </w:t>
      </w:r>
      <w:proofErr w:type="spellStart"/>
      <w:r>
        <w:t>pokosa</w:t>
      </w:r>
      <w:proofErr w:type="spellEnd"/>
      <w:r>
        <w:t>, izgradnja nogostupa, rekonstrukcija ceste, prenamjena postojeće zgrade u kulturni centar, nabava opreme za održavanje i dr. ) </w:t>
      </w:r>
    </w:p>
    <w:p w14:paraId="40ED8654" w14:textId="77777777" w:rsidR="00AD3AB6" w:rsidRDefault="00AD3AB6"/>
    <w:p w14:paraId="73472CAA" w14:textId="77777777" w:rsidR="00AD3AB6"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ABC0717" w14:textId="77777777">
        <w:trPr>
          <w:cantSplit/>
        </w:trPr>
        <w:tc>
          <w:tcPr>
            <w:tcW w:w="700" w:type="dxa"/>
            <w:shd w:val="clear" w:color="auto" w:fill="E7F0F9"/>
            <w:tcMar>
              <w:top w:w="0" w:type="dxa"/>
              <w:bottom w:w="0" w:type="dxa"/>
            </w:tcMar>
            <w:vAlign w:val="center"/>
          </w:tcPr>
          <w:p w14:paraId="0C89620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829285"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3BA1F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C1CD5C"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F01E96"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D22400" w14:textId="77777777" w:rsidR="00AD3AB6" w:rsidRDefault="00000000">
            <w:pPr>
              <w:keepNext/>
              <w:keepLines/>
              <w:spacing w:after="0" w:line="240" w:lineRule="auto"/>
              <w:jc w:val="center"/>
            </w:pPr>
            <w:r>
              <w:rPr>
                <w:b/>
                <w:sz w:val="18"/>
              </w:rPr>
              <w:t>Indeks (%)</w:t>
            </w:r>
          </w:p>
        </w:tc>
      </w:tr>
      <w:tr w:rsidR="00AD3AB6" w14:paraId="23E2AC21" w14:textId="77777777">
        <w:trPr>
          <w:cantSplit/>
          <w:trHeight w:val="560"/>
        </w:trPr>
        <w:tc>
          <w:tcPr>
            <w:tcW w:w="700" w:type="dxa"/>
            <w:tcMar>
              <w:top w:w="0" w:type="dxa"/>
              <w:bottom w:w="0" w:type="dxa"/>
            </w:tcMar>
            <w:vAlign w:val="center"/>
          </w:tcPr>
          <w:p w14:paraId="2A68D732" w14:textId="77777777" w:rsidR="00AD3AB6" w:rsidRDefault="00000000">
            <w:pPr>
              <w:keepNext/>
              <w:keepLines/>
              <w:spacing w:after="0" w:line="240" w:lineRule="auto"/>
            </w:pPr>
            <w:r>
              <w:rPr>
                <w:sz w:val="18"/>
              </w:rPr>
              <w:t>05</w:t>
            </w:r>
          </w:p>
        </w:tc>
        <w:tc>
          <w:tcPr>
            <w:tcW w:w="3180" w:type="dxa"/>
            <w:tcMar>
              <w:top w:w="0" w:type="dxa"/>
              <w:bottom w:w="0" w:type="dxa"/>
            </w:tcMar>
            <w:vAlign w:val="center"/>
          </w:tcPr>
          <w:p w14:paraId="13146AD7" w14:textId="77777777" w:rsidR="00AD3AB6"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11536D23" w14:textId="77777777" w:rsidR="00AD3AB6" w:rsidRDefault="00000000">
            <w:pPr>
              <w:keepNext/>
              <w:keepLines/>
              <w:spacing w:after="0" w:line="240" w:lineRule="auto"/>
            </w:pPr>
            <w:r>
              <w:rPr>
                <w:sz w:val="18"/>
              </w:rPr>
              <w:t>05</w:t>
            </w:r>
          </w:p>
        </w:tc>
        <w:tc>
          <w:tcPr>
            <w:tcW w:w="1860" w:type="dxa"/>
            <w:tcMar>
              <w:top w:w="0" w:type="dxa"/>
              <w:bottom w:w="0" w:type="dxa"/>
            </w:tcMar>
            <w:vAlign w:val="center"/>
          </w:tcPr>
          <w:p w14:paraId="488E7F94" w14:textId="77777777" w:rsidR="00AD3AB6" w:rsidRDefault="00000000">
            <w:pPr>
              <w:keepNext/>
              <w:keepLines/>
              <w:spacing w:after="0" w:line="240" w:lineRule="auto"/>
              <w:jc w:val="right"/>
            </w:pPr>
            <w:r>
              <w:rPr>
                <w:sz w:val="18"/>
              </w:rPr>
              <w:t>83.473,85</w:t>
            </w:r>
          </w:p>
        </w:tc>
        <w:tc>
          <w:tcPr>
            <w:tcW w:w="1860" w:type="dxa"/>
            <w:tcMar>
              <w:top w:w="0" w:type="dxa"/>
              <w:bottom w:w="0" w:type="dxa"/>
            </w:tcMar>
            <w:vAlign w:val="center"/>
          </w:tcPr>
          <w:p w14:paraId="1DC11C85" w14:textId="77777777" w:rsidR="00AD3AB6" w:rsidRDefault="00000000">
            <w:pPr>
              <w:keepNext/>
              <w:keepLines/>
              <w:spacing w:after="0" w:line="240" w:lineRule="auto"/>
              <w:jc w:val="right"/>
            </w:pPr>
            <w:r>
              <w:rPr>
                <w:sz w:val="18"/>
              </w:rPr>
              <w:t>637.563,04</w:t>
            </w:r>
          </w:p>
        </w:tc>
        <w:tc>
          <w:tcPr>
            <w:tcW w:w="700" w:type="dxa"/>
            <w:tcMar>
              <w:top w:w="0" w:type="dxa"/>
              <w:bottom w:w="0" w:type="dxa"/>
            </w:tcMar>
            <w:vAlign w:val="center"/>
          </w:tcPr>
          <w:p w14:paraId="146FE64C" w14:textId="77777777" w:rsidR="00AD3AB6" w:rsidRDefault="00000000">
            <w:pPr>
              <w:keepNext/>
              <w:keepLines/>
              <w:spacing w:after="0" w:line="240" w:lineRule="auto"/>
              <w:jc w:val="right"/>
            </w:pPr>
            <w:r>
              <w:rPr>
                <w:sz w:val="18"/>
              </w:rPr>
              <w:t>763,8</w:t>
            </w:r>
          </w:p>
        </w:tc>
      </w:tr>
    </w:tbl>
    <w:p w14:paraId="49F24282" w14:textId="77777777" w:rsidR="00AD3AB6" w:rsidRDefault="00AD3AB6">
      <w:pPr>
        <w:spacing w:after="0"/>
      </w:pPr>
    </w:p>
    <w:p w14:paraId="6DEE4ADE" w14:textId="77777777" w:rsidR="00AD3AB6" w:rsidRDefault="00000000">
      <w:r>
        <w:t> indeks povećanja iznosi 763,8 u odnosu na prošlu godinu  odnosno povećanje od 637.563,04 eura. Riječ je o ulaganjima u dugotrajnu imovinu, odnosno projekti koji se nastavljaju u 2026. godini ( izgradnja vatrogasnog doma, prenamjena zgrade u kulturni centar, rekonstrukcija ceste,  i dr.)</w:t>
      </w:r>
    </w:p>
    <w:p w14:paraId="67F14351" w14:textId="25D40ECB" w:rsidR="00AD3AB6" w:rsidRDefault="00000000" w:rsidP="00947305">
      <w:pPr>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5F052F0F" w14:textId="77777777">
        <w:trPr>
          <w:cantSplit/>
        </w:trPr>
        <w:tc>
          <w:tcPr>
            <w:tcW w:w="700" w:type="dxa"/>
            <w:shd w:val="clear" w:color="auto" w:fill="E7F0F9"/>
            <w:tcMar>
              <w:top w:w="0" w:type="dxa"/>
              <w:bottom w:w="0" w:type="dxa"/>
            </w:tcMar>
            <w:vAlign w:val="center"/>
          </w:tcPr>
          <w:p w14:paraId="2DB069B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D3A163"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E336FE"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19AEB"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6111BF"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F2A734" w14:textId="77777777" w:rsidR="00AD3AB6" w:rsidRDefault="00000000">
            <w:pPr>
              <w:keepNext/>
              <w:keepLines/>
              <w:spacing w:after="0" w:line="240" w:lineRule="auto"/>
              <w:jc w:val="center"/>
            </w:pPr>
            <w:r>
              <w:rPr>
                <w:b/>
                <w:sz w:val="18"/>
              </w:rPr>
              <w:t>Indeks (%)</w:t>
            </w:r>
          </w:p>
        </w:tc>
      </w:tr>
      <w:tr w:rsidR="00AD3AB6" w14:paraId="42C7EA46" w14:textId="77777777">
        <w:trPr>
          <w:cantSplit/>
          <w:trHeight w:val="560"/>
        </w:trPr>
        <w:tc>
          <w:tcPr>
            <w:tcW w:w="700" w:type="dxa"/>
            <w:tcMar>
              <w:top w:w="0" w:type="dxa"/>
              <w:bottom w:w="0" w:type="dxa"/>
            </w:tcMar>
            <w:vAlign w:val="center"/>
          </w:tcPr>
          <w:p w14:paraId="64EB42FD" w14:textId="77777777" w:rsidR="00AD3AB6" w:rsidRDefault="00000000">
            <w:pPr>
              <w:keepNext/>
              <w:keepLines/>
              <w:spacing w:after="0" w:line="240" w:lineRule="auto"/>
            </w:pPr>
            <w:r>
              <w:rPr>
                <w:sz w:val="18"/>
              </w:rPr>
              <w:t>16</w:t>
            </w:r>
          </w:p>
        </w:tc>
        <w:tc>
          <w:tcPr>
            <w:tcW w:w="3180" w:type="dxa"/>
            <w:tcMar>
              <w:top w:w="0" w:type="dxa"/>
              <w:bottom w:w="0" w:type="dxa"/>
            </w:tcMar>
            <w:vAlign w:val="center"/>
          </w:tcPr>
          <w:p w14:paraId="3075DD5F" w14:textId="77777777" w:rsidR="00AD3AB6"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4BA49D9" w14:textId="77777777" w:rsidR="00AD3AB6" w:rsidRDefault="00000000">
            <w:pPr>
              <w:keepNext/>
              <w:keepLines/>
              <w:spacing w:after="0" w:line="240" w:lineRule="auto"/>
            </w:pPr>
            <w:r>
              <w:rPr>
                <w:sz w:val="18"/>
              </w:rPr>
              <w:t>16</w:t>
            </w:r>
          </w:p>
        </w:tc>
        <w:tc>
          <w:tcPr>
            <w:tcW w:w="1860" w:type="dxa"/>
            <w:tcMar>
              <w:top w:w="0" w:type="dxa"/>
              <w:bottom w:w="0" w:type="dxa"/>
            </w:tcMar>
            <w:vAlign w:val="center"/>
          </w:tcPr>
          <w:p w14:paraId="69AFD67B" w14:textId="77777777" w:rsidR="00AD3AB6" w:rsidRDefault="00000000">
            <w:pPr>
              <w:keepNext/>
              <w:keepLines/>
              <w:spacing w:after="0" w:line="240" w:lineRule="auto"/>
              <w:jc w:val="right"/>
            </w:pPr>
            <w:r>
              <w:rPr>
                <w:sz w:val="18"/>
              </w:rPr>
              <w:t>9.425,14</w:t>
            </w:r>
          </w:p>
        </w:tc>
        <w:tc>
          <w:tcPr>
            <w:tcW w:w="1860" w:type="dxa"/>
            <w:tcMar>
              <w:top w:w="0" w:type="dxa"/>
              <w:bottom w:w="0" w:type="dxa"/>
            </w:tcMar>
            <w:vAlign w:val="center"/>
          </w:tcPr>
          <w:p w14:paraId="19C425EC" w14:textId="77777777" w:rsidR="00AD3AB6" w:rsidRDefault="00000000">
            <w:pPr>
              <w:keepNext/>
              <w:keepLines/>
              <w:spacing w:after="0" w:line="240" w:lineRule="auto"/>
              <w:jc w:val="right"/>
            </w:pPr>
            <w:r>
              <w:rPr>
                <w:sz w:val="18"/>
              </w:rPr>
              <w:t>286.373,59</w:t>
            </w:r>
          </w:p>
        </w:tc>
        <w:tc>
          <w:tcPr>
            <w:tcW w:w="700" w:type="dxa"/>
            <w:tcMar>
              <w:top w:w="0" w:type="dxa"/>
              <w:bottom w:w="0" w:type="dxa"/>
            </w:tcMar>
            <w:vAlign w:val="center"/>
          </w:tcPr>
          <w:p w14:paraId="14EF7E2B" w14:textId="77777777" w:rsidR="00AD3AB6" w:rsidRDefault="00000000">
            <w:pPr>
              <w:keepNext/>
              <w:keepLines/>
              <w:spacing w:after="0" w:line="240" w:lineRule="auto"/>
              <w:jc w:val="right"/>
            </w:pPr>
            <w:r>
              <w:rPr>
                <w:sz w:val="18"/>
              </w:rPr>
              <w:t>3038,4</w:t>
            </w:r>
          </w:p>
        </w:tc>
      </w:tr>
    </w:tbl>
    <w:p w14:paraId="0A73512E" w14:textId="77777777" w:rsidR="00AD3AB6" w:rsidRDefault="00AD3AB6">
      <w:pPr>
        <w:spacing w:after="0"/>
      </w:pPr>
    </w:p>
    <w:p w14:paraId="04FE0BB6" w14:textId="77777777" w:rsidR="00AD3AB6" w:rsidRDefault="00000000">
      <w:r>
        <w:t>indeks povećanja iznosi 3038,4 u odnosu na prošlu godinu  odnosno povećanje od 276.948,45 eura.  Najznačajnije povećanje u iznosu od 271.789,54 eura – šifra 1638 se odnosi na potraživanja za pomoći temeljem prijenosa EU koja se  knjiže od 2025. godine sukladno Pravilniku o proračunskom računovodstvu i računskom planu. Navedeno potraživanje uključuje podnesena 2 ZNS-a za izvođenje radova na kulturnom centru</w:t>
      </w:r>
    </w:p>
    <w:p w14:paraId="13D90C0D" w14:textId="77777777" w:rsidR="00AD3AB6"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DFDDA9F" w14:textId="77777777">
        <w:trPr>
          <w:cantSplit/>
        </w:trPr>
        <w:tc>
          <w:tcPr>
            <w:tcW w:w="700" w:type="dxa"/>
            <w:shd w:val="clear" w:color="auto" w:fill="E7F0F9"/>
            <w:tcMar>
              <w:top w:w="0" w:type="dxa"/>
              <w:bottom w:w="0" w:type="dxa"/>
            </w:tcMar>
            <w:vAlign w:val="center"/>
          </w:tcPr>
          <w:p w14:paraId="08B0172F"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760BFC"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6BF4D"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5D75F"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B42EA7"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6EA006" w14:textId="77777777" w:rsidR="00AD3AB6" w:rsidRDefault="00000000">
            <w:pPr>
              <w:keepNext/>
              <w:keepLines/>
              <w:spacing w:after="0" w:line="240" w:lineRule="auto"/>
              <w:jc w:val="center"/>
            </w:pPr>
            <w:r>
              <w:rPr>
                <w:b/>
                <w:sz w:val="18"/>
              </w:rPr>
              <w:t>Indeks (%)</w:t>
            </w:r>
          </w:p>
        </w:tc>
      </w:tr>
      <w:tr w:rsidR="00AD3AB6" w14:paraId="7BC8FC2A" w14:textId="77777777">
        <w:trPr>
          <w:cantSplit/>
          <w:trHeight w:val="560"/>
        </w:trPr>
        <w:tc>
          <w:tcPr>
            <w:tcW w:w="700" w:type="dxa"/>
            <w:tcMar>
              <w:top w:w="0" w:type="dxa"/>
              <w:bottom w:w="0" w:type="dxa"/>
            </w:tcMar>
            <w:vAlign w:val="center"/>
          </w:tcPr>
          <w:p w14:paraId="3EB8FACD" w14:textId="77777777" w:rsidR="00AD3AB6" w:rsidRDefault="00000000">
            <w:pPr>
              <w:keepNext/>
              <w:keepLines/>
              <w:spacing w:after="0" w:line="240" w:lineRule="auto"/>
            </w:pPr>
            <w:r>
              <w:rPr>
                <w:sz w:val="18"/>
              </w:rPr>
              <w:t>1638</w:t>
            </w:r>
          </w:p>
        </w:tc>
        <w:tc>
          <w:tcPr>
            <w:tcW w:w="3180" w:type="dxa"/>
            <w:tcMar>
              <w:top w:w="0" w:type="dxa"/>
              <w:bottom w:w="0" w:type="dxa"/>
            </w:tcMar>
            <w:vAlign w:val="center"/>
          </w:tcPr>
          <w:p w14:paraId="597A59D2" w14:textId="77777777" w:rsidR="00AD3AB6"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45D4B4D7" w14:textId="77777777" w:rsidR="00AD3AB6" w:rsidRDefault="00000000">
            <w:pPr>
              <w:keepNext/>
              <w:keepLines/>
              <w:spacing w:after="0" w:line="240" w:lineRule="auto"/>
            </w:pPr>
            <w:r>
              <w:rPr>
                <w:sz w:val="18"/>
              </w:rPr>
              <w:t>1638</w:t>
            </w:r>
          </w:p>
        </w:tc>
        <w:tc>
          <w:tcPr>
            <w:tcW w:w="1860" w:type="dxa"/>
            <w:tcMar>
              <w:top w:w="0" w:type="dxa"/>
              <w:bottom w:w="0" w:type="dxa"/>
            </w:tcMar>
            <w:vAlign w:val="center"/>
          </w:tcPr>
          <w:p w14:paraId="0C2A76FF"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5423D4C6" w14:textId="77777777" w:rsidR="00AD3AB6" w:rsidRDefault="00000000">
            <w:pPr>
              <w:keepNext/>
              <w:keepLines/>
              <w:spacing w:after="0" w:line="240" w:lineRule="auto"/>
              <w:jc w:val="right"/>
            </w:pPr>
            <w:r>
              <w:rPr>
                <w:sz w:val="18"/>
              </w:rPr>
              <w:t>271.789,54</w:t>
            </w:r>
          </w:p>
        </w:tc>
        <w:tc>
          <w:tcPr>
            <w:tcW w:w="700" w:type="dxa"/>
            <w:tcMar>
              <w:top w:w="0" w:type="dxa"/>
              <w:bottom w:w="0" w:type="dxa"/>
            </w:tcMar>
            <w:vAlign w:val="center"/>
          </w:tcPr>
          <w:p w14:paraId="7DA69C59" w14:textId="77777777" w:rsidR="00AD3AB6" w:rsidRDefault="00000000">
            <w:pPr>
              <w:keepNext/>
              <w:keepLines/>
              <w:spacing w:after="0" w:line="240" w:lineRule="auto"/>
              <w:jc w:val="right"/>
            </w:pPr>
            <w:r>
              <w:rPr>
                <w:sz w:val="18"/>
              </w:rPr>
              <w:t>-</w:t>
            </w:r>
          </w:p>
        </w:tc>
      </w:tr>
    </w:tbl>
    <w:p w14:paraId="687EBE95" w14:textId="77777777" w:rsidR="00AD3AB6" w:rsidRDefault="00AD3AB6">
      <w:pPr>
        <w:spacing w:after="0"/>
      </w:pPr>
    </w:p>
    <w:p w14:paraId="6162468C" w14:textId="77777777" w:rsidR="00AD3AB6" w:rsidRDefault="00000000">
      <w:r>
        <w:t>iznos se sastoji od potraživanja po 2 predana ZNS-a za radove na kulturnom centru</w:t>
      </w:r>
    </w:p>
    <w:p w14:paraId="3E8C077A" w14:textId="77777777" w:rsidR="00AD3AB6"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4830AAC" w14:textId="77777777">
        <w:trPr>
          <w:cantSplit/>
        </w:trPr>
        <w:tc>
          <w:tcPr>
            <w:tcW w:w="700" w:type="dxa"/>
            <w:shd w:val="clear" w:color="auto" w:fill="E7F0F9"/>
            <w:tcMar>
              <w:top w:w="0" w:type="dxa"/>
              <w:bottom w:w="0" w:type="dxa"/>
            </w:tcMar>
            <w:vAlign w:val="center"/>
          </w:tcPr>
          <w:p w14:paraId="1D07B1BB"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3A27AD"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10266"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5C1C5"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377DAF"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DD5141" w14:textId="77777777" w:rsidR="00AD3AB6" w:rsidRDefault="00000000">
            <w:pPr>
              <w:keepNext/>
              <w:keepLines/>
              <w:spacing w:after="0" w:line="240" w:lineRule="auto"/>
              <w:jc w:val="center"/>
            </w:pPr>
            <w:r>
              <w:rPr>
                <w:b/>
                <w:sz w:val="18"/>
              </w:rPr>
              <w:t>Indeks (%)</w:t>
            </w:r>
          </w:p>
        </w:tc>
      </w:tr>
      <w:tr w:rsidR="00AD3AB6" w14:paraId="3B24678A" w14:textId="77777777">
        <w:trPr>
          <w:cantSplit/>
          <w:trHeight w:val="560"/>
        </w:trPr>
        <w:tc>
          <w:tcPr>
            <w:tcW w:w="700" w:type="dxa"/>
            <w:tcMar>
              <w:top w:w="0" w:type="dxa"/>
              <w:bottom w:w="0" w:type="dxa"/>
            </w:tcMar>
            <w:vAlign w:val="center"/>
          </w:tcPr>
          <w:p w14:paraId="223D3D15" w14:textId="77777777" w:rsidR="00AD3AB6" w:rsidRDefault="00000000">
            <w:pPr>
              <w:keepNext/>
              <w:keepLines/>
              <w:spacing w:after="0" w:line="240" w:lineRule="auto"/>
            </w:pPr>
            <w:r>
              <w:rPr>
                <w:sz w:val="18"/>
              </w:rPr>
              <w:t>2</w:t>
            </w:r>
          </w:p>
        </w:tc>
        <w:tc>
          <w:tcPr>
            <w:tcW w:w="3180" w:type="dxa"/>
            <w:tcMar>
              <w:top w:w="0" w:type="dxa"/>
              <w:bottom w:w="0" w:type="dxa"/>
            </w:tcMar>
            <w:vAlign w:val="center"/>
          </w:tcPr>
          <w:p w14:paraId="225D04E1" w14:textId="77777777" w:rsidR="00AD3AB6" w:rsidRDefault="00000000">
            <w:pPr>
              <w:keepNext/>
              <w:keepLines/>
              <w:spacing w:after="0" w:line="240" w:lineRule="auto"/>
            </w:pPr>
            <w:r>
              <w:rPr>
                <w:sz w:val="18"/>
              </w:rPr>
              <w:t>Obveze (šifre 23+24+25+26+27+29)</w:t>
            </w:r>
          </w:p>
        </w:tc>
        <w:tc>
          <w:tcPr>
            <w:tcW w:w="700" w:type="dxa"/>
            <w:tcMar>
              <w:top w:w="0" w:type="dxa"/>
              <w:bottom w:w="0" w:type="dxa"/>
            </w:tcMar>
            <w:vAlign w:val="center"/>
          </w:tcPr>
          <w:p w14:paraId="6590F2B2" w14:textId="77777777" w:rsidR="00AD3AB6" w:rsidRDefault="00000000">
            <w:pPr>
              <w:keepNext/>
              <w:keepLines/>
              <w:spacing w:after="0" w:line="240" w:lineRule="auto"/>
            </w:pPr>
            <w:r>
              <w:rPr>
                <w:sz w:val="18"/>
              </w:rPr>
              <w:t>2</w:t>
            </w:r>
          </w:p>
        </w:tc>
        <w:tc>
          <w:tcPr>
            <w:tcW w:w="1860" w:type="dxa"/>
            <w:tcMar>
              <w:top w:w="0" w:type="dxa"/>
              <w:bottom w:w="0" w:type="dxa"/>
            </w:tcMar>
            <w:vAlign w:val="center"/>
          </w:tcPr>
          <w:p w14:paraId="04BB7108" w14:textId="77777777" w:rsidR="00AD3AB6" w:rsidRDefault="00000000">
            <w:pPr>
              <w:keepNext/>
              <w:keepLines/>
              <w:spacing w:after="0" w:line="240" w:lineRule="auto"/>
              <w:jc w:val="right"/>
            </w:pPr>
            <w:r>
              <w:rPr>
                <w:sz w:val="18"/>
              </w:rPr>
              <w:t>299.069,47</w:t>
            </w:r>
          </w:p>
        </w:tc>
        <w:tc>
          <w:tcPr>
            <w:tcW w:w="1860" w:type="dxa"/>
            <w:tcMar>
              <w:top w:w="0" w:type="dxa"/>
              <w:bottom w:w="0" w:type="dxa"/>
            </w:tcMar>
            <w:vAlign w:val="center"/>
          </w:tcPr>
          <w:p w14:paraId="25EBF5A2" w14:textId="77777777" w:rsidR="00AD3AB6" w:rsidRDefault="00000000">
            <w:pPr>
              <w:keepNext/>
              <w:keepLines/>
              <w:spacing w:after="0" w:line="240" w:lineRule="auto"/>
              <w:jc w:val="right"/>
            </w:pPr>
            <w:r>
              <w:rPr>
                <w:sz w:val="18"/>
              </w:rPr>
              <w:t>723.158,50</w:t>
            </w:r>
          </w:p>
        </w:tc>
        <w:tc>
          <w:tcPr>
            <w:tcW w:w="700" w:type="dxa"/>
            <w:tcMar>
              <w:top w:w="0" w:type="dxa"/>
              <w:bottom w:w="0" w:type="dxa"/>
            </w:tcMar>
            <w:vAlign w:val="center"/>
          </w:tcPr>
          <w:p w14:paraId="683B0464" w14:textId="77777777" w:rsidR="00AD3AB6" w:rsidRDefault="00000000">
            <w:pPr>
              <w:keepNext/>
              <w:keepLines/>
              <w:spacing w:after="0" w:line="240" w:lineRule="auto"/>
              <w:jc w:val="right"/>
            </w:pPr>
            <w:r>
              <w:rPr>
                <w:sz w:val="18"/>
              </w:rPr>
              <w:t>241,8</w:t>
            </w:r>
          </w:p>
        </w:tc>
      </w:tr>
    </w:tbl>
    <w:p w14:paraId="7EA4F298" w14:textId="77777777" w:rsidR="00AD3AB6" w:rsidRDefault="00AD3AB6">
      <w:pPr>
        <w:spacing w:after="0"/>
      </w:pPr>
    </w:p>
    <w:p w14:paraId="18FBACC7" w14:textId="77777777" w:rsidR="00AD3AB6" w:rsidRDefault="00000000">
      <w:r>
        <w:t> indeks povećanja iznosi 241,8 u odnosu na prošlu godinu  odnosno povećanje od 424.089,03 eura. </w:t>
      </w:r>
    </w:p>
    <w:p w14:paraId="0A201601" w14:textId="77777777" w:rsidR="00AD3AB6" w:rsidRDefault="00000000">
      <w:r>
        <w:t xml:space="preserve">Ukupne nepomirene obveze na kraju 2025. godine iznose 723.158,50 eura i sve obveze su nedospjele, odnosno valuta plaćanja im je mjesec siječanj i kasnije.  Iznos od 32.898,63 eura odnosi na obveze za rashode poslovanja (23), iznos od 479.320,86 eura odnosi se na obveze </w:t>
      </w:r>
      <w:r>
        <w:lastRenderedPageBreak/>
        <w:t>za nabavu financijske imovine (24 - primljene situacije za radove izvedene na ulaganjima u nabavu nefinancijske imovine -rekonstrukcija ceste, prenamjena postojeće zgrade u kulturni centar i izgradnja nogostupa), a iznos obveza od 210.939,01 eura odnosi se na obvezu temeljem kreditnog zaduženje (26) za izgradnju dječjeg vrtića i dospijeva na naplatu u mjesečnim ratama, a zadnja rata dospijeva na naplatu 30.09.2029. godine.</w:t>
      </w:r>
    </w:p>
    <w:p w14:paraId="360AC332" w14:textId="6C767033" w:rsidR="00AD3AB6" w:rsidRDefault="00000000" w:rsidP="00947305">
      <w:pPr>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D91E34C" w14:textId="77777777">
        <w:trPr>
          <w:cantSplit/>
        </w:trPr>
        <w:tc>
          <w:tcPr>
            <w:tcW w:w="700" w:type="dxa"/>
            <w:shd w:val="clear" w:color="auto" w:fill="E7F0F9"/>
            <w:tcMar>
              <w:top w:w="0" w:type="dxa"/>
              <w:bottom w:w="0" w:type="dxa"/>
            </w:tcMar>
            <w:vAlign w:val="center"/>
          </w:tcPr>
          <w:p w14:paraId="55EF292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0AD51F"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EEE2F"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247ECE"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2176BB"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D4D23B" w14:textId="77777777" w:rsidR="00AD3AB6" w:rsidRDefault="00000000">
            <w:pPr>
              <w:keepNext/>
              <w:keepLines/>
              <w:spacing w:after="0" w:line="240" w:lineRule="auto"/>
              <w:jc w:val="center"/>
            </w:pPr>
            <w:r>
              <w:rPr>
                <w:b/>
                <w:sz w:val="18"/>
              </w:rPr>
              <w:t>Indeks (%)</w:t>
            </w:r>
          </w:p>
        </w:tc>
      </w:tr>
      <w:tr w:rsidR="00AD3AB6" w14:paraId="51782BC7" w14:textId="77777777">
        <w:trPr>
          <w:cantSplit/>
          <w:trHeight w:val="560"/>
        </w:trPr>
        <w:tc>
          <w:tcPr>
            <w:tcW w:w="700" w:type="dxa"/>
            <w:tcMar>
              <w:top w:w="0" w:type="dxa"/>
              <w:bottom w:w="0" w:type="dxa"/>
            </w:tcMar>
            <w:vAlign w:val="center"/>
          </w:tcPr>
          <w:p w14:paraId="00C9A77D" w14:textId="77777777" w:rsidR="00AD3AB6" w:rsidRDefault="00000000">
            <w:pPr>
              <w:keepNext/>
              <w:keepLines/>
              <w:spacing w:after="0" w:line="240" w:lineRule="auto"/>
            </w:pPr>
            <w:r>
              <w:rPr>
                <w:sz w:val="18"/>
              </w:rPr>
              <w:t>24</w:t>
            </w:r>
          </w:p>
        </w:tc>
        <w:tc>
          <w:tcPr>
            <w:tcW w:w="3180" w:type="dxa"/>
            <w:tcMar>
              <w:top w:w="0" w:type="dxa"/>
              <w:bottom w:w="0" w:type="dxa"/>
            </w:tcMar>
            <w:vAlign w:val="center"/>
          </w:tcPr>
          <w:p w14:paraId="532B27D2" w14:textId="77777777" w:rsidR="00AD3AB6"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39A39315" w14:textId="77777777" w:rsidR="00AD3AB6" w:rsidRDefault="00000000">
            <w:pPr>
              <w:keepNext/>
              <w:keepLines/>
              <w:spacing w:after="0" w:line="240" w:lineRule="auto"/>
            </w:pPr>
            <w:r>
              <w:rPr>
                <w:sz w:val="18"/>
              </w:rPr>
              <w:t>24</w:t>
            </w:r>
          </w:p>
        </w:tc>
        <w:tc>
          <w:tcPr>
            <w:tcW w:w="1860" w:type="dxa"/>
            <w:tcMar>
              <w:top w:w="0" w:type="dxa"/>
              <w:bottom w:w="0" w:type="dxa"/>
            </w:tcMar>
            <w:vAlign w:val="center"/>
          </w:tcPr>
          <w:p w14:paraId="534E723B"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038126F7" w14:textId="77777777" w:rsidR="00AD3AB6" w:rsidRDefault="00000000">
            <w:pPr>
              <w:keepNext/>
              <w:keepLines/>
              <w:spacing w:after="0" w:line="240" w:lineRule="auto"/>
              <w:jc w:val="right"/>
            </w:pPr>
            <w:r>
              <w:rPr>
                <w:sz w:val="18"/>
              </w:rPr>
              <w:t>479.320,86</w:t>
            </w:r>
          </w:p>
        </w:tc>
        <w:tc>
          <w:tcPr>
            <w:tcW w:w="700" w:type="dxa"/>
            <w:tcMar>
              <w:top w:w="0" w:type="dxa"/>
              <w:bottom w:w="0" w:type="dxa"/>
            </w:tcMar>
            <w:vAlign w:val="center"/>
          </w:tcPr>
          <w:p w14:paraId="0CC089EE" w14:textId="77777777" w:rsidR="00AD3AB6" w:rsidRDefault="00000000">
            <w:pPr>
              <w:keepNext/>
              <w:keepLines/>
              <w:spacing w:after="0" w:line="240" w:lineRule="auto"/>
              <w:jc w:val="right"/>
            </w:pPr>
            <w:r>
              <w:rPr>
                <w:sz w:val="18"/>
              </w:rPr>
              <w:t>-</w:t>
            </w:r>
          </w:p>
        </w:tc>
      </w:tr>
    </w:tbl>
    <w:p w14:paraId="0A34539A" w14:textId="77777777" w:rsidR="00AD3AB6" w:rsidRDefault="00AD3AB6">
      <w:pPr>
        <w:spacing w:after="0"/>
      </w:pPr>
    </w:p>
    <w:p w14:paraId="1477FA6A" w14:textId="77777777" w:rsidR="00AD3AB6" w:rsidRDefault="00000000">
      <w:r>
        <w:t>Navedeni iznos sastoji se od primljenih situacija za radove izvedene na ulaganjima u nabavu nefinancijske imovine (rekonstrukcija ceste, prenamjena postojeće zgrade u kulturni centar i izgradnja nogostupa)</w:t>
      </w:r>
    </w:p>
    <w:p w14:paraId="5D9AAA2D" w14:textId="77777777" w:rsidR="00AD3AB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741AB8C" w14:textId="77777777">
        <w:trPr>
          <w:cantSplit/>
        </w:trPr>
        <w:tc>
          <w:tcPr>
            <w:tcW w:w="700" w:type="dxa"/>
            <w:shd w:val="clear" w:color="auto" w:fill="E7F0F9"/>
            <w:tcMar>
              <w:top w:w="0" w:type="dxa"/>
              <w:bottom w:w="0" w:type="dxa"/>
            </w:tcMar>
            <w:vAlign w:val="center"/>
          </w:tcPr>
          <w:p w14:paraId="117F642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3203E8"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CD006"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52981"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2623F5"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3E7600" w14:textId="77777777" w:rsidR="00AD3AB6" w:rsidRDefault="00000000">
            <w:pPr>
              <w:keepNext/>
              <w:keepLines/>
              <w:spacing w:after="0" w:line="240" w:lineRule="auto"/>
              <w:jc w:val="center"/>
            </w:pPr>
            <w:r>
              <w:rPr>
                <w:b/>
                <w:sz w:val="18"/>
              </w:rPr>
              <w:t>Indeks (%)</w:t>
            </w:r>
          </w:p>
        </w:tc>
      </w:tr>
      <w:tr w:rsidR="00AD3AB6" w14:paraId="5E84D3A7" w14:textId="77777777">
        <w:trPr>
          <w:cantSplit/>
          <w:trHeight w:val="560"/>
        </w:trPr>
        <w:tc>
          <w:tcPr>
            <w:tcW w:w="700" w:type="dxa"/>
            <w:tcMar>
              <w:top w:w="0" w:type="dxa"/>
              <w:bottom w:w="0" w:type="dxa"/>
            </w:tcMar>
            <w:vAlign w:val="center"/>
          </w:tcPr>
          <w:p w14:paraId="5D5F19FC" w14:textId="77777777" w:rsidR="00AD3AB6" w:rsidRDefault="00000000">
            <w:pPr>
              <w:keepNext/>
              <w:keepLines/>
              <w:spacing w:after="0" w:line="240" w:lineRule="auto"/>
            </w:pPr>
            <w:r>
              <w:rPr>
                <w:sz w:val="18"/>
              </w:rPr>
              <w:t>26</w:t>
            </w:r>
          </w:p>
        </w:tc>
        <w:tc>
          <w:tcPr>
            <w:tcW w:w="3180" w:type="dxa"/>
            <w:tcMar>
              <w:top w:w="0" w:type="dxa"/>
              <w:bottom w:w="0" w:type="dxa"/>
            </w:tcMar>
            <w:vAlign w:val="center"/>
          </w:tcPr>
          <w:p w14:paraId="2474C99E" w14:textId="77777777" w:rsidR="00AD3AB6"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2F67698C" w14:textId="77777777" w:rsidR="00AD3AB6" w:rsidRDefault="00000000">
            <w:pPr>
              <w:keepNext/>
              <w:keepLines/>
              <w:spacing w:after="0" w:line="240" w:lineRule="auto"/>
            </w:pPr>
            <w:r>
              <w:rPr>
                <w:sz w:val="18"/>
              </w:rPr>
              <w:t>26</w:t>
            </w:r>
          </w:p>
        </w:tc>
        <w:tc>
          <w:tcPr>
            <w:tcW w:w="1860" w:type="dxa"/>
            <w:tcMar>
              <w:top w:w="0" w:type="dxa"/>
              <w:bottom w:w="0" w:type="dxa"/>
            </w:tcMar>
            <w:vAlign w:val="center"/>
          </w:tcPr>
          <w:p w14:paraId="2D48EDB6" w14:textId="77777777" w:rsidR="00AD3AB6" w:rsidRDefault="00000000">
            <w:pPr>
              <w:keepNext/>
              <w:keepLines/>
              <w:spacing w:after="0" w:line="240" w:lineRule="auto"/>
              <w:jc w:val="right"/>
            </w:pPr>
            <w:r>
              <w:rPr>
                <w:sz w:val="18"/>
              </w:rPr>
              <w:t>267.189,49</w:t>
            </w:r>
          </w:p>
        </w:tc>
        <w:tc>
          <w:tcPr>
            <w:tcW w:w="1860" w:type="dxa"/>
            <w:tcMar>
              <w:top w:w="0" w:type="dxa"/>
              <w:bottom w:w="0" w:type="dxa"/>
            </w:tcMar>
            <w:vAlign w:val="center"/>
          </w:tcPr>
          <w:p w14:paraId="61D42E64" w14:textId="77777777" w:rsidR="00AD3AB6" w:rsidRDefault="00000000">
            <w:pPr>
              <w:keepNext/>
              <w:keepLines/>
              <w:spacing w:after="0" w:line="240" w:lineRule="auto"/>
              <w:jc w:val="right"/>
            </w:pPr>
            <w:r>
              <w:rPr>
                <w:sz w:val="18"/>
              </w:rPr>
              <w:t>210.939,01</w:t>
            </w:r>
          </w:p>
        </w:tc>
        <w:tc>
          <w:tcPr>
            <w:tcW w:w="700" w:type="dxa"/>
            <w:tcMar>
              <w:top w:w="0" w:type="dxa"/>
              <w:bottom w:w="0" w:type="dxa"/>
            </w:tcMar>
            <w:vAlign w:val="center"/>
          </w:tcPr>
          <w:p w14:paraId="240492EA" w14:textId="77777777" w:rsidR="00AD3AB6" w:rsidRDefault="00000000">
            <w:pPr>
              <w:keepNext/>
              <w:keepLines/>
              <w:spacing w:after="0" w:line="240" w:lineRule="auto"/>
              <w:jc w:val="right"/>
            </w:pPr>
            <w:r>
              <w:rPr>
                <w:sz w:val="18"/>
              </w:rPr>
              <w:t>78,9</w:t>
            </w:r>
          </w:p>
        </w:tc>
      </w:tr>
    </w:tbl>
    <w:p w14:paraId="28B893CC" w14:textId="77777777" w:rsidR="00AD3AB6" w:rsidRDefault="00AD3AB6">
      <w:pPr>
        <w:spacing w:after="0"/>
      </w:pPr>
    </w:p>
    <w:p w14:paraId="4C0AC2B0" w14:textId="77777777" w:rsidR="00AD3AB6" w:rsidRDefault="00000000">
      <w:r>
        <w:t>bilježi se smanjenje u odnosu na prošlu godinu za 56.250,48 eura zbog redovite mjesečne otplate kredita prema planu otplate. </w:t>
      </w:r>
    </w:p>
    <w:p w14:paraId="30AED265" w14:textId="77777777" w:rsidR="00AD3AB6"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9084A2A" w14:textId="77777777">
        <w:trPr>
          <w:cantSplit/>
        </w:trPr>
        <w:tc>
          <w:tcPr>
            <w:tcW w:w="700" w:type="dxa"/>
            <w:shd w:val="clear" w:color="auto" w:fill="E7F0F9"/>
            <w:tcMar>
              <w:top w:w="0" w:type="dxa"/>
              <w:bottom w:w="0" w:type="dxa"/>
            </w:tcMar>
            <w:vAlign w:val="center"/>
          </w:tcPr>
          <w:p w14:paraId="3DCA3659"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93BD04"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6FD45"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EF3075"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22E407"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92AD1E" w14:textId="77777777" w:rsidR="00AD3AB6" w:rsidRDefault="00000000">
            <w:pPr>
              <w:keepNext/>
              <w:keepLines/>
              <w:spacing w:after="0" w:line="240" w:lineRule="auto"/>
              <w:jc w:val="center"/>
            </w:pPr>
            <w:r>
              <w:rPr>
                <w:b/>
                <w:sz w:val="18"/>
              </w:rPr>
              <w:t>Indeks (%)</w:t>
            </w:r>
          </w:p>
        </w:tc>
      </w:tr>
      <w:tr w:rsidR="00AD3AB6" w14:paraId="438089FF" w14:textId="77777777">
        <w:trPr>
          <w:cantSplit/>
          <w:trHeight w:val="560"/>
        </w:trPr>
        <w:tc>
          <w:tcPr>
            <w:tcW w:w="700" w:type="dxa"/>
            <w:tcMar>
              <w:top w:w="0" w:type="dxa"/>
              <w:bottom w:w="0" w:type="dxa"/>
            </w:tcMar>
            <w:vAlign w:val="center"/>
          </w:tcPr>
          <w:p w14:paraId="0E120740" w14:textId="77777777" w:rsidR="00AD3AB6" w:rsidRDefault="00000000">
            <w:pPr>
              <w:keepNext/>
              <w:keepLines/>
              <w:spacing w:after="0" w:line="240" w:lineRule="auto"/>
            </w:pPr>
            <w:r>
              <w:rPr>
                <w:sz w:val="18"/>
              </w:rPr>
              <w:t>922</w:t>
            </w:r>
          </w:p>
        </w:tc>
        <w:tc>
          <w:tcPr>
            <w:tcW w:w="3180" w:type="dxa"/>
            <w:tcMar>
              <w:top w:w="0" w:type="dxa"/>
              <w:bottom w:w="0" w:type="dxa"/>
            </w:tcMar>
            <w:vAlign w:val="center"/>
          </w:tcPr>
          <w:p w14:paraId="64ACDB7E" w14:textId="77777777" w:rsidR="00AD3AB6"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66D6848" w14:textId="77777777" w:rsidR="00AD3AB6" w:rsidRDefault="00000000">
            <w:pPr>
              <w:keepNext/>
              <w:keepLines/>
              <w:spacing w:after="0" w:line="240" w:lineRule="auto"/>
            </w:pPr>
            <w:r>
              <w:rPr>
                <w:sz w:val="18"/>
              </w:rPr>
              <w:t>922</w:t>
            </w:r>
          </w:p>
        </w:tc>
        <w:tc>
          <w:tcPr>
            <w:tcW w:w="1860" w:type="dxa"/>
            <w:tcMar>
              <w:top w:w="0" w:type="dxa"/>
              <w:bottom w:w="0" w:type="dxa"/>
            </w:tcMar>
            <w:vAlign w:val="center"/>
          </w:tcPr>
          <w:p w14:paraId="3E46877F" w14:textId="77777777" w:rsidR="00AD3AB6" w:rsidRDefault="00000000">
            <w:pPr>
              <w:keepNext/>
              <w:keepLines/>
              <w:spacing w:after="0" w:line="240" w:lineRule="auto"/>
              <w:jc w:val="right"/>
            </w:pPr>
            <w:r>
              <w:rPr>
                <w:sz w:val="18"/>
              </w:rPr>
              <w:t>282.583,01</w:t>
            </w:r>
          </w:p>
        </w:tc>
        <w:tc>
          <w:tcPr>
            <w:tcW w:w="1860" w:type="dxa"/>
            <w:tcMar>
              <w:top w:w="0" w:type="dxa"/>
              <w:bottom w:w="0" w:type="dxa"/>
            </w:tcMar>
            <w:vAlign w:val="center"/>
          </w:tcPr>
          <w:p w14:paraId="32C8D7D9" w14:textId="77777777" w:rsidR="00AD3AB6" w:rsidRDefault="00000000">
            <w:pPr>
              <w:keepNext/>
              <w:keepLines/>
              <w:spacing w:after="0" w:line="240" w:lineRule="auto"/>
              <w:jc w:val="right"/>
            </w:pPr>
            <w:r>
              <w:rPr>
                <w:sz w:val="18"/>
              </w:rPr>
              <w:t>-335.907,36</w:t>
            </w:r>
          </w:p>
        </w:tc>
        <w:tc>
          <w:tcPr>
            <w:tcW w:w="700" w:type="dxa"/>
            <w:tcMar>
              <w:top w:w="0" w:type="dxa"/>
              <w:bottom w:w="0" w:type="dxa"/>
            </w:tcMar>
            <w:vAlign w:val="center"/>
          </w:tcPr>
          <w:p w14:paraId="5E0D68F6" w14:textId="77777777" w:rsidR="00AD3AB6" w:rsidRDefault="00000000">
            <w:pPr>
              <w:keepNext/>
              <w:keepLines/>
              <w:spacing w:after="0" w:line="240" w:lineRule="auto"/>
              <w:jc w:val="right"/>
            </w:pPr>
            <w:r>
              <w:rPr>
                <w:sz w:val="18"/>
              </w:rPr>
              <w:t>-118,9</w:t>
            </w:r>
          </w:p>
        </w:tc>
      </w:tr>
    </w:tbl>
    <w:p w14:paraId="353AD34E" w14:textId="77777777" w:rsidR="00AD3AB6" w:rsidRDefault="00AD3AB6">
      <w:pPr>
        <w:spacing w:after="0"/>
      </w:pPr>
    </w:p>
    <w:p w14:paraId="2CC91EBE" w14:textId="77777777" w:rsidR="00AD3AB6" w:rsidRDefault="00000000">
      <w:r>
        <w:t>u 2025. godini ostvaren je manjak prihoda i primitaka  u iznosu od 618.490,37 eura. Ostvarenom manjku pribraja se preneseni višak prihoda i primitaka iz proteklih godina u iznosu od 282.583,01 eura te je na kraju ostvaren manjak prihoda i primitaka u iznosu  335.907,36 eura.  </w:t>
      </w:r>
    </w:p>
    <w:p w14:paraId="2303A11B" w14:textId="77777777" w:rsidR="00AD3AB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00692B3" w14:textId="77777777">
        <w:trPr>
          <w:cantSplit/>
        </w:trPr>
        <w:tc>
          <w:tcPr>
            <w:tcW w:w="700" w:type="dxa"/>
            <w:shd w:val="clear" w:color="auto" w:fill="E7F0F9"/>
            <w:tcMar>
              <w:top w:w="0" w:type="dxa"/>
              <w:bottom w:w="0" w:type="dxa"/>
            </w:tcMar>
            <w:vAlign w:val="center"/>
          </w:tcPr>
          <w:p w14:paraId="5D484799"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EF9AAA"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0D3CAE"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DDBFA5"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0DEE04"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70D775" w14:textId="77777777" w:rsidR="00AD3AB6" w:rsidRDefault="00000000">
            <w:pPr>
              <w:keepNext/>
              <w:keepLines/>
              <w:spacing w:after="0" w:line="240" w:lineRule="auto"/>
              <w:jc w:val="center"/>
            </w:pPr>
            <w:r>
              <w:rPr>
                <w:b/>
                <w:sz w:val="18"/>
              </w:rPr>
              <w:t>Indeks (%)</w:t>
            </w:r>
          </w:p>
        </w:tc>
      </w:tr>
      <w:tr w:rsidR="00AD3AB6" w14:paraId="7F9A20B5" w14:textId="77777777">
        <w:trPr>
          <w:cantSplit/>
          <w:trHeight w:val="560"/>
        </w:trPr>
        <w:tc>
          <w:tcPr>
            <w:tcW w:w="700" w:type="dxa"/>
            <w:tcMar>
              <w:top w:w="0" w:type="dxa"/>
              <w:bottom w:w="0" w:type="dxa"/>
            </w:tcMar>
            <w:vAlign w:val="center"/>
          </w:tcPr>
          <w:p w14:paraId="6736A5C8" w14:textId="77777777" w:rsidR="00AD3AB6" w:rsidRDefault="00000000">
            <w:pPr>
              <w:keepNext/>
              <w:keepLines/>
              <w:spacing w:after="0" w:line="240" w:lineRule="auto"/>
            </w:pPr>
            <w:r>
              <w:rPr>
                <w:sz w:val="18"/>
              </w:rPr>
              <w:t>9221</w:t>
            </w:r>
          </w:p>
        </w:tc>
        <w:tc>
          <w:tcPr>
            <w:tcW w:w="3180" w:type="dxa"/>
            <w:tcMar>
              <w:top w:w="0" w:type="dxa"/>
              <w:bottom w:w="0" w:type="dxa"/>
            </w:tcMar>
            <w:vAlign w:val="center"/>
          </w:tcPr>
          <w:p w14:paraId="3682D1CF" w14:textId="77777777" w:rsidR="00AD3AB6" w:rsidRDefault="00000000">
            <w:pPr>
              <w:keepNext/>
              <w:keepLines/>
              <w:spacing w:after="0" w:line="240" w:lineRule="auto"/>
            </w:pPr>
            <w:r>
              <w:rPr>
                <w:sz w:val="18"/>
              </w:rPr>
              <w:t>Višak prihoda i primitaka (šifre 92211 do 92213)</w:t>
            </w:r>
          </w:p>
        </w:tc>
        <w:tc>
          <w:tcPr>
            <w:tcW w:w="700" w:type="dxa"/>
            <w:tcMar>
              <w:top w:w="0" w:type="dxa"/>
              <w:bottom w:w="0" w:type="dxa"/>
            </w:tcMar>
            <w:vAlign w:val="center"/>
          </w:tcPr>
          <w:p w14:paraId="53B7B81B" w14:textId="77777777" w:rsidR="00AD3AB6" w:rsidRDefault="00000000">
            <w:pPr>
              <w:keepNext/>
              <w:keepLines/>
              <w:spacing w:after="0" w:line="240" w:lineRule="auto"/>
            </w:pPr>
            <w:r>
              <w:rPr>
                <w:sz w:val="18"/>
              </w:rPr>
              <w:t>9221</w:t>
            </w:r>
          </w:p>
        </w:tc>
        <w:tc>
          <w:tcPr>
            <w:tcW w:w="1860" w:type="dxa"/>
            <w:tcMar>
              <w:top w:w="0" w:type="dxa"/>
              <w:bottom w:w="0" w:type="dxa"/>
            </w:tcMar>
            <w:vAlign w:val="center"/>
          </w:tcPr>
          <w:p w14:paraId="4A1ECFB4" w14:textId="77777777" w:rsidR="00AD3AB6" w:rsidRDefault="00000000">
            <w:pPr>
              <w:keepNext/>
              <w:keepLines/>
              <w:spacing w:after="0" w:line="240" w:lineRule="auto"/>
              <w:jc w:val="right"/>
            </w:pPr>
            <w:r>
              <w:rPr>
                <w:sz w:val="18"/>
              </w:rPr>
              <w:t>3.854.863,33</w:t>
            </w:r>
          </w:p>
        </w:tc>
        <w:tc>
          <w:tcPr>
            <w:tcW w:w="1860" w:type="dxa"/>
            <w:tcMar>
              <w:top w:w="0" w:type="dxa"/>
              <w:bottom w:w="0" w:type="dxa"/>
            </w:tcMar>
            <w:vAlign w:val="center"/>
          </w:tcPr>
          <w:p w14:paraId="1B131BD0" w14:textId="77777777" w:rsidR="00AD3AB6" w:rsidRDefault="00000000">
            <w:pPr>
              <w:keepNext/>
              <w:keepLines/>
              <w:spacing w:after="0" w:line="240" w:lineRule="auto"/>
              <w:jc w:val="right"/>
            </w:pPr>
            <w:r>
              <w:rPr>
                <w:sz w:val="18"/>
              </w:rPr>
              <w:t>4.283.139,34</w:t>
            </w:r>
          </w:p>
        </w:tc>
        <w:tc>
          <w:tcPr>
            <w:tcW w:w="700" w:type="dxa"/>
            <w:tcMar>
              <w:top w:w="0" w:type="dxa"/>
              <w:bottom w:w="0" w:type="dxa"/>
            </w:tcMar>
            <w:vAlign w:val="center"/>
          </w:tcPr>
          <w:p w14:paraId="471EB1DC" w14:textId="77777777" w:rsidR="00AD3AB6" w:rsidRDefault="00000000">
            <w:pPr>
              <w:keepNext/>
              <w:keepLines/>
              <w:spacing w:after="0" w:line="240" w:lineRule="auto"/>
              <w:jc w:val="right"/>
            </w:pPr>
            <w:r>
              <w:rPr>
                <w:sz w:val="18"/>
              </w:rPr>
              <w:t>111,1</w:t>
            </w:r>
          </w:p>
        </w:tc>
      </w:tr>
    </w:tbl>
    <w:p w14:paraId="56E5AD26" w14:textId="77777777" w:rsidR="00AD3AB6" w:rsidRDefault="00AD3AB6">
      <w:pPr>
        <w:spacing w:after="0"/>
      </w:pPr>
    </w:p>
    <w:p w14:paraId="44306C23" w14:textId="77777777" w:rsidR="00AD3AB6" w:rsidRDefault="00000000">
      <w:r>
        <w:lastRenderedPageBreak/>
        <w:t>u 2025. godini ostvaren je višak prihoda i primitaka u iznosu od 922.204,93 eura koji se pribraja prenesenom višku prihoda iz prijašnjih godina pa ukupan višak prihoda iznosi 4.777.068,26 eura. Sukladno članku 82. Pravilnika o proračunskom računovodstvu izvršena je korekcija rezultata koja je vidljiva je u različitim podacima u obrascu PR-RAS i obrascu BILANCA. Kapitalni prijenosi sredstva evidentirani su na prihode redovnog poslovanja u razredu 6 te su utjecali na rezultat redovnog poslovanja, odnosno višak prihoda poslovanja, iako je u stvarnosti financirana nabava nefinancijske imovine. Slijedom toga iznos od  493.928,92 eura pokriva manjak prihoda od nefinancijske imovine pa ukupan višak prihoda poslovanja u 2025. godini nakon provedene korekcije iznosi 428.276,01 eura i pribrojen prenesenom višku od prošle godine čini  ukupan višak prihoda poslovanja od 4.283.139,34 eura.</w:t>
      </w:r>
    </w:p>
    <w:p w14:paraId="738E6F19" w14:textId="4575C476" w:rsidR="00AD3AB6" w:rsidRDefault="00000000" w:rsidP="00947305">
      <w:pPr>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39A2035" w14:textId="77777777">
        <w:trPr>
          <w:cantSplit/>
        </w:trPr>
        <w:tc>
          <w:tcPr>
            <w:tcW w:w="700" w:type="dxa"/>
            <w:shd w:val="clear" w:color="auto" w:fill="E7F0F9"/>
            <w:tcMar>
              <w:top w:w="0" w:type="dxa"/>
              <w:bottom w:w="0" w:type="dxa"/>
            </w:tcMar>
            <w:vAlign w:val="center"/>
          </w:tcPr>
          <w:p w14:paraId="3A48FD4E"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2A707B"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9DBAE"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DD5024"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585C2F"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D5368A" w14:textId="77777777" w:rsidR="00AD3AB6" w:rsidRDefault="00000000">
            <w:pPr>
              <w:keepNext/>
              <w:keepLines/>
              <w:spacing w:after="0" w:line="240" w:lineRule="auto"/>
              <w:jc w:val="center"/>
            </w:pPr>
            <w:r>
              <w:rPr>
                <w:b/>
                <w:sz w:val="18"/>
              </w:rPr>
              <w:t>Indeks (%)</w:t>
            </w:r>
          </w:p>
        </w:tc>
      </w:tr>
      <w:tr w:rsidR="00AD3AB6" w14:paraId="51161EC0" w14:textId="77777777">
        <w:trPr>
          <w:cantSplit/>
          <w:trHeight w:val="560"/>
        </w:trPr>
        <w:tc>
          <w:tcPr>
            <w:tcW w:w="700" w:type="dxa"/>
            <w:tcMar>
              <w:top w:w="0" w:type="dxa"/>
              <w:bottom w:w="0" w:type="dxa"/>
            </w:tcMar>
            <w:vAlign w:val="center"/>
          </w:tcPr>
          <w:p w14:paraId="1AD23D17" w14:textId="77777777" w:rsidR="00AD3AB6" w:rsidRDefault="00000000">
            <w:pPr>
              <w:keepNext/>
              <w:keepLines/>
              <w:spacing w:after="0" w:line="240" w:lineRule="auto"/>
            </w:pPr>
            <w:r>
              <w:rPr>
                <w:sz w:val="18"/>
              </w:rPr>
              <w:t>92222</w:t>
            </w:r>
          </w:p>
        </w:tc>
        <w:tc>
          <w:tcPr>
            <w:tcW w:w="3180" w:type="dxa"/>
            <w:tcMar>
              <w:top w:w="0" w:type="dxa"/>
              <w:bottom w:w="0" w:type="dxa"/>
            </w:tcMar>
            <w:vAlign w:val="center"/>
          </w:tcPr>
          <w:p w14:paraId="0E7E58CD" w14:textId="77777777" w:rsidR="00AD3AB6"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202161DA" w14:textId="77777777" w:rsidR="00AD3AB6" w:rsidRDefault="00000000">
            <w:pPr>
              <w:keepNext/>
              <w:keepLines/>
              <w:spacing w:after="0" w:line="240" w:lineRule="auto"/>
            </w:pPr>
            <w:r>
              <w:rPr>
                <w:sz w:val="18"/>
              </w:rPr>
              <w:t>92222</w:t>
            </w:r>
          </w:p>
        </w:tc>
        <w:tc>
          <w:tcPr>
            <w:tcW w:w="1860" w:type="dxa"/>
            <w:tcMar>
              <w:top w:w="0" w:type="dxa"/>
              <w:bottom w:w="0" w:type="dxa"/>
            </w:tcMar>
            <w:vAlign w:val="center"/>
          </w:tcPr>
          <w:p w14:paraId="3BB3B692" w14:textId="77777777" w:rsidR="00AD3AB6" w:rsidRDefault="00000000">
            <w:pPr>
              <w:keepNext/>
              <w:keepLines/>
              <w:spacing w:after="0" w:line="240" w:lineRule="auto"/>
              <w:jc w:val="right"/>
            </w:pPr>
            <w:r>
              <w:rPr>
                <w:sz w:val="18"/>
              </w:rPr>
              <w:t>3.007.582,21</w:t>
            </w:r>
          </w:p>
        </w:tc>
        <w:tc>
          <w:tcPr>
            <w:tcW w:w="1860" w:type="dxa"/>
            <w:tcMar>
              <w:top w:w="0" w:type="dxa"/>
              <w:bottom w:w="0" w:type="dxa"/>
            </w:tcMar>
            <w:vAlign w:val="center"/>
          </w:tcPr>
          <w:p w14:paraId="786FD8BA" w14:textId="77777777" w:rsidR="00AD3AB6" w:rsidRDefault="00000000">
            <w:pPr>
              <w:keepNext/>
              <w:keepLines/>
              <w:spacing w:after="0" w:line="240" w:lineRule="auto"/>
              <w:jc w:val="right"/>
            </w:pPr>
            <w:r>
              <w:rPr>
                <w:sz w:val="18"/>
              </w:rPr>
              <w:t>3.998.098,11</w:t>
            </w:r>
          </w:p>
        </w:tc>
        <w:tc>
          <w:tcPr>
            <w:tcW w:w="700" w:type="dxa"/>
            <w:tcMar>
              <w:top w:w="0" w:type="dxa"/>
              <w:bottom w:w="0" w:type="dxa"/>
            </w:tcMar>
            <w:vAlign w:val="center"/>
          </w:tcPr>
          <w:p w14:paraId="75DA41AA" w14:textId="77777777" w:rsidR="00AD3AB6" w:rsidRDefault="00000000">
            <w:pPr>
              <w:keepNext/>
              <w:keepLines/>
              <w:spacing w:after="0" w:line="240" w:lineRule="auto"/>
              <w:jc w:val="right"/>
            </w:pPr>
            <w:r>
              <w:rPr>
                <w:sz w:val="18"/>
              </w:rPr>
              <w:t>132,9</w:t>
            </w:r>
          </w:p>
        </w:tc>
      </w:tr>
    </w:tbl>
    <w:p w14:paraId="58A69FAA" w14:textId="77777777" w:rsidR="00AD3AB6" w:rsidRDefault="00AD3AB6">
      <w:pPr>
        <w:spacing w:after="0"/>
      </w:pPr>
    </w:p>
    <w:p w14:paraId="0B481687" w14:textId="77777777" w:rsidR="00AD3AB6" w:rsidRDefault="00000000">
      <w:r>
        <w:t>Manjak prihoda od nefinancijske imovine – tijekom 2025. nije bilo prihoda od prodaje nefinancijske imovine (7) kojima bi bili financirani rashodi za nabavu nefinancijske imovine pa manjak prihoda od nefinancijske imovine ostvaren u 2025. iznosi 1.484.444,82 eura.</w:t>
      </w:r>
    </w:p>
    <w:p w14:paraId="6794DD62" w14:textId="77777777" w:rsidR="00AD3AB6" w:rsidRDefault="00000000">
      <w:r>
        <w:t>Sukladno članku 82. Pravilnika o proračunskom računovodstvu izvršena je korekcija rezultata koja je vidljiva je u različitim podacima u obrascu PR-RAS i obrascu BILANCA. Kapitalni prijenosi sredstva evidentirani su na prihode redovnog poslovanja u razredu 6 te su utjecali na rezultat redovnog poslovanja, odnosno višak prihoda poslovanja, iako je u stvarnosti financirana nabava nefinancijske imovine. Slijedom toga iznos od  493.928,92 eura pokriva manjak prihoda od nefinancijske imovine pa ukupan manjak prihoda od nefinancijske imovine za 2025. godinu  nakon provedene korekcije iznosi 990.515,90 eura i pribrojen prenesenom manjku od ranije čini ukupan manjak prihoda od nefinancijske imovine u iznosu od 3.998.098,11 eura.</w:t>
      </w:r>
    </w:p>
    <w:p w14:paraId="290BE463" w14:textId="77777777" w:rsidR="00AD3AB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D4C7196" w14:textId="77777777">
        <w:trPr>
          <w:cantSplit/>
        </w:trPr>
        <w:tc>
          <w:tcPr>
            <w:tcW w:w="700" w:type="dxa"/>
            <w:shd w:val="clear" w:color="auto" w:fill="E7F0F9"/>
            <w:tcMar>
              <w:top w:w="0" w:type="dxa"/>
              <w:bottom w:w="0" w:type="dxa"/>
            </w:tcMar>
            <w:vAlign w:val="center"/>
          </w:tcPr>
          <w:p w14:paraId="4845793D"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48F9BF"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1CD0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43920A"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462CDA"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3368E8" w14:textId="77777777" w:rsidR="00AD3AB6" w:rsidRDefault="00000000">
            <w:pPr>
              <w:keepNext/>
              <w:keepLines/>
              <w:spacing w:after="0" w:line="240" w:lineRule="auto"/>
              <w:jc w:val="center"/>
            </w:pPr>
            <w:r>
              <w:rPr>
                <w:b/>
                <w:sz w:val="18"/>
              </w:rPr>
              <w:t>Indeks (%)</w:t>
            </w:r>
          </w:p>
        </w:tc>
      </w:tr>
      <w:tr w:rsidR="00AD3AB6" w14:paraId="6796782E" w14:textId="77777777">
        <w:trPr>
          <w:cantSplit/>
          <w:trHeight w:val="560"/>
        </w:trPr>
        <w:tc>
          <w:tcPr>
            <w:tcW w:w="700" w:type="dxa"/>
            <w:tcMar>
              <w:top w:w="0" w:type="dxa"/>
              <w:bottom w:w="0" w:type="dxa"/>
            </w:tcMar>
            <w:vAlign w:val="center"/>
          </w:tcPr>
          <w:p w14:paraId="48AE5126" w14:textId="77777777" w:rsidR="00AD3AB6" w:rsidRDefault="00000000">
            <w:pPr>
              <w:keepNext/>
              <w:keepLines/>
              <w:spacing w:after="0" w:line="240" w:lineRule="auto"/>
            </w:pPr>
            <w:r>
              <w:rPr>
                <w:sz w:val="18"/>
              </w:rPr>
              <w:t>92223</w:t>
            </w:r>
          </w:p>
        </w:tc>
        <w:tc>
          <w:tcPr>
            <w:tcW w:w="3180" w:type="dxa"/>
            <w:tcMar>
              <w:top w:w="0" w:type="dxa"/>
              <w:bottom w:w="0" w:type="dxa"/>
            </w:tcMar>
            <w:vAlign w:val="center"/>
          </w:tcPr>
          <w:p w14:paraId="626BE77C" w14:textId="77777777" w:rsidR="00AD3AB6" w:rsidRDefault="00000000">
            <w:pPr>
              <w:keepNext/>
              <w:keepLines/>
              <w:spacing w:after="0" w:line="240" w:lineRule="auto"/>
            </w:pPr>
            <w:r>
              <w:rPr>
                <w:sz w:val="18"/>
              </w:rPr>
              <w:t>Manjak primitaka od financijske imovine</w:t>
            </w:r>
          </w:p>
        </w:tc>
        <w:tc>
          <w:tcPr>
            <w:tcW w:w="700" w:type="dxa"/>
            <w:tcMar>
              <w:top w:w="0" w:type="dxa"/>
              <w:bottom w:w="0" w:type="dxa"/>
            </w:tcMar>
            <w:vAlign w:val="center"/>
          </w:tcPr>
          <w:p w14:paraId="609C613A" w14:textId="77777777" w:rsidR="00AD3AB6" w:rsidRDefault="00000000">
            <w:pPr>
              <w:keepNext/>
              <w:keepLines/>
              <w:spacing w:after="0" w:line="240" w:lineRule="auto"/>
            </w:pPr>
            <w:r>
              <w:rPr>
                <w:sz w:val="18"/>
              </w:rPr>
              <w:t>92223</w:t>
            </w:r>
          </w:p>
        </w:tc>
        <w:tc>
          <w:tcPr>
            <w:tcW w:w="1860" w:type="dxa"/>
            <w:tcMar>
              <w:top w:w="0" w:type="dxa"/>
              <w:bottom w:w="0" w:type="dxa"/>
            </w:tcMar>
            <w:vAlign w:val="center"/>
          </w:tcPr>
          <w:p w14:paraId="6A4ADE76" w14:textId="77777777" w:rsidR="00AD3AB6" w:rsidRDefault="00000000">
            <w:pPr>
              <w:keepNext/>
              <w:keepLines/>
              <w:spacing w:after="0" w:line="240" w:lineRule="auto"/>
              <w:jc w:val="right"/>
            </w:pPr>
            <w:r>
              <w:rPr>
                <w:sz w:val="18"/>
              </w:rPr>
              <w:t>564.698,11</w:t>
            </w:r>
          </w:p>
        </w:tc>
        <w:tc>
          <w:tcPr>
            <w:tcW w:w="1860" w:type="dxa"/>
            <w:tcMar>
              <w:top w:w="0" w:type="dxa"/>
              <w:bottom w:w="0" w:type="dxa"/>
            </w:tcMar>
            <w:vAlign w:val="center"/>
          </w:tcPr>
          <w:p w14:paraId="55454063" w14:textId="77777777" w:rsidR="00AD3AB6" w:rsidRDefault="00000000">
            <w:pPr>
              <w:keepNext/>
              <w:keepLines/>
              <w:spacing w:after="0" w:line="240" w:lineRule="auto"/>
              <w:jc w:val="right"/>
            </w:pPr>
            <w:r>
              <w:rPr>
                <w:sz w:val="18"/>
              </w:rPr>
              <w:t>620.948,59</w:t>
            </w:r>
          </w:p>
        </w:tc>
        <w:tc>
          <w:tcPr>
            <w:tcW w:w="700" w:type="dxa"/>
            <w:tcMar>
              <w:top w:w="0" w:type="dxa"/>
              <w:bottom w:w="0" w:type="dxa"/>
            </w:tcMar>
            <w:vAlign w:val="center"/>
          </w:tcPr>
          <w:p w14:paraId="5CC408E7" w14:textId="77777777" w:rsidR="00AD3AB6" w:rsidRDefault="00000000">
            <w:pPr>
              <w:keepNext/>
              <w:keepLines/>
              <w:spacing w:after="0" w:line="240" w:lineRule="auto"/>
              <w:jc w:val="right"/>
            </w:pPr>
            <w:r>
              <w:rPr>
                <w:sz w:val="18"/>
              </w:rPr>
              <w:t>110,0</w:t>
            </w:r>
          </w:p>
        </w:tc>
      </w:tr>
    </w:tbl>
    <w:p w14:paraId="128D7CFE" w14:textId="77777777" w:rsidR="00AD3AB6" w:rsidRDefault="00AD3AB6">
      <w:pPr>
        <w:spacing w:after="0"/>
      </w:pPr>
    </w:p>
    <w:p w14:paraId="5900CE8D" w14:textId="77777777" w:rsidR="00AD3AB6" w:rsidRDefault="00000000">
      <w:r>
        <w:t>tijekom 2025.  nije bilo primitaka od financijske imovine i zaduživanja kojima bi bili podmirivani izdaci za financijsku imovinu i otplate zajmova pa manjak primitaka od financijske imovine za 2025. godinu iznosi 56.250,48 eura. Navedeni iznos se pribraja prenesenom manjku pa ukupan manjak iznosi 620.948,59 eura</w:t>
      </w:r>
    </w:p>
    <w:p w14:paraId="0F00CC7F" w14:textId="77777777" w:rsidR="00AD3AB6" w:rsidRDefault="00AD3AB6"/>
    <w:p w14:paraId="2CB1CC60" w14:textId="77777777" w:rsidR="00AD3AB6" w:rsidRDefault="00000000">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5E60FDD1" w14:textId="77777777">
        <w:trPr>
          <w:cantSplit/>
        </w:trPr>
        <w:tc>
          <w:tcPr>
            <w:tcW w:w="700" w:type="dxa"/>
            <w:shd w:val="clear" w:color="auto" w:fill="E7F0F9"/>
            <w:tcMar>
              <w:top w:w="0" w:type="dxa"/>
              <w:bottom w:w="0" w:type="dxa"/>
            </w:tcMar>
            <w:vAlign w:val="center"/>
          </w:tcPr>
          <w:p w14:paraId="3BFA471B"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86B48C"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C91B40"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274F86"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22A963"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C90F6A" w14:textId="77777777" w:rsidR="00AD3AB6" w:rsidRDefault="00000000">
            <w:pPr>
              <w:keepNext/>
              <w:keepLines/>
              <w:spacing w:after="0" w:line="240" w:lineRule="auto"/>
              <w:jc w:val="center"/>
            </w:pPr>
            <w:r>
              <w:rPr>
                <w:b/>
                <w:sz w:val="18"/>
              </w:rPr>
              <w:t>Indeks (%)</w:t>
            </w:r>
          </w:p>
        </w:tc>
      </w:tr>
      <w:tr w:rsidR="00AD3AB6" w14:paraId="338C0889" w14:textId="77777777">
        <w:trPr>
          <w:cantSplit/>
          <w:trHeight w:val="560"/>
        </w:trPr>
        <w:tc>
          <w:tcPr>
            <w:tcW w:w="700" w:type="dxa"/>
            <w:tcMar>
              <w:top w:w="0" w:type="dxa"/>
              <w:bottom w:w="0" w:type="dxa"/>
            </w:tcMar>
            <w:vAlign w:val="center"/>
          </w:tcPr>
          <w:p w14:paraId="49F6307D" w14:textId="77777777" w:rsidR="00AD3AB6" w:rsidRDefault="00000000">
            <w:pPr>
              <w:keepNext/>
              <w:keepLines/>
              <w:spacing w:after="0" w:line="240" w:lineRule="auto"/>
            </w:pPr>
            <w:r>
              <w:rPr>
                <w:sz w:val="18"/>
              </w:rPr>
              <w:t>96</w:t>
            </w:r>
          </w:p>
        </w:tc>
        <w:tc>
          <w:tcPr>
            <w:tcW w:w="3180" w:type="dxa"/>
            <w:tcMar>
              <w:top w:w="0" w:type="dxa"/>
              <w:bottom w:w="0" w:type="dxa"/>
            </w:tcMar>
            <w:vAlign w:val="center"/>
          </w:tcPr>
          <w:p w14:paraId="04AF0507" w14:textId="77777777" w:rsidR="00AD3AB6"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49609A4F" w14:textId="77777777" w:rsidR="00AD3AB6" w:rsidRDefault="00000000">
            <w:pPr>
              <w:keepNext/>
              <w:keepLines/>
              <w:spacing w:after="0" w:line="240" w:lineRule="auto"/>
            </w:pPr>
            <w:r>
              <w:rPr>
                <w:sz w:val="18"/>
              </w:rPr>
              <w:t>96</w:t>
            </w:r>
          </w:p>
        </w:tc>
        <w:tc>
          <w:tcPr>
            <w:tcW w:w="1860" w:type="dxa"/>
            <w:tcMar>
              <w:top w:w="0" w:type="dxa"/>
              <w:bottom w:w="0" w:type="dxa"/>
            </w:tcMar>
            <w:vAlign w:val="center"/>
          </w:tcPr>
          <w:p w14:paraId="1A0CAE74" w14:textId="77777777" w:rsidR="00AD3AB6" w:rsidRDefault="00000000">
            <w:pPr>
              <w:keepNext/>
              <w:keepLines/>
              <w:spacing w:after="0" w:line="240" w:lineRule="auto"/>
              <w:jc w:val="right"/>
            </w:pPr>
            <w:r>
              <w:rPr>
                <w:sz w:val="18"/>
              </w:rPr>
              <w:t>9.673,18</w:t>
            </w:r>
          </w:p>
        </w:tc>
        <w:tc>
          <w:tcPr>
            <w:tcW w:w="1860" w:type="dxa"/>
            <w:tcMar>
              <w:top w:w="0" w:type="dxa"/>
              <w:bottom w:w="0" w:type="dxa"/>
            </w:tcMar>
            <w:vAlign w:val="center"/>
          </w:tcPr>
          <w:p w14:paraId="738D653D" w14:textId="77777777" w:rsidR="00AD3AB6" w:rsidRDefault="00000000">
            <w:pPr>
              <w:keepNext/>
              <w:keepLines/>
              <w:spacing w:after="0" w:line="240" w:lineRule="auto"/>
              <w:jc w:val="right"/>
            </w:pPr>
            <w:r>
              <w:rPr>
                <w:sz w:val="18"/>
              </w:rPr>
              <w:t>310.655,33</w:t>
            </w:r>
          </w:p>
        </w:tc>
        <w:tc>
          <w:tcPr>
            <w:tcW w:w="700" w:type="dxa"/>
            <w:tcMar>
              <w:top w:w="0" w:type="dxa"/>
              <w:bottom w:w="0" w:type="dxa"/>
            </w:tcMar>
            <w:vAlign w:val="center"/>
          </w:tcPr>
          <w:p w14:paraId="1271D1D8" w14:textId="77777777" w:rsidR="00AD3AB6" w:rsidRDefault="00000000">
            <w:pPr>
              <w:keepNext/>
              <w:keepLines/>
              <w:spacing w:after="0" w:line="240" w:lineRule="auto"/>
              <w:jc w:val="right"/>
            </w:pPr>
            <w:r>
              <w:rPr>
                <w:sz w:val="18"/>
              </w:rPr>
              <w:t>3211,5</w:t>
            </w:r>
          </w:p>
        </w:tc>
      </w:tr>
    </w:tbl>
    <w:p w14:paraId="1E304B09" w14:textId="77777777" w:rsidR="00AD3AB6" w:rsidRDefault="00AD3AB6">
      <w:pPr>
        <w:spacing w:after="0"/>
      </w:pPr>
    </w:p>
    <w:p w14:paraId="3DBB54E3" w14:textId="77777777" w:rsidR="00AD3AB6" w:rsidRDefault="00000000">
      <w:r>
        <w:t>indeks povećanja iznosi 3211,5 u odnosu na prošlu godinu  odnosno povećanje od 300.982,15 eura. Najznačajnije povećanje je zbog knjigovodstvenog evidentiranja potraživanja za pomoći temeljem prijenosa  EU sredstava (9638) u iznosu od 271.789,54 eura ( podnesena 2. ZNS-a)</w:t>
      </w:r>
    </w:p>
    <w:p w14:paraId="60DE7F7F" w14:textId="77777777" w:rsidR="00AD3AB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5C02B03" w14:textId="77777777">
        <w:trPr>
          <w:cantSplit/>
        </w:trPr>
        <w:tc>
          <w:tcPr>
            <w:tcW w:w="700" w:type="dxa"/>
            <w:shd w:val="clear" w:color="auto" w:fill="E7F0F9"/>
            <w:tcMar>
              <w:top w:w="0" w:type="dxa"/>
              <w:bottom w:w="0" w:type="dxa"/>
            </w:tcMar>
            <w:vAlign w:val="center"/>
          </w:tcPr>
          <w:p w14:paraId="52CE2711"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BDA1A6"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EF3B6B"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C730BF"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A5BDB1"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6B12E1" w14:textId="77777777" w:rsidR="00AD3AB6" w:rsidRDefault="00000000">
            <w:pPr>
              <w:keepNext/>
              <w:keepLines/>
              <w:spacing w:after="0" w:line="240" w:lineRule="auto"/>
              <w:jc w:val="center"/>
            </w:pPr>
            <w:r>
              <w:rPr>
                <w:b/>
                <w:sz w:val="18"/>
              </w:rPr>
              <w:t>Indeks (%)</w:t>
            </w:r>
          </w:p>
        </w:tc>
      </w:tr>
      <w:tr w:rsidR="00AD3AB6" w14:paraId="6FD242B4" w14:textId="77777777">
        <w:trPr>
          <w:cantSplit/>
          <w:trHeight w:val="560"/>
        </w:trPr>
        <w:tc>
          <w:tcPr>
            <w:tcW w:w="700" w:type="dxa"/>
            <w:tcMar>
              <w:top w:w="0" w:type="dxa"/>
              <w:bottom w:w="0" w:type="dxa"/>
            </w:tcMar>
            <w:vAlign w:val="center"/>
          </w:tcPr>
          <w:p w14:paraId="283EF3CC" w14:textId="77777777" w:rsidR="00AD3AB6" w:rsidRDefault="00000000">
            <w:pPr>
              <w:keepNext/>
              <w:keepLines/>
              <w:spacing w:after="0" w:line="240" w:lineRule="auto"/>
            </w:pPr>
            <w:r>
              <w:rPr>
                <w:sz w:val="18"/>
              </w:rPr>
              <w:t>963</w:t>
            </w:r>
          </w:p>
        </w:tc>
        <w:tc>
          <w:tcPr>
            <w:tcW w:w="3180" w:type="dxa"/>
            <w:tcMar>
              <w:top w:w="0" w:type="dxa"/>
              <w:bottom w:w="0" w:type="dxa"/>
            </w:tcMar>
            <w:vAlign w:val="center"/>
          </w:tcPr>
          <w:p w14:paraId="121BAD8F" w14:textId="77777777" w:rsidR="00AD3AB6" w:rsidRDefault="00000000">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4ADDEF43" w14:textId="77777777" w:rsidR="00AD3AB6" w:rsidRDefault="00000000">
            <w:pPr>
              <w:keepNext/>
              <w:keepLines/>
              <w:spacing w:after="0" w:line="240" w:lineRule="auto"/>
            </w:pPr>
            <w:r>
              <w:rPr>
                <w:sz w:val="18"/>
              </w:rPr>
              <w:t>963</w:t>
            </w:r>
          </w:p>
        </w:tc>
        <w:tc>
          <w:tcPr>
            <w:tcW w:w="1860" w:type="dxa"/>
            <w:tcMar>
              <w:top w:w="0" w:type="dxa"/>
              <w:bottom w:w="0" w:type="dxa"/>
            </w:tcMar>
            <w:vAlign w:val="center"/>
          </w:tcPr>
          <w:p w14:paraId="3F30AC8A"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495803BF" w14:textId="77777777" w:rsidR="00AD3AB6" w:rsidRDefault="00000000">
            <w:pPr>
              <w:keepNext/>
              <w:keepLines/>
              <w:spacing w:after="0" w:line="240" w:lineRule="auto"/>
              <w:jc w:val="right"/>
            </w:pPr>
            <w:r>
              <w:rPr>
                <w:sz w:val="18"/>
              </w:rPr>
              <w:t>271.789,54</w:t>
            </w:r>
          </w:p>
        </w:tc>
        <w:tc>
          <w:tcPr>
            <w:tcW w:w="700" w:type="dxa"/>
            <w:tcMar>
              <w:top w:w="0" w:type="dxa"/>
              <w:bottom w:w="0" w:type="dxa"/>
            </w:tcMar>
            <w:vAlign w:val="center"/>
          </w:tcPr>
          <w:p w14:paraId="50949984" w14:textId="77777777" w:rsidR="00AD3AB6" w:rsidRDefault="00000000">
            <w:pPr>
              <w:keepNext/>
              <w:keepLines/>
              <w:spacing w:after="0" w:line="240" w:lineRule="auto"/>
              <w:jc w:val="right"/>
            </w:pPr>
            <w:r>
              <w:rPr>
                <w:sz w:val="18"/>
              </w:rPr>
              <w:t>-</w:t>
            </w:r>
          </w:p>
        </w:tc>
      </w:tr>
    </w:tbl>
    <w:p w14:paraId="7055E6DA" w14:textId="77777777" w:rsidR="00AD3AB6" w:rsidRDefault="00AD3AB6">
      <w:pPr>
        <w:spacing w:after="0"/>
      </w:pPr>
    </w:p>
    <w:p w14:paraId="2A8635F4" w14:textId="77777777" w:rsidR="00AD3AB6" w:rsidRDefault="00000000">
      <w:r>
        <w:t>iznos se sastoji od potraživanja po 2 predana ZNS-a za radove na kulturnom centru</w:t>
      </w:r>
    </w:p>
    <w:p w14:paraId="520DC4DC" w14:textId="77777777" w:rsidR="00AD3AB6"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11BEC227" w14:textId="77777777">
        <w:trPr>
          <w:cantSplit/>
        </w:trPr>
        <w:tc>
          <w:tcPr>
            <w:tcW w:w="700" w:type="dxa"/>
            <w:shd w:val="clear" w:color="auto" w:fill="E7F0F9"/>
            <w:tcMar>
              <w:top w:w="0" w:type="dxa"/>
              <w:bottom w:w="0" w:type="dxa"/>
            </w:tcMar>
            <w:vAlign w:val="center"/>
          </w:tcPr>
          <w:p w14:paraId="75460B2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26D234"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5AD242"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40FEC0"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79DE3F"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4FF034" w14:textId="77777777" w:rsidR="00AD3AB6" w:rsidRDefault="00000000">
            <w:pPr>
              <w:keepNext/>
              <w:keepLines/>
              <w:spacing w:after="0" w:line="240" w:lineRule="auto"/>
              <w:jc w:val="center"/>
            </w:pPr>
            <w:r>
              <w:rPr>
                <w:b/>
                <w:sz w:val="18"/>
              </w:rPr>
              <w:t>Indeks (%)</w:t>
            </w:r>
          </w:p>
        </w:tc>
      </w:tr>
      <w:tr w:rsidR="00AD3AB6" w14:paraId="4B93908F" w14:textId="77777777">
        <w:trPr>
          <w:cantSplit/>
          <w:trHeight w:val="560"/>
        </w:trPr>
        <w:tc>
          <w:tcPr>
            <w:tcW w:w="700" w:type="dxa"/>
            <w:tcMar>
              <w:top w:w="0" w:type="dxa"/>
              <w:bottom w:w="0" w:type="dxa"/>
            </w:tcMar>
            <w:vAlign w:val="center"/>
          </w:tcPr>
          <w:p w14:paraId="5E2AFBAD" w14:textId="77777777" w:rsidR="00AD3AB6" w:rsidRDefault="00000000">
            <w:pPr>
              <w:keepNext/>
              <w:keepLines/>
              <w:spacing w:after="0" w:line="240" w:lineRule="auto"/>
            </w:pPr>
            <w:r>
              <w:rPr>
                <w:sz w:val="18"/>
              </w:rPr>
              <w:t>9638</w:t>
            </w:r>
          </w:p>
        </w:tc>
        <w:tc>
          <w:tcPr>
            <w:tcW w:w="3180" w:type="dxa"/>
            <w:tcMar>
              <w:top w:w="0" w:type="dxa"/>
              <w:bottom w:w="0" w:type="dxa"/>
            </w:tcMar>
            <w:vAlign w:val="center"/>
          </w:tcPr>
          <w:p w14:paraId="32060DD1" w14:textId="77777777" w:rsidR="00AD3AB6" w:rsidRDefault="00000000">
            <w:pPr>
              <w:keepNext/>
              <w:keepLines/>
              <w:spacing w:after="0" w:line="240" w:lineRule="auto"/>
            </w:pPr>
            <w:r>
              <w:rPr>
                <w:sz w:val="18"/>
              </w:rPr>
              <w:t>Pomoći temeljem prijenosa EU sredstava</w:t>
            </w:r>
          </w:p>
        </w:tc>
        <w:tc>
          <w:tcPr>
            <w:tcW w:w="700" w:type="dxa"/>
            <w:tcMar>
              <w:top w:w="0" w:type="dxa"/>
              <w:bottom w:w="0" w:type="dxa"/>
            </w:tcMar>
            <w:vAlign w:val="center"/>
          </w:tcPr>
          <w:p w14:paraId="2D4CC8F8" w14:textId="77777777" w:rsidR="00AD3AB6" w:rsidRDefault="00000000">
            <w:pPr>
              <w:keepNext/>
              <w:keepLines/>
              <w:spacing w:after="0" w:line="240" w:lineRule="auto"/>
            </w:pPr>
            <w:r>
              <w:rPr>
                <w:sz w:val="18"/>
              </w:rPr>
              <w:t>9638</w:t>
            </w:r>
          </w:p>
        </w:tc>
        <w:tc>
          <w:tcPr>
            <w:tcW w:w="1860" w:type="dxa"/>
            <w:tcMar>
              <w:top w:w="0" w:type="dxa"/>
              <w:bottom w:w="0" w:type="dxa"/>
            </w:tcMar>
            <w:vAlign w:val="center"/>
          </w:tcPr>
          <w:p w14:paraId="75C694DA"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5E496954" w14:textId="77777777" w:rsidR="00AD3AB6" w:rsidRDefault="00000000">
            <w:pPr>
              <w:keepNext/>
              <w:keepLines/>
              <w:spacing w:after="0" w:line="240" w:lineRule="auto"/>
              <w:jc w:val="right"/>
            </w:pPr>
            <w:r>
              <w:rPr>
                <w:sz w:val="18"/>
              </w:rPr>
              <w:t>271.789,54</w:t>
            </w:r>
          </w:p>
        </w:tc>
        <w:tc>
          <w:tcPr>
            <w:tcW w:w="700" w:type="dxa"/>
            <w:tcMar>
              <w:top w:w="0" w:type="dxa"/>
              <w:bottom w:w="0" w:type="dxa"/>
            </w:tcMar>
            <w:vAlign w:val="center"/>
          </w:tcPr>
          <w:p w14:paraId="415A985A" w14:textId="77777777" w:rsidR="00AD3AB6" w:rsidRDefault="00000000">
            <w:pPr>
              <w:keepNext/>
              <w:keepLines/>
              <w:spacing w:after="0" w:line="240" w:lineRule="auto"/>
              <w:jc w:val="right"/>
            </w:pPr>
            <w:r>
              <w:rPr>
                <w:sz w:val="18"/>
              </w:rPr>
              <w:t>-</w:t>
            </w:r>
          </w:p>
        </w:tc>
      </w:tr>
    </w:tbl>
    <w:p w14:paraId="771D8BF2" w14:textId="77777777" w:rsidR="00AD3AB6" w:rsidRDefault="00AD3AB6">
      <w:pPr>
        <w:spacing w:after="0"/>
      </w:pPr>
    </w:p>
    <w:p w14:paraId="438EC67D" w14:textId="77777777" w:rsidR="00AD3AB6" w:rsidRDefault="00000000">
      <w:r>
        <w:t>iznos se sastoji od potraživanja po 2 predana ZNS-a za radove na kulturnom centru</w:t>
      </w:r>
    </w:p>
    <w:p w14:paraId="52BB8282" w14:textId="77777777" w:rsidR="00AD3AB6"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31A5BB9" w14:textId="77777777">
        <w:trPr>
          <w:cantSplit/>
        </w:trPr>
        <w:tc>
          <w:tcPr>
            <w:tcW w:w="700" w:type="dxa"/>
            <w:shd w:val="clear" w:color="auto" w:fill="E7F0F9"/>
            <w:tcMar>
              <w:top w:w="0" w:type="dxa"/>
              <w:bottom w:w="0" w:type="dxa"/>
            </w:tcMar>
            <w:vAlign w:val="center"/>
          </w:tcPr>
          <w:p w14:paraId="7E8A944F"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6887CC"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2E6292"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883D21"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9DD669"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372F32" w14:textId="77777777" w:rsidR="00AD3AB6" w:rsidRDefault="00000000">
            <w:pPr>
              <w:keepNext/>
              <w:keepLines/>
              <w:spacing w:after="0" w:line="240" w:lineRule="auto"/>
              <w:jc w:val="center"/>
            </w:pPr>
            <w:r>
              <w:rPr>
                <w:b/>
                <w:sz w:val="18"/>
              </w:rPr>
              <w:t>Indeks (%)</w:t>
            </w:r>
          </w:p>
        </w:tc>
      </w:tr>
      <w:tr w:rsidR="00AD3AB6" w14:paraId="0B641A92" w14:textId="77777777">
        <w:trPr>
          <w:cantSplit/>
          <w:trHeight w:val="560"/>
        </w:trPr>
        <w:tc>
          <w:tcPr>
            <w:tcW w:w="700" w:type="dxa"/>
            <w:tcMar>
              <w:top w:w="0" w:type="dxa"/>
              <w:bottom w:w="0" w:type="dxa"/>
            </w:tcMar>
            <w:vAlign w:val="center"/>
          </w:tcPr>
          <w:p w14:paraId="453D7CEB" w14:textId="77777777" w:rsidR="00AD3AB6" w:rsidRDefault="00000000">
            <w:pPr>
              <w:keepNext/>
              <w:keepLines/>
              <w:spacing w:after="0" w:line="240" w:lineRule="auto"/>
            </w:pPr>
            <w:r>
              <w:rPr>
                <w:sz w:val="18"/>
              </w:rPr>
              <w:t>991</w:t>
            </w:r>
          </w:p>
        </w:tc>
        <w:tc>
          <w:tcPr>
            <w:tcW w:w="3180" w:type="dxa"/>
            <w:tcMar>
              <w:top w:w="0" w:type="dxa"/>
              <w:bottom w:w="0" w:type="dxa"/>
            </w:tcMar>
            <w:vAlign w:val="center"/>
          </w:tcPr>
          <w:p w14:paraId="62EE281C" w14:textId="77777777" w:rsidR="00AD3AB6"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6585AF82" w14:textId="77777777" w:rsidR="00AD3AB6" w:rsidRDefault="00000000">
            <w:pPr>
              <w:keepNext/>
              <w:keepLines/>
              <w:spacing w:after="0" w:line="240" w:lineRule="auto"/>
            </w:pPr>
            <w:r>
              <w:rPr>
                <w:sz w:val="18"/>
              </w:rPr>
              <w:t>991</w:t>
            </w:r>
          </w:p>
        </w:tc>
        <w:tc>
          <w:tcPr>
            <w:tcW w:w="1860" w:type="dxa"/>
            <w:tcMar>
              <w:top w:w="0" w:type="dxa"/>
              <w:bottom w:w="0" w:type="dxa"/>
            </w:tcMar>
            <w:vAlign w:val="center"/>
          </w:tcPr>
          <w:p w14:paraId="54AAF94C" w14:textId="77777777" w:rsidR="00AD3AB6" w:rsidRDefault="00000000">
            <w:pPr>
              <w:keepNext/>
              <w:keepLines/>
              <w:spacing w:after="0" w:line="240" w:lineRule="auto"/>
              <w:jc w:val="right"/>
            </w:pPr>
            <w:r>
              <w:rPr>
                <w:sz w:val="18"/>
              </w:rPr>
              <w:t>1.604.465,18</w:t>
            </w:r>
          </w:p>
        </w:tc>
        <w:tc>
          <w:tcPr>
            <w:tcW w:w="1860" w:type="dxa"/>
            <w:tcMar>
              <w:top w:w="0" w:type="dxa"/>
              <w:bottom w:w="0" w:type="dxa"/>
            </w:tcMar>
            <w:vAlign w:val="center"/>
          </w:tcPr>
          <w:p w14:paraId="3E2AC81A" w14:textId="77777777" w:rsidR="00AD3AB6" w:rsidRDefault="00000000">
            <w:pPr>
              <w:keepNext/>
              <w:keepLines/>
              <w:spacing w:after="0" w:line="240" w:lineRule="auto"/>
              <w:jc w:val="right"/>
            </w:pPr>
            <w:r>
              <w:rPr>
                <w:sz w:val="18"/>
              </w:rPr>
              <w:t>9.161.347,46</w:t>
            </w:r>
          </w:p>
        </w:tc>
        <w:tc>
          <w:tcPr>
            <w:tcW w:w="700" w:type="dxa"/>
            <w:tcMar>
              <w:top w:w="0" w:type="dxa"/>
              <w:bottom w:w="0" w:type="dxa"/>
            </w:tcMar>
            <w:vAlign w:val="center"/>
          </w:tcPr>
          <w:p w14:paraId="0A4B7214" w14:textId="77777777" w:rsidR="00AD3AB6" w:rsidRDefault="00000000">
            <w:pPr>
              <w:keepNext/>
              <w:keepLines/>
              <w:spacing w:after="0" w:line="240" w:lineRule="auto"/>
              <w:jc w:val="right"/>
            </w:pPr>
            <w:r>
              <w:rPr>
                <w:sz w:val="18"/>
              </w:rPr>
              <w:t>571,0</w:t>
            </w:r>
          </w:p>
        </w:tc>
      </w:tr>
    </w:tbl>
    <w:p w14:paraId="1A5C1A73" w14:textId="77777777" w:rsidR="00AD3AB6" w:rsidRDefault="00AD3AB6">
      <w:pPr>
        <w:spacing w:after="0"/>
      </w:pPr>
    </w:p>
    <w:p w14:paraId="5A6F6539" w14:textId="77777777" w:rsidR="00AD3AB6" w:rsidRDefault="00000000">
      <w:r>
        <w:t>indeks povećanja iznosi 571,0 – evidentirani su izdani i primljeni instrumenti osiguranja plaćanja u iznosu od 3.850.571,95 eura koji su se i prijašnjih godina knjigovodstveno evidentirali. Sukladno novom Pravilniku od  2025. godine vanbilančno se  evidentiraju i preuzete obveze po ugovorima o nabavi roba, radova i usluga koje na dan 31.12.2025. godine iznose 2.148.256,20 eura  te potraživanja po ugovorima o dodijeljenim bespovratnim sredstvima iz EU fondova u iznosu od 3.162.519,31 eura ( ugovor sa Ministarstvom prostornog uređenja i graditeljstva te Fondom za zaštitu okoliša- pilot projekta razvoja zelene infrastrukture -za kulturni centar, ugovor sa APPRRR-om za rekonstrukciju ceste i ugovor sa Ministarstvo regionalnog razvoja za vatrogasni dom)</w:t>
      </w:r>
    </w:p>
    <w:p w14:paraId="7E8B256D" w14:textId="77777777" w:rsidR="00AD3AB6" w:rsidRDefault="00000000">
      <w:r>
        <w:t> </w:t>
      </w:r>
    </w:p>
    <w:p w14:paraId="5461D72D" w14:textId="3FC8B9E2" w:rsidR="00AD3AB6" w:rsidRDefault="00000000" w:rsidP="00947305">
      <w:pPr>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BB96A83" w14:textId="77777777">
        <w:trPr>
          <w:cantSplit/>
        </w:trPr>
        <w:tc>
          <w:tcPr>
            <w:tcW w:w="700" w:type="dxa"/>
            <w:shd w:val="clear" w:color="auto" w:fill="E7F0F9"/>
            <w:tcMar>
              <w:top w:w="0" w:type="dxa"/>
              <w:bottom w:w="0" w:type="dxa"/>
            </w:tcMar>
            <w:vAlign w:val="center"/>
          </w:tcPr>
          <w:p w14:paraId="4888CEAF"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6DFAA6"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57B6F"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CD35F4"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9BA961"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BDE2FA" w14:textId="77777777" w:rsidR="00AD3AB6" w:rsidRDefault="00000000">
            <w:pPr>
              <w:keepNext/>
              <w:keepLines/>
              <w:spacing w:after="0" w:line="240" w:lineRule="auto"/>
              <w:jc w:val="center"/>
            </w:pPr>
            <w:r>
              <w:rPr>
                <w:b/>
                <w:sz w:val="18"/>
              </w:rPr>
              <w:t>Indeks (%)</w:t>
            </w:r>
          </w:p>
        </w:tc>
      </w:tr>
      <w:tr w:rsidR="00AD3AB6" w14:paraId="5E095AD4" w14:textId="77777777">
        <w:trPr>
          <w:cantSplit/>
          <w:trHeight w:val="560"/>
        </w:trPr>
        <w:tc>
          <w:tcPr>
            <w:tcW w:w="700" w:type="dxa"/>
            <w:tcMar>
              <w:top w:w="0" w:type="dxa"/>
              <w:bottom w:w="0" w:type="dxa"/>
            </w:tcMar>
            <w:vAlign w:val="center"/>
          </w:tcPr>
          <w:p w14:paraId="6337E753" w14:textId="77777777" w:rsidR="00AD3AB6" w:rsidRDefault="00000000">
            <w:pPr>
              <w:keepNext/>
              <w:keepLines/>
              <w:spacing w:after="0" w:line="240" w:lineRule="auto"/>
            </w:pPr>
            <w:r>
              <w:rPr>
                <w:sz w:val="18"/>
              </w:rPr>
              <w:t>996</w:t>
            </w:r>
          </w:p>
        </w:tc>
        <w:tc>
          <w:tcPr>
            <w:tcW w:w="3180" w:type="dxa"/>
            <w:tcMar>
              <w:top w:w="0" w:type="dxa"/>
              <w:bottom w:w="0" w:type="dxa"/>
            </w:tcMar>
            <w:vAlign w:val="center"/>
          </w:tcPr>
          <w:p w14:paraId="72B23CC8" w14:textId="77777777" w:rsidR="00AD3AB6"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3AD2B87F" w14:textId="77777777" w:rsidR="00AD3AB6" w:rsidRDefault="00000000">
            <w:pPr>
              <w:keepNext/>
              <w:keepLines/>
              <w:spacing w:after="0" w:line="240" w:lineRule="auto"/>
            </w:pPr>
            <w:r>
              <w:rPr>
                <w:sz w:val="18"/>
              </w:rPr>
              <w:t>996</w:t>
            </w:r>
          </w:p>
        </w:tc>
        <w:tc>
          <w:tcPr>
            <w:tcW w:w="1860" w:type="dxa"/>
            <w:tcMar>
              <w:top w:w="0" w:type="dxa"/>
              <w:bottom w:w="0" w:type="dxa"/>
            </w:tcMar>
            <w:vAlign w:val="center"/>
          </w:tcPr>
          <w:p w14:paraId="40FCB315" w14:textId="77777777" w:rsidR="00AD3AB6" w:rsidRDefault="00000000">
            <w:pPr>
              <w:keepNext/>
              <w:keepLines/>
              <w:spacing w:after="0" w:line="240" w:lineRule="auto"/>
              <w:jc w:val="right"/>
            </w:pPr>
            <w:r>
              <w:rPr>
                <w:sz w:val="18"/>
              </w:rPr>
              <w:t>1.604.465,18</w:t>
            </w:r>
          </w:p>
        </w:tc>
        <w:tc>
          <w:tcPr>
            <w:tcW w:w="1860" w:type="dxa"/>
            <w:tcMar>
              <w:top w:w="0" w:type="dxa"/>
              <w:bottom w:w="0" w:type="dxa"/>
            </w:tcMar>
            <w:vAlign w:val="center"/>
          </w:tcPr>
          <w:p w14:paraId="396F0964" w14:textId="77777777" w:rsidR="00AD3AB6" w:rsidRDefault="00000000">
            <w:pPr>
              <w:keepNext/>
              <w:keepLines/>
              <w:spacing w:after="0" w:line="240" w:lineRule="auto"/>
              <w:jc w:val="right"/>
            </w:pPr>
            <w:r>
              <w:rPr>
                <w:sz w:val="18"/>
              </w:rPr>
              <w:t>9.161.347,46</w:t>
            </w:r>
          </w:p>
        </w:tc>
        <w:tc>
          <w:tcPr>
            <w:tcW w:w="700" w:type="dxa"/>
            <w:tcMar>
              <w:top w:w="0" w:type="dxa"/>
              <w:bottom w:w="0" w:type="dxa"/>
            </w:tcMar>
            <w:vAlign w:val="center"/>
          </w:tcPr>
          <w:p w14:paraId="73C81638" w14:textId="77777777" w:rsidR="00AD3AB6" w:rsidRDefault="00000000">
            <w:pPr>
              <w:keepNext/>
              <w:keepLines/>
              <w:spacing w:after="0" w:line="240" w:lineRule="auto"/>
              <w:jc w:val="right"/>
            </w:pPr>
            <w:r>
              <w:rPr>
                <w:sz w:val="18"/>
              </w:rPr>
              <w:t>571,0</w:t>
            </w:r>
          </w:p>
        </w:tc>
      </w:tr>
    </w:tbl>
    <w:p w14:paraId="27EE53DB" w14:textId="77777777" w:rsidR="00AD3AB6" w:rsidRDefault="00AD3AB6">
      <w:pPr>
        <w:spacing w:after="0"/>
      </w:pPr>
    </w:p>
    <w:p w14:paraId="7D13AE0E" w14:textId="77777777" w:rsidR="00AD3AB6" w:rsidRDefault="00000000">
      <w:r>
        <w:t>indeks povećanja iznosi 571,0 – evidentirani su izdani i primljeni instrumenti osiguranja plaćanja u iznosu od 3.850.571,95 eura koji su se i prijašnjih godina knjigovodstveno evidentirali. Sukladno novom Pravilniku od  2025. godine vanbilančno se  evidentiraju i preuzete obveze po ugovorima o nabavi roba, radova i usluga koje na dan 31.12.2025. godine iznose 2.148.256,20 eura  te potraživanja po ugovorima o dodijeljenim bespovratnim sredstvima iz EU fondova u iznosu od 3.162.519,31 eura ( ugovor sa Ministarstvom prostornog uređenja i graditeljstva te Fondom za zaštitu okoliša- pilot projekta razvoja zelene infrastrukture -za kulturni centar, ugovor sa APPRRR-om za rekonstrukciju ceste i ugovor sa Ministarstvo regionalnog razvoja za vatrogasni dom)</w:t>
      </w:r>
    </w:p>
    <w:p w14:paraId="396D7010" w14:textId="77777777" w:rsidR="00AD3AB6"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9578ADA" w14:textId="77777777">
        <w:trPr>
          <w:cantSplit/>
        </w:trPr>
        <w:tc>
          <w:tcPr>
            <w:tcW w:w="700" w:type="dxa"/>
            <w:shd w:val="clear" w:color="auto" w:fill="E7F0F9"/>
            <w:tcMar>
              <w:top w:w="0" w:type="dxa"/>
              <w:bottom w:w="0" w:type="dxa"/>
            </w:tcMar>
            <w:vAlign w:val="center"/>
          </w:tcPr>
          <w:p w14:paraId="3670F53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7B61C6"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629DE7"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090DD"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D26858"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F9CDC2" w14:textId="77777777" w:rsidR="00AD3AB6" w:rsidRDefault="00000000">
            <w:pPr>
              <w:keepNext/>
              <w:keepLines/>
              <w:spacing w:after="0" w:line="240" w:lineRule="auto"/>
              <w:jc w:val="center"/>
            </w:pPr>
            <w:r>
              <w:rPr>
                <w:b/>
                <w:sz w:val="18"/>
              </w:rPr>
              <w:t>Indeks (%)</w:t>
            </w:r>
          </w:p>
        </w:tc>
      </w:tr>
      <w:tr w:rsidR="00AD3AB6" w14:paraId="7D8CE686" w14:textId="77777777">
        <w:trPr>
          <w:cantSplit/>
          <w:trHeight w:val="560"/>
        </w:trPr>
        <w:tc>
          <w:tcPr>
            <w:tcW w:w="700" w:type="dxa"/>
            <w:tcMar>
              <w:top w:w="0" w:type="dxa"/>
              <w:bottom w:w="0" w:type="dxa"/>
            </w:tcMar>
            <w:vAlign w:val="center"/>
          </w:tcPr>
          <w:p w14:paraId="5E76C54E" w14:textId="77777777" w:rsidR="00AD3AB6" w:rsidRDefault="00000000">
            <w:pPr>
              <w:keepNext/>
              <w:keepLines/>
              <w:spacing w:after="0" w:line="240" w:lineRule="auto"/>
            </w:pPr>
            <w:r>
              <w:rPr>
                <w:sz w:val="18"/>
              </w:rPr>
              <w:t>dio 16</w:t>
            </w:r>
          </w:p>
        </w:tc>
        <w:tc>
          <w:tcPr>
            <w:tcW w:w="3180" w:type="dxa"/>
            <w:tcMar>
              <w:top w:w="0" w:type="dxa"/>
              <w:bottom w:w="0" w:type="dxa"/>
            </w:tcMar>
            <w:vAlign w:val="center"/>
          </w:tcPr>
          <w:p w14:paraId="0D7C21B2" w14:textId="77777777" w:rsidR="00AD3AB6" w:rsidRDefault="00000000">
            <w:pPr>
              <w:keepNext/>
              <w:keepLines/>
              <w:spacing w:after="0" w:line="240" w:lineRule="auto"/>
            </w:pPr>
            <w:r>
              <w:rPr>
                <w:sz w:val="18"/>
              </w:rPr>
              <w:t>Potraživanja za prihode poslovanja - dospjela</w:t>
            </w:r>
          </w:p>
        </w:tc>
        <w:tc>
          <w:tcPr>
            <w:tcW w:w="700" w:type="dxa"/>
            <w:tcMar>
              <w:top w:w="0" w:type="dxa"/>
              <w:bottom w:w="0" w:type="dxa"/>
            </w:tcMar>
            <w:vAlign w:val="center"/>
          </w:tcPr>
          <w:p w14:paraId="6E2573C4" w14:textId="77777777" w:rsidR="00AD3AB6" w:rsidRDefault="00000000">
            <w:pPr>
              <w:keepNext/>
              <w:keepLines/>
              <w:spacing w:after="0" w:line="240" w:lineRule="auto"/>
            </w:pPr>
            <w:r>
              <w:rPr>
                <w:sz w:val="18"/>
              </w:rPr>
              <w:t>dio 16 D</w:t>
            </w:r>
          </w:p>
        </w:tc>
        <w:tc>
          <w:tcPr>
            <w:tcW w:w="1860" w:type="dxa"/>
            <w:tcMar>
              <w:top w:w="0" w:type="dxa"/>
              <w:bottom w:w="0" w:type="dxa"/>
            </w:tcMar>
            <w:vAlign w:val="center"/>
          </w:tcPr>
          <w:p w14:paraId="2DD718B2" w14:textId="77777777" w:rsidR="00AD3AB6" w:rsidRDefault="00000000">
            <w:pPr>
              <w:keepNext/>
              <w:keepLines/>
              <w:spacing w:after="0" w:line="240" w:lineRule="auto"/>
              <w:jc w:val="right"/>
            </w:pPr>
            <w:r>
              <w:rPr>
                <w:sz w:val="18"/>
              </w:rPr>
              <w:t>23.761,98</w:t>
            </w:r>
          </w:p>
        </w:tc>
        <w:tc>
          <w:tcPr>
            <w:tcW w:w="1860" w:type="dxa"/>
            <w:tcMar>
              <w:top w:w="0" w:type="dxa"/>
              <w:bottom w:w="0" w:type="dxa"/>
            </w:tcMar>
            <w:vAlign w:val="center"/>
          </w:tcPr>
          <w:p w14:paraId="2FDB2D1F" w14:textId="77777777" w:rsidR="00AD3AB6" w:rsidRDefault="00000000">
            <w:pPr>
              <w:keepNext/>
              <w:keepLines/>
              <w:spacing w:after="0" w:line="240" w:lineRule="auto"/>
              <w:jc w:val="right"/>
            </w:pPr>
            <w:r>
              <w:rPr>
                <w:sz w:val="18"/>
              </w:rPr>
              <w:t>25.156,06</w:t>
            </w:r>
          </w:p>
        </w:tc>
        <w:tc>
          <w:tcPr>
            <w:tcW w:w="700" w:type="dxa"/>
            <w:tcMar>
              <w:top w:w="0" w:type="dxa"/>
              <w:bottom w:w="0" w:type="dxa"/>
            </w:tcMar>
            <w:vAlign w:val="center"/>
          </w:tcPr>
          <w:p w14:paraId="065ECA8B" w14:textId="77777777" w:rsidR="00AD3AB6" w:rsidRDefault="00000000">
            <w:pPr>
              <w:keepNext/>
              <w:keepLines/>
              <w:spacing w:after="0" w:line="240" w:lineRule="auto"/>
              <w:jc w:val="right"/>
            </w:pPr>
            <w:r>
              <w:rPr>
                <w:sz w:val="18"/>
              </w:rPr>
              <w:t>105,9</w:t>
            </w:r>
          </w:p>
        </w:tc>
      </w:tr>
    </w:tbl>
    <w:p w14:paraId="21748D14" w14:textId="77777777" w:rsidR="00AD3AB6" w:rsidRDefault="00AD3AB6">
      <w:pPr>
        <w:spacing w:after="0"/>
      </w:pPr>
    </w:p>
    <w:p w14:paraId="0F550F69" w14:textId="77777777" w:rsidR="00AD3AB6" w:rsidRDefault="00000000">
      <w:r>
        <w:t xml:space="preserve">Navedeni iznos obuhvaća potraživanja za općinske poreze i naknade ( dugovanja po osnovi komunalne naknade, grobne  naknade, naknade za održavanje lokalnog vodovoda, porez na kuće za odmor i porez na nekretnine, potraživanja od zakupa prostora i </w:t>
      </w:r>
      <w:proofErr w:type="spellStart"/>
      <w:r>
        <w:t>dr</w:t>
      </w:r>
      <w:proofErr w:type="spellEnd"/>
      <w:r>
        <w:t>)</w:t>
      </w:r>
    </w:p>
    <w:p w14:paraId="353BCF03" w14:textId="77777777" w:rsidR="00AD3AB6"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0E872C0" w14:textId="77777777">
        <w:trPr>
          <w:cantSplit/>
        </w:trPr>
        <w:tc>
          <w:tcPr>
            <w:tcW w:w="700" w:type="dxa"/>
            <w:shd w:val="clear" w:color="auto" w:fill="E7F0F9"/>
            <w:tcMar>
              <w:top w:w="0" w:type="dxa"/>
              <w:bottom w:w="0" w:type="dxa"/>
            </w:tcMar>
            <w:vAlign w:val="center"/>
          </w:tcPr>
          <w:p w14:paraId="528166D4"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52AA75"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62235F"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F3B752"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CCAD64"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249EAE" w14:textId="77777777" w:rsidR="00AD3AB6" w:rsidRDefault="00000000">
            <w:pPr>
              <w:keepNext/>
              <w:keepLines/>
              <w:spacing w:after="0" w:line="240" w:lineRule="auto"/>
              <w:jc w:val="center"/>
            </w:pPr>
            <w:r>
              <w:rPr>
                <w:b/>
                <w:sz w:val="18"/>
              </w:rPr>
              <w:t>Indeks (%)</w:t>
            </w:r>
          </w:p>
        </w:tc>
      </w:tr>
      <w:tr w:rsidR="00AD3AB6" w14:paraId="3743DA06" w14:textId="77777777">
        <w:trPr>
          <w:cantSplit/>
          <w:trHeight w:val="560"/>
        </w:trPr>
        <w:tc>
          <w:tcPr>
            <w:tcW w:w="700" w:type="dxa"/>
            <w:tcMar>
              <w:top w:w="0" w:type="dxa"/>
              <w:bottom w:w="0" w:type="dxa"/>
            </w:tcMar>
            <w:vAlign w:val="center"/>
          </w:tcPr>
          <w:p w14:paraId="7086D4D6" w14:textId="77777777" w:rsidR="00AD3AB6" w:rsidRDefault="00000000">
            <w:pPr>
              <w:keepNext/>
              <w:keepLines/>
              <w:spacing w:after="0" w:line="240" w:lineRule="auto"/>
            </w:pPr>
            <w:r>
              <w:rPr>
                <w:sz w:val="18"/>
              </w:rPr>
              <w:t>dio 16</w:t>
            </w:r>
          </w:p>
        </w:tc>
        <w:tc>
          <w:tcPr>
            <w:tcW w:w="3180" w:type="dxa"/>
            <w:tcMar>
              <w:top w:w="0" w:type="dxa"/>
              <w:bottom w:w="0" w:type="dxa"/>
            </w:tcMar>
            <w:vAlign w:val="center"/>
          </w:tcPr>
          <w:p w14:paraId="7FA01292" w14:textId="77777777" w:rsidR="00AD3AB6"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3AF567F2" w14:textId="77777777" w:rsidR="00AD3AB6" w:rsidRDefault="00000000">
            <w:pPr>
              <w:keepNext/>
              <w:keepLines/>
              <w:spacing w:after="0" w:line="240" w:lineRule="auto"/>
            </w:pPr>
            <w:r>
              <w:rPr>
                <w:sz w:val="18"/>
              </w:rPr>
              <w:t>dio 16 N</w:t>
            </w:r>
          </w:p>
        </w:tc>
        <w:tc>
          <w:tcPr>
            <w:tcW w:w="1860" w:type="dxa"/>
            <w:tcMar>
              <w:top w:w="0" w:type="dxa"/>
              <w:bottom w:w="0" w:type="dxa"/>
            </w:tcMar>
            <w:vAlign w:val="center"/>
          </w:tcPr>
          <w:p w14:paraId="73A180F5" w14:textId="77777777" w:rsidR="00AD3AB6" w:rsidRDefault="00000000">
            <w:pPr>
              <w:keepNext/>
              <w:keepLines/>
              <w:spacing w:after="0" w:line="240" w:lineRule="auto"/>
              <w:jc w:val="right"/>
            </w:pPr>
            <w:r>
              <w:rPr>
                <w:sz w:val="18"/>
              </w:rPr>
              <w:t>907,00</w:t>
            </w:r>
          </w:p>
        </w:tc>
        <w:tc>
          <w:tcPr>
            <w:tcW w:w="1860" w:type="dxa"/>
            <w:tcMar>
              <w:top w:w="0" w:type="dxa"/>
              <w:bottom w:w="0" w:type="dxa"/>
            </w:tcMar>
            <w:vAlign w:val="center"/>
          </w:tcPr>
          <w:p w14:paraId="15DD333D" w14:textId="77777777" w:rsidR="00AD3AB6" w:rsidRDefault="00000000">
            <w:pPr>
              <w:keepNext/>
              <w:keepLines/>
              <w:spacing w:after="0" w:line="240" w:lineRule="auto"/>
              <w:jc w:val="right"/>
            </w:pPr>
            <w:r>
              <w:rPr>
                <w:sz w:val="18"/>
              </w:rPr>
              <w:t>271.789,54</w:t>
            </w:r>
          </w:p>
        </w:tc>
        <w:tc>
          <w:tcPr>
            <w:tcW w:w="700" w:type="dxa"/>
            <w:tcMar>
              <w:top w:w="0" w:type="dxa"/>
              <w:bottom w:w="0" w:type="dxa"/>
            </w:tcMar>
            <w:vAlign w:val="center"/>
          </w:tcPr>
          <w:p w14:paraId="620364EE" w14:textId="77777777" w:rsidR="00AD3AB6" w:rsidRDefault="00000000">
            <w:pPr>
              <w:keepNext/>
              <w:keepLines/>
              <w:spacing w:after="0" w:line="240" w:lineRule="auto"/>
              <w:jc w:val="right"/>
            </w:pPr>
            <w:r>
              <w:rPr>
                <w:sz w:val="18"/>
              </w:rPr>
              <w:t>&gt;&gt;100</w:t>
            </w:r>
          </w:p>
        </w:tc>
      </w:tr>
    </w:tbl>
    <w:p w14:paraId="410FF0AC" w14:textId="77777777" w:rsidR="00AD3AB6" w:rsidRDefault="00AD3AB6">
      <w:pPr>
        <w:spacing w:after="0"/>
      </w:pPr>
    </w:p>
    <w:p w14:paraId="1B90BDD2" w14:textId="77777777" w:rsidR="00AD3AB6" w:rsidRDefault="00000000">
      <w:r>
        <w:t>Navedeni iznos uključuje potraživanja po dva podnesena ZNS-a temeljem radova za pilot projektu razvoja zelene infrastrukture ( kulturni centar) </w:t>
      </w:r>
    </w:p>
    <w:p w14:paraId="0B523A0D" w14:textId="77777777" w:rsidR="00AD3AB6"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6905BFB" w14:textId="77777777">
        <w:trPr>
          <w:cantSplit/>
        </w:trPr>
        <w:tc>
          <w:tcPr>
            <w:tcW w:w="700" w:type="dxa"/>
            <w:shd w:val="clear" w:color="auto" w:fill="E7F0F9"/>
            <w:tcMar>
              <w:top w:w="0" w:type="dxa"/>
              <w:bottom w:w="0" w:type="dxa"/>
            </w:tcMar>
            <w:vAlign w:val="center"/>
          </w:tcPr>
          <w:p w14:paraId="6C89C323"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0FFB50"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2937F5"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546A47"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7DE914"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638273" w14:textId="77777777" w:rsidR="00AD3AB6" w:rsidRDefault="00000000">
            <w:pPr>
              <w:keepNext/>
              <w:keepLines/>
              <w:spacing w:after="0" w:line="240" w:lineRule="auto"/>
              <w:jc w:val="center"/>
            </w:pPr>
            <w:r>
              <w:rPr>
                <w:b/>
                <w:sz w:val="18"/>
              </w:rPr>
              <w:t>Indeks (%)</w:t>
            </w:r>
          </w:p>
        </w:tc>
      </w:tr>
      <w:tr w:rsidR="00AD3AB6" w14:paraId="5A72EBAD" w14:textId="77777777">
        <w:trPr>
          <w:cantSplit/>
          <w:trHeight w:val="560"/>
        </w:trPr>
        <w:tc>
          <w:tcPr>
            <w:tcW w:w="700" w:type="dxa"/>
            <w:tcMar>
              <w:top w:w="0" w:type="dxa"/>
              <w:bottom w:w="0" w:type="dxa"/>
            </w:tcMar>
            <w:vAlign w:val="center"/>
          </w:tcPr>
          <w:p w14:paraId="5B257CBB" w14:textId="77777777" w:rsidR="00AD3AB6" w:rsidRDefault="00000000">
            <w:pPr>
              <w:keepNext/>
              <w:keepLines/>
              <w:spacing w:after="0" w:line="240" w:lineRule="auto"/>
            </w:pPr>
            <w:r>
              <w:rPr>
                <w:sz w:val="18"/>
              </w:rPr>
              <w:t>dio 23</w:t>
            </w:r>
          </w:p>
        </w:tc>
        <w:tc>
          <w:tcPr>
            <w:tcW w:w="3180" w:type="dxa"/>
            <w:tcMar>
              <w:top w:w="0" w:type="dxa"/>
              <w:bottom w:w="0" w:type="dxa"/>
            </w:tcMar>
            <w:vAlign w:val="center"/>
          </w:tcPr>
          <w:p w14:paraId="482EF5E3" w14:textId="77777777" w:rsidR="00AD3AB6"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4C9BEB24" w14:textId="77777777" w:rsidR="00AD3AB6" w:rsidRDefault="00000000">
            <w:pPr>
              <w:keepNext/>
              <w:keepLines/>
              <w:spacing w:after="0" w:line="240" w:lineRule="auto"/>
            </w:pPr>
            <w:r>
              <w:rPr>
                <w:sz w:val="18"/>
              </w:rPr>
              <w:t>dio 23 N</w:t>
            </w:r>
          </w:p>
        </w:tc>
        <w:tc>
          <w:tcPr>
            <w:tcW w:w="1860" w:type="dxa"/>
            <w:tcMar>
              <w:top w:w="0" w:type="dxa"/>
              <w:bottom w:w="0" w:type="dxa"/>
            </w:tcMar>
            <w:vAlign w:val="center"/>
          </w:tcPr>
          <w:p w14:paraId="1498B094" w14:textId="77777777" w:rsidR="00AD3AB6" w:rsidRDefault="00000000">
            <w:pPr>
              <w:keepNext/>
              <w:keepLines/>
              <w:spacing w:after="0" w:line="240" w:lineRule="auto"/>
              <w:jc w:val="right"/>
            </w:pPr>
            <w:r>
              <w:rPr>
                <w:sz w:val="18"/>
              </w:rPr>
              <w:t>31.879,98</w:t>
            </w:r>
          </w:p>
        </w:tc>
        <w:tc>
          <w:tcPr>
            <w:tcW w:w="1860" w:type="dxa"/>
            <w:tcMar>
              <w:top w:w="0" w:type="dxa"/>
              <w:bottom w:w="0" w:type="dxa"/>
            </w:tcMar>
            <w:vAlign w:val="center"/>
          </w:tcPr>
          <w:p w14:paraId="40BAD1D7" w14:textId="77777777" w:rsidR="00AD3AB6" w:rsidRDefault="00000000">
            <w:pPr>
              <w:keepNext/>
              <w:keepLines/>
              <w:spacing w:after="0" w:line="240" w:lineRule="auto"/>
              <w:jc w:val="right"/>
            </w:pPr>
            <w:r>
              <w:rPr>
                <w:sz w:val="18"/>
              </w:rPr>
              <w:t>32.898,63</w:t>
            </w:r>
          </w:p>
        </w:tc>
        <w:tc>
          <w:tcPr>
            <w:tcW w:w="700" w:type="dxa"/>
            <w:tcMar>
              <w:top w:w="0" w:type="dxa"/>
              <w:bottom w:w="0" w:type="dxa"/>
            </w:tcMar>
            <w:vAlign w:val="center"/>
          </w:tcPr>
          <w:p w14:paraId="5A110829" w14:textId="77777777" w:rsidR="00AD3AB6" w:rsidRDefault="00000000">
            <w:pPr>
              <w:keepNext/>
              <w:keepLines/>
              <w:spacing w:after="0" w:line="240" w:lineRule="auto"/>
              <w:jc w:val="right"/>
            </w:pPr>
            <w:r>
              <w:rPr>
                <w:sz w:val="18"/>
              </w:rPr>
              <w:t>103,2</w:t>
            </w:r>
          </w:p>
        </w:tc>
      </w:tr>
    </w:tbl>
    <w:p w14:paraId="05C84370" w14:textId="77777777" w:rsidR="00AD3AB6" w:rsidRDefault="00AD3AB6">
      <w:pPr>
        <w:spacing w:after="0"/>
      </w:pPr>
    </w:p>
    <w:p w14:paraId="6ECFCF44" w14:textId="77777777" w:rsidR="00AD3AB6" w:rsidRDefault="00000000">
      <w:r>
        <w:t xml:space="preserve">navedeni iznos od 32.898,63 eura odnosi na obveze za rashode poslovanja (23) i sve te obveze su nedospjele, odnosno valuta plaćanja im je mjesec siječanj, a odnose se na  obveze za </w:t>
      </w:r>
      <w:r>
        <w:lastRenderedPageBreak/>
        <w:t>zaposlene (plaće i ostala prava za 12 mjesec, rashodi za materijal i energiju, rashodi za usluge)</w:t>
      </w:r>
    </w:p>
    <w:p w14:paraId="3558A09E" w14:textId="4737E730" w:rsidR="00AD3AB6" w:rsidRDefault="00000000" w:rsidP="00947305">
      <w:pPr>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368D7C57" w14:textId="77777777">
        <w:trPr>
          <w:cantSplit/>
        </w:trPr>
        <w:tc>
          <w:tcPr>
            <w:tcW w:w="700" w:type="dxa"/>
            <w:shd w:val="clear" w:color="auto" w:fill="E7F0F9"/>
            <w:tcMar>
              <w:top w:w="0" w:type="dxa"/>
              <w:bottom w:w="0" w:type="dxa"/>
            </w:tcMar>
            <w:vAlign w:val="center"/>
          </w:tcPr>
          <w:p w14:paraId="2416AE95"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34542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8D6E0E"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C3DBAA"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CED4A8"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C1314F" w14:textId="77777777" w:rsidR="00AD3AB6" w:rsidRDefault="00000000">
            <w:pPr>
              <w:keepNext/>
              <w:keepLines/>
              <w:spacing w:after="0" w:line="240" w:lineRule="auto"/>
              <w:jc w:val="center"/>
            </w:pPr>
            <w:r>
              <w:rPr>
                <w:b/>
                <w:sz w:val="18"/>
              </w:rPr>
              <w:t>Indeks (%)</w:t>
            </w:r>
          </w:p>
        </w:tc>
      </w:tr>
      <w:tr w:rsidR="00AD3AB6" w14:paraId="31EF1854" w14:textId="77777777">
        <w:trPr>
          <w:cantSplit/>
          <w:trHeight w:val="560"/>
        </w:trPr>
        <w:tc>
          <w:tcPr>
            <w:tcW w:w="700" w:type="dxa"/>
            <w:tcMar>
              <w:top w:w="0" w:type="dxa"/>
              <w:bottom w:w="0" w:type="dxa"/>
            </w:tcMar>
            <w:vAlign w:val="center"/>
          </w:tcPr>
          <w:p w14:paraId="6CE7EADF" w14:textId="77777777" w:rsidR="00AD3AB6" w:rsidRDefault="00000000">
            <w:pPr>
              <w:keepNext/>
              <w:keepLines/>
              <w:spacing w:after="0" w:line="240" w:lineRule="auto"/>
            </w:pPr>
            <w:r>
              <w:rPr>
                <w:sz w:val="18"/>
              </w:rPr>
              <w:t>dio 24</w:t>
            </w:r>
          </w:p>
        </w:tc>
        <w:tc>
          <w:tcPr>
            <w:tcW w:w="3180" w:type="dxa"/>
            <w:tcMar>
              <w:top w:w="0" w:type="dxa"/>
              <w:bottom w:w="0" w:type="dxa"/>
            </w:tcMar>
            <w:vAlign w:val="center"/>
          </w:tcPr>
          <w:p w14:paraId="182A61FA" w14:textId="77777777" w:rsidR="00AD3AB6"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2CFD7C21" w14:textId="77777777" w:rsidR="00AD3AB6" w:rsidRDefault="00000000">
            <w:pPr>
              <w:keepNext/>
              <w:keepLines/>
              <w:spacing w:after="0" w:line="240" w:lineRule="auto"/>
            </w:pPr>
            <w:r>
              <w:rPr>
                <w:sz w:val="18"/>
              </w:rPr>
              <w:t>dio 24 N</w:t>
            </w:r>
          </w:p>
        </w:tc>
        <w:tc>
          <w:tcPr>
            <w:tcW w:w="1860" w:type="dxa"/>
            <w:tcMar>
              <w:top w:w="0" w:type="dxa"/>
              <w:bottom w:w="0" w:type="dxa"/>
            </w:tcMar>
            <w:vAlign w:val="center"/>
          </w:tcPr>
          <w:p w14:paraId="138FBC55"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0C38C127" w14:textId="77777777" w:rsidR="00AD3AB6" w:rsidRDefault="00000000">
            <w:pPr>
              <w:keepNext/>
              <w:keepLines/>
              <w:spacing w:after="0" w:line="240" w:lineRule="auto"/>
              <w:jc w:val="right"/>
            </w:pPr>
            <w:r>
              <w:rPr>
                <w:sz w:val="18"/>
              </w:rPr>
              <w:t>479.320,86</w:t>
            </w:r>
          </w:p>
        </w:tc>
        <w:tc>
          <w:tcPr>
            <w:tcW w:w="700" w:type="dxa"/>
            <w:tcMar>
              <w:top w:w="0" w:type="dxa"/>
              <w:bottom w:w="0" w:type="dxa"/>
            </w:tcMar>
            <w:vAlign w:val="center"/>
          </w:tcPr>
          <w:p w14:paraId="7856B873" w14:textId="77777777" w:rsidR="00AD3AB6" w:rsidRDefault="00000000">
            <w:pPr>
              <w:keepNext/>
              <w:keepLines/>
              <w:spacing w:after="0" w:line="240" w:lineRule="auto"/>
              <w:jc w:val="right"/>
            </w:pPr>
            <w:r>
              <w:rPr>
                <w:sz w:val="18"/>
              </w:rPr>
              <w:t>-</w:t>
            </w:r>
          </w:p>
        </w:tc>
      </w:tr>
    </w:tbl>
    <w:p w14:paraId="3C850E6E" w14:textId="77777777" w:rsidR="00AD3AB6" w:rsidRDefault="00AD3AB6">
      <w:pPr>
        <w:spacing w:after="0"/>
      </w:pPr>
    </w:p>
    <w:p w14:paraId="5787697A" w14:textId="77777777" w:rsidR="00AD3AB6" w:rsidRDefault="00000000">
      <w:r>
        <w:t>iznos od 479.320,86 eura sastoji se od nedospjelih obveza na dan 31.12.2025. za nabavu financijske imovine (24 - primljene situacije za radove izvedene na ulaganjima u nabavu nefinancijske imovine u 12 mjesecu -rekonstrukcija ceste, prenamjena postojeće zgrade u kulturni centar i izgradnja nogostupa) i valuta plaćanja im je mjesec siječanj i kasnije</w:t>
      </w:r>
    </w:p>
    <w:p w14:paraId="1E2AB739" w14:textId="77777777" w:rsidR="00AD3AB6"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2319F92" w14:textId="77777777">
        <w:trPr>
          <w:cantSplit/>
        </w:trPr>
        <w:tc>
          <w:tcPr>
            <w:tcW w:w="700" w:type="dxa"/>
            <w:shd w:val="clear" w:color="auto" w:fill="E7F0F9"/>
            <w:tcMar>
              <w:top w:w="0" w:type="dxa"/>
              <w:bottom w:w="0" w:type="dxa"/>
            </w:tcMar>
            <w:vAlign w:val="center"/>
          </w:tcPr>
          <w:p w14:paraId="67C3C851"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E8C31F"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926FCD"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D7E8C2" w14:textId="77777777" w:rsidR="00AD3AB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0939C8" w14:textId="77777777" w:rsidR="00AD3AB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FAAFA8" w14:textId="77777777" w:rsidR="00AD3AB6" w:rsidRDefault="00000000">
            <w:pPr>
              <w:keepNext/>
              <w:keepLines/>
              <w:spacing w:after="0" w:line="240" w:lineRule="auto"/>
              <w:jc w:val="center"/>
            </w:pPr>
            <w:r>
              <w:rPr>
                <w:b/>
                <w:sz w:val="18"/>
              </w:rPr>
              <w:t>Indeks (%)</w:t>
            </w:r>
          </w:p>
        </w:tc>
      </w:tr>
      <w:tr w:rsidR="00AD3AB6" w14:paraId="388A1A02" w14:textId="77777777">
        <w:trPr>
          <w:cantSplit/>
          <w:trHeight w:val="560"/>
        </w:trPr>
        <w:tc>
          <w:tcPr>
            <w:tcW w:w="700" w:type="dxa"/>
            <w:tcMar>
              <w:top w:w="0" w:type="dxa"/>
              <w:bottom w:w="0" w:type="dxa"/>
            </w:tcMar>
            <w:vAlign w:val="center"/>
          </w:tcPr>
          <w:p w14:paraId="44C347DB" w14:textId="77777777" w:rsidR="00AD3AB6" w:rsidRDefault="00000000">
            <w:pPr>
              <w:keepNext/>
              <w:keepLines/>
              <w:spacing w:after="0" w:line="240" w:lineRule="auto"/>
            </w:pPr>
            <w:r>
              <w:rPr>
                <w:sz w:val="18"/>
              </w:rPr>
              <w:t>dio 26</w:t>
            </w:r>
          </w:p>
        </w:tc>
        <w:tc>
          <w:tcPr>
            <w:tcW w:w="3180" w:type="dxa"/>
            <w:tcMar>
              <w:top w:w="0" w:type="dxa"/>
              <w:bottom w:w="0" w:type="dxa"/>
            </w:tcMar>
            <w:vAlign w:val="center"/>
          </w:tcPr>
          <w:p w14:paraId="12A86FA9" w14:textId="77777777" w:rsidR="00AD3AB6" w:rsidRDefault="00000000">
            <w:pPr>
              <w:keepNext/>
              <w:keepLines/>
              <w:spacing w:after="0" w:line="240" w:lineRule="auto"/>
            </w:pPr>
            <w:r>
              <w:rPr>
                <w:sz w:val="18"/>
              </w:rPr>
              <w:t>Obveze za kredite i zajmove - nedospjele</w:t>
            </w:r>
          </w:p>
        </w:tc>
        <w:tc>
          <w:tcPr>
            <w:tcW w:w="700" w:type="dxa"/>
            <w:tcMar>
              <w:top w:w="0" w:type="dxa"/>
              <w:bottom w:w="0" w:type="dxa"/>
            </w:tcMar>
            <w:vAlign w:val="center"/>
          </w:tcPr>
          <w:p w14:paraId="62D05B5E" w14:textId="77777777" w:rsidR="00AD3AB6" w:rsidRDefault="00000000">
            <w:pPr>
              <w:keepNext/>
              <w:keepLines/>
              <w:spacing w:after="0" w:line="240" w:lineRule="auto"/>
            </w:pPr>
            <w:r>
              <w:rPr>
                <w:sz w:val="18"/>
              </w:rPr>
              <w:t>dio 26 N</w:t>
            </w:r>
          </w:p>
        </w:tc>
        <w:tc>
          <w:tcPr>
            <w:tcW w:w="1860" w:type="dxa"/>
            <w:tcMar>
              <w:top w:w="0" w:type="dxa"/>
              <w:bottom w:w="0" w:type="dxa"/>
            </w:tcMar>
            <w:vAlign w:val="center"/>
          </w:tcPr>
          <w:p w14:paraId="6E4E0F18" w14:textId="77777777" w:rsidR="00AD3AB6" w:rsidRDefault="00000000">
            <w:pPr>
              <w:keepNext/>
              <w:keepLines/>
              <w:spacing w:after="0" w:line="240" w:lineRule="auto"/>
              <w:jc w:val="right"/>
            </w:pPr>
            <w:r>
              <w:rPr>
                <w:sz w:val="18"/>
              </w:rPr>
              <w:t>267.189,49</w:t>
            </w:r>
          </w:p>
        </w:tc>
        <w:tc>
          <w:tcPr>
            <w:tcW w:w="1860" w:type="dxa"/>
            <w:tcMar>
              <w:top w:w="0" w:type="dxa"/>
              <w:bottom w:w="0" w:type="dxa"/>
            </w:tcMar>
            <w:vAlign w:val="center"/>
          </w:tcPr>
          <w:p w14:paraId="43A605C7" w14:textId="77777777" w:rsidR="00AD3AB6" w:rsidRDefault="00000000">
            <w:pPr>
              <w:keepNext/>
              <w:keepLines/>
              <w:spacing w:after="0" w:line="240" w:lineRule="auto"/>
              <w:jc w:val="right"/>
            </w:pPr>
            <w:r>
              <w:rPr>
                <w:sz w:val="18"/>
              </w:rPr>
              <w:t>210.939,01</w:t>
            </w:r>
          </w:p>
        </w:tc>
        <w:tc>
          <w:tcPr>
            <w:tcW w:w="700" w:type="dxa"/>
            <w:tcMar>
              <w:top w:w="0" w:type="dxa"/>
              <w:bottom w:w="0" w:type="dxa"/>
            </w:tcMar>
            <w:vAlign w:val="center"/>
          </w:tcPr>
          <w:p w14:paraId="53387916" w14:textId="77777777" w:rsidR="00AD3AB6" w:rsidRDefault="00000000">
            <w:pPr>
              <w:keepNext/>
              <w:keepLines/>
              <w:spacing w:after="0" w:line="240" w:lineRule="auto"/>
              <w:jc w:val="right"/>
            </w:pPr>
            <w:r>
              <w:rPr>
                <w:sz w:val="18"/>
              </w:rPr>
              <w:t>78,9</w:t>
            </w:r>
          </w:p>
        </w:tc>
      </w:tr>
    </w:tbl>
    <w:p w14:paraId="2514907A" w14:textId="77777777" w:rsidR="00AD3AB6" w:rsidRDefault="00AD3AB6">
      <w:pPr>
        <w:spacing w:after="0"/>
      </w:pPr>
    </w:p>
    <w:p w14:paraId="20F75251" w14:textId="77777777" w:rsidR="00AD3AB6" w:rsidRDefault="00000000">
      <w:r>
        <w:t>iznos obveza od 210.939,01 eura odnosi se na obvezu temeljem kreditnog zaduženje (26) za izgradnju dječjeg vrtića i dospijeva na naplatu u mjesečnim ratama, a zadnja rata dospijeva na naplatu 30.09.2029. godine.</w:t>
      </w:r>
    </w:p>
    <w:p w14:paraId="4B1DB788" w14:textId="77777777" w:rsidR="00AD3AB6" w:rsidRDefault="00AD3AB6"/>
    <w:p w14:paraId="4E16A888" w14:textId="77777777" w:rsidR="00AD3AB6" w:rsidRDefault="00000000">
      <w:pPr>
        <w:keepNext/>
        <w:spacing w:line="240" w:lineRule="auto"/>
        <w:jc w:val="center"/>
      </w:pPr>
      <w:r>
        <w:rPr>
          <w:b/>
          <w:sz w:val="28"/>
        </w:rPr>
        <w:t>Izvještaj o rashodima prema funkcijskoj klasifikaciji</w:t>
      </w:r>
    </w:p>
    <w:p w14:paraId="564C5839" w14:textId="77777777" w:rsidR="00AD3AB6"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469D04C9" w14:textId="77777777">
        <w:trPr>
          <w:cantSplit/>
        </w:trPr>
        <w:tc>
          <w:tcPr>
            <w:tcW w:w="700" w:type="dxa"/>
            <w:shd w:val="clear" w:color="auto" w:fill="E7F0F9"/>
            <w:tcMar>
              <w:top w:w="0" w:type="dxa"/>
              <w:bottom w:w="0" w:type="dxa"/>
            </w:tcMar>
            <w:vAlign w:val="center"/>
          </w:tcPr>
          <w:p w14:paraId="49E17559"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5FADB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987C9C"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F11D73"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03A822"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55F4CC" w14:textId="77777777" w:rsidR="00AD3AB6" w:rsidRDefault="00000000">
            <w:pPr>
              <w:keepNext/>
              <w:keepLines/>
              <w:spacing w:after="0" w:line="240" w:lineRule="auto"/>
              <w:jc w:val="center"/>
            </w:pPr>
            <w:r>
              <w:rPr>
                <w:b/>
                <w:sz w:val="18"/>
              </w:rPr>
              <w:t>Indeks (%)</w:t>
            </w:r>
          </w:p>
        </w:tc>
      </w:tr>
      <w:tr w:rsidR="00AD3AB6" w14:paraId="511ED3CC" w14:textId="77777777">
        <w:trPr>
          <w:cantSplit/>
          <w:trHeight w:val="560"/>
        </w:trPr>
        <w:tc>
          <w:tcPr>
            <w:tcW w:w="700" w:type="dxa"/>
            <w:tcMar>
              <w:top w:w="0" w:type="dxa"/>
              <w:bottom w:w="0" w:type="dxa"/>
            </w:tcMar>
            <w:vAlign w:val="center"/>
          </w:tcPr>
          <w:p w14:paraId="10CD6239" w14:textId="77777777" w:rsidR="00AD3AB6" w:rsidRDefault="00000000">
            <w:pPr>
              <w:keepNext/>
              <w:keepLines/>
              <w:spacing w:after="0" w:line="240" w:lineRule="auto"/>
            </w:pPr>
            <w:r>
              <w:rPr>
                <w:sz w:val="18"/>
              </w:rPr>
              <w:t>01</w:t>
            </w:r>
          </w:p>
        </w:tc>
        <w:tc>
          <w:tcPr>
            <w:tcW w:w="3180" w:type="dxa"/>
            <w:tcMar>
              <w:top w:w="0" w:type="dxa"/>
              <w:bottom w:w="0" w:type="dxa"/>
            </w:tcMar>
            <w:vAlign w:val="center"/>
          </w:tcPr>
          <w:p w14:paraId="323DD7F6" w14:textId="77777777" w:rsidR="00AD3AB6" w:rsidRDefault="00000000">
            <w:pPr>
              <w:keepNext/>
              <w:keepLines/>
              <w:spacing w:after="0" w:line="240" w:lineRule="auto"/>
            </w:pPr>
            <w:r>
              <w:rPr>
                <w:sz w:val="18"/>
              </w:rPr>
              <w:t>Opće javne usluge (šifre 011+012+013+014 do 018)</w:t>
            </w:r>
          </w:p>
        </w:tc>
        <w:tc>
          <w:tcPr>
            <w:tcW w:w="700" w:type="dxa"/>
            <w:tcMar>
              <w:top w:w="0" w:type="dxa"/>
              <w:bottom w:w="0" w:type="dxa"/>
            </w:tcMar>
            <w:vAlign w:val="center"/>
          </w:tcPr>
          <w:p w14:paraId="0992B523" w14:textId="77777777" w:rsidR="00AD3AB6" w:rsidRDefault="00000000">
            <w:pPr>
              <w:keepNext/>
              <w:keepLines/>
              <w:spacing w:after="0" w:line="240" w:lineRule="auto"/>
            </w:pPr>
            <w:r>
              <w:rPr>
                <w:sz w:val="18"/>
              </w:rPr>
              <w:t>01</w:t>
            </w:r>
          </w:p>
        </w:tc>
        <w:tc>
          <w:tcPr>
            <w:tcW w:w="1860" w:type="dxa"/>
            <w:tcMar>
              <w:top w:w="0" w:type="dxa"/>
              <w:bottom w:w="0" w:type="dxa"/>
            </w:tcMar>
            <w:vAlign w:val="center"/>
          </w:tcPr>
          <w:p w14:paraId="5C3BBF1A" w14:textId="77777777" w:rsidR="00AD3AB6" w:rsidRDefault="00000000">
            <w:pPr>
              <w:keepNext/>
              <w:keepLines/>
              <w:spacing w:after="0" w:line="240" w:lineRule="auto"/>
              <w:jc w:val="right"/>
            </w:pPr>
            <w:r>
              <w:rPr>
                <w:sz w:val="18"/>
              </w:rPr>
              <w:t>235.792,26</w:t>
            </w:r>
          </w:p>
        </w:tc>
        <w:tc>
          <w:tcPr>
            <w:tcW w:w="1860" w:type="dxa"/>
            <w:tcMar>
              <w:top w:w="0" w:type="dxa"/>
              <w:bottom w:w="0" w:type="dxa"/>
            </w:tcMar>
            <w:vAlign w:val="center"/>
          </w:tcPr>
          <w:p w14:paraId="7B1F3BE8" w14:textId="77777777" w:rsidR="00AD3AB6" w:rsidRDefault="00000000">
            <w:pPr>
              <w:keepNext/>
              <w:keepLines/>
              <w:spacing w:after="0" w:line="240" w:lineRule="auto"/>
              <w:jc w:val="right"/>
            </w:pPr>
            <w:r>
              <w:rPr>
                <w:sz w:val="18"/>
              </w:rPr>
              <w:t>265.816,10</w:t>
            </w:r>
          </w:p>
        </w:tc>
        <w:tc>
          <w:tcPr>
            <w:tcW w:w="700" w:type="dxa"/>
            <w:tcMar>
              <w:top w:w="0" w:type="dxa"/>
              <w:bottom w:w="0" w:type="dxa"/>
            </w:tcMar>
            <w:vAlign w:val="center"/>
          </w:tcPr>
          <w:p w14:paraId="784A2FF5" w14:textId="77777777" w:rsidR="00AD3AB6" w:rsidRDefault="00000000">
            <w:pPr>
              <w:keepNext/>
              <w:keepLines/>
              <w:spacing w:after="0" w:line="240" w:lineRule="auto"/>
              <w:jc w:val="right"/>
            </w:pPr>
            <w:r>
              <w:rPr>
                <w:sz w:val="18"/>
              </w:rPr>
              <w:t>112,7</w:t>
            </w:r>
          </w:p>
        </w:tc>
      </w:tr>
    </w:tbl>
    <w:p w14:paraId="26B01473" w14:textId="77777777" w:rsidR="00AD3AB6" w:rsidRDefault="00AD3AB6">
      <w:pPr>
        <w:spacing w:after="0"/>
      </w:pPr>
    </w:p>
    <w:p w14:paraId="4C0D435D" w14:textId="77777777" w:rsidR="00AD3AB6" w:rsidRDefault="00000000">
      <w:r>
        <w:t>tijekom 2025. zabilježeni su rashodi u iznosu od 265.816,10 eura, odnosno za 30.023,84 eura više  u odnosu na prošlu godinu. Do povećanja je došlo zbog održavanja lokalnih izbora, rasta plaća i ostalih prava zaposlenika te zapošljavanja namještenika- pomoćnog radnika na određeno.</w:t>
      </w:r>
    </w:p>
    <w:p w14:paraId="33DE1A7B" w14:textId="77777777" w:rsidR="00AD3AB6" w:rsidRDefault="00AD3AB6"/>
    <w:p w14:paraId="6AAAB666" w14:textId="77777777" w:rsidR="00AD3AB6"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222ADA0" w14:textId="77777777">
        <w:trPr>
          <w:cantSplit/>
        </w:trPr>
        <w:tc>
          <w:tcPr>
            <w:tcW w:w="700" w:type="dxa"/>
            <w:shd w:val="clear" w:color="auto" w:fill="E7F0F9"/>
            <w:tcMar>
              <w:top w:w="0" w:type="dxa"/>
              <w:bottom w:w="0" w:type="dxa"/>
            </w:tcMar>
            <w:vAlign w:val="center"/>
          </w:tcPr>
          <w:p w14:paraId="32245F7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6F2E1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485511"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F43ACE"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80AB35"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34D6D7" w14:textId="77777777" w:rsidR="00AD3AB6" w:rsidRDefault="00000000">
            <w:pPr>
              <w:keepNext/>
              <w:keepLines/>
              <w:spacing w:after="0" w:line="240" w:lineRule="auto"/>
              <w:jc w:val="center"/>
            </w:pPr>
            <w:r>
              <w:rPr>
                <w:b/>
                <w:sz w:val="18"/>
              </w:rPr>
              <w:t>Indeks (%)</w:t>
            </w:r>
          </w:p>
        </w:tc>
      </w:tr>
      <w:tr w:rsidR="00AD3AB6" w14:paraId="15EB8B7B" w14:textId="77777777">
        <w:trPr>
          <w:cantSplit/>
          <w:trHeight w:val="560"/>
        </w:trPr>
        <w:tc>
          <w:tcPr>
            <w:tcW w:w="700" w:type="dxa"/>
            <w:tcMar>
              <w:top w:w="0" w:type="dxa"/>
              <w:bottom w:w="0" w:type="dxa"/>
            </w:tcMar>
            <w:vAlign w:val="center"/>
          </w:tcPr>
          <w:p w14:paraId="676BC3D1" w14:textId="77777777" w:rsidR="00AD3AB6" w:rsidRDefault="00000000">
            <w:pPr>
              <w:keepNext/>
              <w:keepLines/>
              <w:spacing w:after="0" w:line="240" w:lineRule="auto"/>
            </w:pPr>
            <w:r>
              <w:rPr>
                <w:sz w:val="18"/>
              </w:rPr>
              <w:t>03</w:t>
            </w:r>
          </w:p>
        </w:tc>
        <w:tc>
          <w:tcPr>
            <w:tcW w:w="3180" w:type="dxa"/>
            <w:tcMar>
              <w:top w:w="0" w:type="dxa"/>
              <w:bottom w:w="0" w:type="dxa"/>
            </w:tcMar>
            <w:vAlign w:val="center"/>
          </w:tcPr>
          <w:p w14:paraId="2C4409F6" w14:textId="77777777" w:rsidR="00AD3AB6" w:rsidRDefault="00000000">
            <w:pPr>
              <w:keepNext/>
              <w:keepLines/>
              <w:spacing w:after="0" w:line="240" w:lineRule="auto"/>
            </w:pPr>
            <w:r>
              <w:rPr>
                <w:sz w:val="18"/>
              </w:rPr>
              <w:t>Javni red i sigurnost (šifre 031 do 036)</w:t>
            </w:r>
          </w:p>
        </w:tc>
        <w:tc>
          <w:tcPr>
            <w:tcW w:w="700" w:type="dxa"/>
            <w:tcMar>
              <w:top w:w="0" w:type="dxa"/>
              <w:bottom w:w="0" w:type="dxa"/>
            </w:tcMar>
            <w:vAlign w:val="center"/>
          </w:tcPr>
          <w:p w14:paraId="493EDE76" w14:textId="77777777" w:rsidR="00AD3AB6" w:rsidRDefault="00000000">
            <w:pPr>
              <w:keepNext/>
              <w:keepLines/>
              <w:spacing w:after="0" w:line="240" w:lineRule="auto"/>
            </w:pPr>
            <w:r>
              <w:rPr>
                <w:sz w:val="18"/>
              </w:rPr>
              <w:t>03</w:t>
            </w:r>
          </w:p>
        </w:tc>
        <w:tc>
          <w:tcPr>
            <w:tcW w:w="1860" w:type="dxa"/>
            <w:tcMar>
              <w:top w:w="0" w:type="dxa"/>
              <w:bottom w:w="0" w:type="dxa"/>
            </w:tcMar>
            <w:vAlign w:val="center"/>
          </w:tcPr>
          <w:p w14:paraId="0BE92246" w14:textId="77777777" w:rsidR="00AD3AB6" w:rsidRDefault="00000000">
            <w:pPr>
              <w:keepNext/>
              <w:keepLines/>
              <w:spacing w:after="0" w:line="240" w:lineRule="auto"/>
              <w:jc w:val="right"/>
            </w:pPr>
            <w:r>
              <w:rPr>
                <w:sz w:val="18"/>
              </w:rPr>
              <w:t>68.498,15</w:t>
            </w:r>
          </w:p>
        </w:tc>
        <w:tc>
          <w:tcPr>
            <w:tcW w:w="1860" w:type="dxa"/>
            <w:tcMar>
              <w:top w:w="0" w:type="dxa"/>
              <w:bottom w:w="0" w:type="dxa"/>
            </w:tcMar>
            <w:vAlign w:val="center"/>
          </w:tcPr>
          <w:p w14:paraId="09D47CE6" w14:textId="77777777" w:rsidR="00AD3AB6" w:rsidRDefault="00000000">
            <w:pPr>
              <w:keepNext/>
              <w:keepLines/>
              <w:spacing w:after="0" w:line="240" w:lineRule="auto"/>
              <w:jc w:val="right"/>
            </w:pPr>
            <w:r>
              <w:rPr>
                <w:sz w:val="18"/>
              </w:rPr>
              <w:t>94.672,97</w:t>
            </w:r>
          </w:p>
        </w:tc>
        <w:tc>
          <w:tcPr>
            <w:tcW w:w="700" w:type="dxa"/>
            <w:tcMar>
              <w:top w:w="0" w:type="dxa"/>
              <w:bottom w:w="0" w:type="dxa"/>
            </w:tcMar>
            <w:vAlign w:val="center"/>
          </w:tcPr>
          <w:p w14:paraId="37C83023" w14:textId="77777777" w:rsidR="00AD3AB6" w:rsidRDefault="00000000">
            <w:pPr>
              <w:keepNext/>
              <w:keepLines/>
              <w:spacing w:after="0" w:line="240" w:lineRule="auto"/>
              <w:jc w:val="right"/>
            </w:pPr>
            <w:r>
              <w:rPr>
                <w:sz w:val="18"/>
              </w:rPr>
              <w:t>138,2</w:t>
            </w:r>
          </w:p>
        </w:tc>
      </w:tr>
    </w:tbl>
    <w:p w14:paraId="08529C38" w14:textId="77777777" w:rsidR="00AD3AB6" w:rsidRDefault="00AD3AB6">
      <w:pPr>
        <w:spacing w:after="0"/>
      </w:pPr>
    </w:p>
    <w:p w14:paraId="643FBC1A" w14:textId="77777777" w:rsidR="00AD3AB6" w:rsidRDefault="00000000">
      <w:r>
        <w:t>navedeni rashodi iznose 94.672,97 eura što je više u odnosu na prošlu godinu za 26.174,82 eura budući da su izdvojena znatno veća sredstva za sufinanciranje Zagorske javne vatrogasne postrojbe i za Dobrovoljno vatrogasno društvo</w:t>
      </w:r>
    </w:p>
    <w:p w14:paraId="74D0BC04" w14:textId="77777777" w:rsidR="00AD3AB6"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582C2076" w14:textId="77777777">
        <w:trPr>
          <w:cantSplit/>
        </w:trPr>
        <w:tc>
          <w:tcPr>
            <w:tcW w:w="700" w:type="dxa"/>
            <w:shd w:val="clear" w:color="auto" w:fill="E7F0F9"/>
            <w:tcMar>
              <w:top w:w="0" w:type="dxa"/>
              <w:bottom w:w="0" w:type="dxa"/>
            </w:tcMar>
            <w:vAlign w:val="center"/>
          </w:tcPr>
          <w:p w14:paraId="06C9D9F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BBC3F5"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593EB6"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C78224"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D8777F"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6D0381" w14:textId="77777777" w:rsidR="00AD3AB6" w:rsidRDefault="00000000">
            <w:pPr>
              <w:keepNext/>
              <w:keepLines/>
              <w:spacing w:after="0" w:line="240" w:lineRule="auto"/>
              <w:jc w:val="center"/>
            </w:pPr>
            <w:r>
              <w:rPr>
                <w:b/>
                <w:sz w:val="18"/>
              </w:rPr>
              <w:t>Indeks (%)</w:t>
            </w:r>
          </w:p>
        </w:tc>
      </w:tr>
      <w:tr w:rsidR="00AD3AB6" w14:paraId="33A89A43" w14:textId="77777777">
        <w:trPr>
          <w:cantSplit/>
          <w:trHeight w:val="560"/>
        </w:trPr>
        <w:tc>
          <w:tcPr>
            <w:tcW w:w="700" w:type="dxa"/>
            <w:tcMar>
              <w:top w:w="0" w:type="dxa"/>
              <w:bottom w:w="0" w:type="dxa"/>
            </w:tcMar>
            <w:vAlign w:val="center"/>
          </w:tcPr>
          <w:p w14:paraId="2FE63C57" w14:textId="77777777" w:rsidR="00AD3AB6" w:rsidRDefault="00000000">
            <w:pPr>
              <w:keepNext/>
              <w:keepLines/>
              <w:spacing w:after="0" w:line="240" w:lineRule="auto"/>
            </w:pPr>
            <w:r>
              <w:rPr>
                <w:sz w:val="18"/>
              </w:rPr>
              <w:t>04</w:t>
            </w:r>
          </w:p>
        </w:tc>
        <w:tc>
          <w:tcPr>
            <w:tcW w:w="3180" w:type="dxa"/>
            <w:tcMar>
              <w:top w:w="0" w:type="dxa"/>
              <w:bottom w:w="0" w:type="dxa"/>
            </w:tcMar>
            <w:vAlign w:val="center"/>
          </w:tcPr>
          <w:p w14:paraId="2EA5978B" w14:textId="77777777" w:rsidR="00AD3AB6"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21B38358" w14:textId="77777777" w:rsidR="00AD3AB6" w:rsidRDefault="00000000">
            <w:pPr>
              <w:keepNext/>
              <w:keepLines/>
              <w:spacing w:after="0" w:line="240" w:lineRule="auto"/>
            </w:pPr>
            <w:r>
              <w:rPr>
                <w:sz w:val="18"/>
              </w:rPr>
              <w:t>04</w:t>
            </w:r>
          </w:p>
        </w:tc>
        <w:tc>
          <w:tcPr>
            <w:tcW w:w="1860" w:type="dxa"/>
            <w:tcMar>
              <w:top w:w="0" w:type="dxa"/>
              <w:bottom w:w="0" w:type="dxa"/>
            </w:tcMar>
            <w:vAlign w:val="center"/>
          </w:tcPr>
          <w:p w14:paraId="7EC28442" w14:textId="77777777" w:rsidR="00AD3AB6" w:rsidRDefault="00000000">
            <w:pPr>
              <w:keepNext/>
              <w:keepLines/>
              <w:spacing w:after="0" w:line="240" w:lineRule="auto"/>
              <w:jc w:val="right"/>
            </w:pPr>
            <w:r>
              <w:rPr>
                <w:sz w:val="18"/>
              </w:rPr>
              <w:t>142.545,37</w:t>
            </w:r>
          </w:p>
        </w:tc>
        <w:tc>
          <w:tcPr>
            <w:tcW w:w="1860" w:type="dxa"/>
            <w:tcMar>
              <w:top w:w="0" w:type="dxa"/>
              <w:bottom w:w="0" w:type="dxa"/>
            </w:tcMar>
            <w:vAlign w:val="center"/>
          </w:tcPr>
          <w:p w14:paraId="0758C826" w14:textId="77777777" w:rsidR="00AD3AB6" w:rsidRDefault="00000000">
            <w:pPr>
              <w:keepNext/>
              <w:keepLines/>
              <w:spacing w:after="0" w:line="240" w:lineRule="auto"/>
              <w:jc w:val="right"/>
            </w:pPr>
            <w:r>
              <w:rPr>
                <w:sz w:val="18"/>
              </w:rPr>
              <w:t>184.353,07</w:t>
            </w:r>
          </w:p>
        </w:tc>
        <w:tc>
          <w:tcPr>
            <w:tcW w:w="700" w:type="dxa"/>
            <w:tcMar>
              <w:top w:w="0" w:type="dxa"/>
              <w:bottom w:w="0" w:type="dxa"/>
            </w:tcMar>
            <w:vAlign w:val="center"/>
          </w:tcPr>
          <w:p w14:paraId="74030A21" w14:textId="77777777" w:rsidR="00AD3AB6" w:rsidRDefault="00000000">
            <w:pPr>
              <w:keepNext/>
              <w:keepLines/>
              <w:spacing w:after="0" w:line="240" w:lineRule="auto"/>
              <w:jc w:val="right"/>
            </w:pPr>
            <w:r>
              <w:rPr>
                <w:sz w:val="18"/>
              </w:rPr>
              <w:t>129,3</w:t>
            </w:r>
          </w:p>
        </w:tc>
      </w:tr>
    </w:tbl>
    <w:p w14:paraId="6632C2FF" w14:textId="77777777" w:rsidR="00AD3AB6" w:rsidRDefault="00AD3AB6">
      <w:pPr>
        <w:spacing w:after="0"/>
      </w:pPr>
    </w:p>
    <w:p w14:paraId="446F957E" w14:textId="77777777" w:rsidR="00AD3AB6" w:rsidRDefault="00000000">
      <w:r>
        <w:t>bilježi se povećanje u odnosu na prošlu godinu za 41.807,70 eura budući da je došlo do povećanja cijena na tržištu.</w:t>
      </w:r>
    </w:p>
    <w:p w14:paraId="70192696" w14:textId="77777777" w:rsidR="00AD3AB6"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2B280F0A" w14:textId="77777777">
        <w:trPr>
          <w:cantSplit/>
        </w:trPr>
        <w:tc>
          <w:tcPr>
            <w:tcW w:w="700" w:type="dxa"/>
            <w:shd w:val="clear" w:color="auto" w:fill="E7F0F9"/>
            <w:tcMar>
              <w:top w:w="0" w:type="dxa"/>
              <w:bottom w:w="0" w:type="dxa"/>
            </w:tcMar>
            <w:vAlign w:val="center"/>
          </w:tcPr>
          <w:p w14:paraId="0FEA4DCB"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B71D9E"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F80B11"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CD6EC1"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1ECB50"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6A96CE" w14:textId="77777777" w:rsidR="00AD3AB6" w:rsidRDefault="00000000">
            <w:pPr>
              <w:keepNext/>
              <w:keepLines/>
              <w:spacing w:after="0" w:line="240" w:lineRule="auto"/>
              <w:jc w:val="center"/>
            </w:pPr>
            <w:r>
              <w:rPr>
                <w:b/>
                <w:sz w:val="18"/>
              </w:rPr>
              <w:t>Indeks (%)</w:t>
            </w:r>
          </w:p>
        </w:tc>
      </w:tr>
      <w:tr w:rsidR="00AD3AB6" w14:paraId="19C48C0F" w14:textId="77777777">
        <w:trPr>
          <w:cantSplit/>
          <w:trHeight w:val="560"/>
        </w:trPr>
        <w:tc>
          <w:tcPr>
            <w:tcW w:w="700" w:type="dxa"/>
            <w:tcMar>
              <w:top w:w="0" w:type="dxa"/>
              <w:bottom w:w="0" w:type="dxa"/>
            </w:tcMar>
            <w:vAlign w:val="center"/>
          </w:tcPr>
          <w:p w14:paraId="3AD5C0EF" w14:textId="77777777" w:rsidR="00AD3AB6" w:rsidRDefault="00000000">
            <w:pPr>
              <w:keepNext/>
              <w:keepLines/>
              <w:spacing w:after="0" w:line="240" w:lineRule="auto"/>
            </w:pPr>
            <w:r>
              <w:rPr>
                <w:sz w:val="18"/>
              </w:rPr>
              <w:t>06</w:t>
            </w:r>
          </w:p>
        </w:tc>
        <w:tc>
          <w:tcPr>
            <w:tcW w:w="3180" w:type="dxa"/>
            <w:tcMar>
              <w:top w:w="0" w:type="dxa"/>
              <w:bottom w:w="0" w:type="dxa"/>
            </w:tcMar>
            <w:vAlign w:val="center"/>
          </w:tcPr>
          <w:p w14:paraId="3557638C" w14:textId="77777777" w:rsidR="00AD3AB6"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7492B9B6" w14:textId="77777777" w:rsidR="00AD3AB6" w:rsidRDefault="00000000">
            <w:pPr>
              <w:keepNext/>
              <w:keepLines/>
              <w:spacing w:after="0" w:line="240" w:lineRule="auto"/>
            </w:pPr>
            <w:r>
              <w:rPr>
                <w:sz w:val="18"/>
              </w:rPr>
              <w:t>06</w:t>
            </w:r>
          </w:p>
        </w:tc>
        <w:tc>
          <w:tcPr>
            <w:tcW w:w="1860" w:type="dxa"/>
            <w:tcMar>
              <w:top w:w="0" w:type="dxa"/>
              <w:bottom w:w="0" w:type="dxa"/>
            </w:tcMar>
            <w:vAlign w:val="center"/>
          </w:tcPr>
          <w:p w14:paraId="3BEB82BD" w14:textId="77777777" w:rsidR="00AD3AB6" w:rsidRDefault="00000000">
            <w:pPr>
              <w:keepNext/>
              <w:keepLines/>
              <w:spacing w:after="0" w:line="240" w:lineRule="auto"/>
              <w:jc w:val="right"/>
            </w:pPr>
            <w:r>
              <w:rPr>
                <w:sz w:val="18"/>
              </w:rPr>
              <w:t>732.650,58</w:t>
            </w:r>
          </w:p>
        </w:tc>
        <w:tc>
          <w:tcPr>
            <w:tcW w:w="1860" w:type="dxa"/>
            <w:tcMar>
              <w:top w:w="0" w:type="dxa"/>
              <w:bottom w:w="0" w:type="dxa"/>
            </w:tcMar>
            <w:vAlign w:val="center"/>
          </w:tcPr>
          <w:p w14:paraId="55035DCE" w14:textId="77777777" w:rsidR="00AD3AB6" w:rsidRDefault="00000000">
            <w:pPr>
              <w:keepNext/>
              <w:keepLines/>
              <w:spacing w:after="0" w:line="240" w:lineRule="auto"/>
              <w:jc w:val="right"/>
            </w:pPr>
            <w:r>
              <w:rPr>
                <w:sz w:val="18"/>
              </w:rPr>
              <w:t>1.562.837,21</w:t>
            </w:r>
          </w:p>
        </w:tc>
        <w:tc>
          <w:tcPr>
            <w:tcW w:w="700" w:type="dxa"/>
            <w:tcMar>
              <w:top w:w="0" w:type="dxa"/>
              <w:bottom w:w="0" w:type="dxa"/>
            </w:tcMar>
            <w:vAlign w:val="center"/>
          </w:tcPr>
          <w:p w14:paraId="7D329D2C" w14:textId="77777777" w:rsidR="00AD3AB6" w:rsidRDefault="00000000">
            <w:pPr>
              <w:keepNext/>
              <w:keepLines/>
              <w:spacing w:after="0" w:line="240" w:lineRule="auto"/>
              <w:jc w:val="right"/>
            </w:pPr>
            <w:r>
              <w:rPr>
                <w:sz w:val="18"/>
              </w:rPr>
              <w:t>213,3</w:t>
            </w:r>
          </w:p>
        </w:tc>
      </w:tr>
    </w:tbl>
    <w:p w14:paraId="243DE4A8" w14:textId="77777777" w:rsidR="00AD3AB6" w:rsidRDefault="00AD3AB6">
      <w:pPr>
        <w:spacing w:after="0"/>
      </w:pPr>
    </w:p>
    <w:p w14:paraId="7579C643" w14:textId="77777777" w:rsidR="00AD3AB6" w:rsidRDefault="00000000">
      <w:r>
        <w:t>izvršenje rashoda znatno je veće u odnosu na prošlu godinu i to za 830.186,63  eura budući da su vršena ulaganja u izgradnju 3 dječja igrališta,  ulaganja u sanaciju klizišta, rekonstrukciju ceste</w:t>
      </w:r>
    </w:p>
    <w:p w14:paraId="3AD5491B" w14:textId="77777777" w:rsidR="00AD3AB6"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605AA1BF" w14:textId="77777777">
        <w:trPr>
          <w:cantSplit/>
        </w:trPr>
        <w:tc>
          <w:tcPr>
            <w:tcW w:w="700" w:type="dxa"/>
            <w:shd w:val="clear" w:color="auto" w:fill="E7F0F9"/>
            <w:tcMar>
              <w:top w:w="0" w:type="dxa"/>
              <w:bottom w:w="0" w:type="dxa"/>
            </w:tcMar>
            <w:vAlign w:val="center"/>
          </w:tcPr>
          <w:p w14:paraId="23627211"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BEC72D"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EBCA63"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004EA"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8973C0"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2A786D" w14:textId="77777777" w:rsidR="00AD3AB6" w:rsidRDefault="00000000">
            <w:pPr>
              <w:keepNext/>
              <w:keepLines/>
              <w:spacing w:after="0" w:line="240" w:lineRule="auto"/>
              <w:jc w:val="center"/>
            </w:pPr>
            <w:r>
              <w:rPr>
                <w:b/>
                <w:sz w:val="18"/>
              </w:rPr>
              <w:t>Indeks (%)</w:t>
            </w:r>
          </w:p>
        </w:tc>
      </w:tr>
      <w:tr w:rsidR="00AD3AB6" w14:paraId="71243537" w14:textId="77777777">
        <w:trPr>
          <w:cantSplit/>
          <w:trHeight w:val="560"/>
        </w:trPr>
        <w:tc>
          <w:tcPr>
            <w:tcW w:w="700" w:type="dxa"/>
            <w:tcMar>
              <w:top w:w="0" w:type="dxa"/>
              <w:bottom w:w="0" w:type="dxa"/>
            </w:tcMar>
            <w:vAlign w:val="center"/>
          </w:tcPr>
          <w:p w14:paraId="0FFC066A" w14:textId="77777777" w:rsidR="00AD3AB6" w:rsidRDefault="00000000">
            <w:pPr>
              <w:keepNext/>
              <w:keepLines/>
              <w:spacing w:after="0" w:line="240" w:lineRule="auto"/>
            </w:pPr>
            <w:r>
              <w:rPr>
                <w:sz w:val="18"/>
              </w:rPr>
              <w:t>08</w:t>
            </w:r>
          </w:p>
        </w:tc>
        <w:tc>
          <w:tcPr>
            <w:tcW w:w="3180" w:type="dxa"/>
            <w:tcMar>
              <w:top w:w="0" w:type="dxa"/>
              <w:bottom w:w="0" w:type="dxa"/>
            </w:tcMar>
            <w:vAlign w:val="center"/>
          </w:tcPr>
          <w:p w14:paraId="528EC4CF" w14:textId="77777777" w:rsidR="00AD3AB6"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4A210ACC" w14:textId="77777777" w:rsidR="00AD3AB6" w:rsidRDefault="00000000">
            <w:pPr>
              <w:keepNext/>
              <w:keepLines/>
              <w:spacing w:after="0" w:line="240" w:lineRule="auto"/>
            </w:pPr>
            <w:r>
              <w:rPr>
                <w:sz w:val="18"/>
              </w:rPr>
              <w:t>08</w:t>
            </w:r>
          </w:p>
        </w:tc>
        <w:tc>
          <w:tcPr>
            <w:tcW w:w="1860" w:type="dxa"/>
            <w:tcMar>
              <w:top w:w="0" w:type="dxa"/>
              <w:bottom w:w="0" w:type="dxa"/>
            </w:tcMar>
            <w:vAlign w:val="center"/>
          </w:tcPr>
          <w:p w14:paraId="70A80687" w14:textId="77777777" w:rsidR="00AD3AB6" w:rsidRDefault="00000000">
            <w:pPr>
              <w:keepNext/>
              <w:keepLines/>
              <w:spacing w:after="0" w:line="240" w:lineRule="auto"/>
              <w:jc w:val="right"/>
            </w:pPr>
            <w:r>
              <w:rPr>
                <w:sz w:val="18"/>
              </w:rPr>
              <w:t>71.897,11</w:t>
            </w:r>
          </w:p>
        </w:tc>
        <w:tc>
          <w:tcPr>
            <w:tcW w:w="1860" w:type="dxa"/>
            <w:tcMar>
              <w:top w:w="0" w:type="dxa"/>
              <w:bottom w:w="0" w:type="dxa"/>
            </w:tcMar>
            <w:vAlign w:val="center"/>
          </w:tcPr>
          <w:p w14:paraId="790F61C0" w14:textId="77777777" w:rsidR="00AD3AB6" w:rsidRDefault="00000000">
            <w:pPr>
              <w:keepNext/>
              <w:keepLines/>
              <w:spacing w:after="0" w:line="240" w:lineRule="auto"/>
              <w:jc w:val="right"/>
            </w:pPr>
            <w:r>
              <w:rPr>
                <w:sz w:val="18"/>
              </w:rPr>
              <w:t>85.691,32</w:t>
            </w:r>
          </w:p>
        </w:tc>
        <w:tc>
          <w:tcPr>
            <w:tcW w:w="700" w:type="dxa"/>
            <w:tcMar>
              <w:top w:w="0" w:type="dxa"/>
              <w:bottom w:w="0" w:type="dxa"/>
            </w:tcMar>
            <w:vAlign w:val="center"/>
          </w:tcPr>
          <w:p w14:paraId="5E25F491" w14:textId="77777777" w:rsidR="00AD3AB6" w:rsidRDefault="00000000">
            <w:pPr>
              <w:keepNext/>
              <w:keepLines/>
              <w:spacing w:after="0" w:line="240" w:lineRule="auto"/>
              <w:jc w:val="right"/>
            </w:pPr>
            <w:r>
              <w:rPr>
                <w:sz w:val="18"/>
              </w:rPr>
              <w:t>119,2</w:t>
            </w:r>
          </w:p>
        </w:tc>
      </w:tr>
    </w:tbl>
    <w:p w14:paraId="151A7751" w14:textId="77777777" w:rsidR="00AD3AB6" w:rsidRDefault="00AD3AB6">
      <w:pPr>
        <w:spacing w:after="0"/>
      </w:pPr>
    </w:p>
    <w:p w14:paraId="33602D7A" w14:textId="77777777" w:rsidR="00AD3AB6" w:rsidRDefault="00000000">
      <w:r>
        <w:t>bilježi se povećanje rashoda u odnosu na prošlu godinu za 13.794,21 eura budući da su  izdvojena veća sredstva za održavanje kulturnih manifestacija. </w:t>
      </w:r>
    </w:p>
    <w:p w14:paraId="0BBD6D00" w14:textId="77777777" w:rsidR="00AD3AB6" w:rsidRDefault="00AD3AB6"/>
    <w:p w14:paraId="7D0B5E01" w14:textId="77777777" w:rsidR="00AD3AB6" w:rsidRDefault="00000000">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7BCB296B" w14:textId="77777777">
        <w:trPr>
          <w:cantSplit/>
        </w:trPr>
        <w:tc>
          <w:tcPr>
            <w:tcW w:w="700" w:type="dxa"/>
            <w:shd w:val="clear" w:color="auto" w:fill="E7F0F9"/>
            <w:tcMar>
              <w:top w:w="0" w:type="dxa"/>
              <w:bottom w:w="0" w:type="dxa"/>
            </w:tcMar>
            <w:vAlign w:val="center"/>
          </w:tcPr>
          <w:p w14:paraId="382257BB"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8C7515"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4596E"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97B0A6"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60820F"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6A444E" w14:textId="77777777" w:rsidR="00AD3AB6" w:rsidRDefault="00000000">
            <w:pPr>
              <w:keepNext/>
              <w:keepLines/>
              <w:spacing w:after="0" w:line="240" w:lineRule="auto"/>
              <w:jc w:val="center"/>
            </w:pPr>
            <w:r>
              <w:rPr>
                <w:b/>
                <w:sz w:val="18"/>
              </w:rPr>
              <w:t>Indeks (%)</w:t>
            </w:r>
          </w:p>
        </w:tc>
      </w:tr>
      <w:tr w:rsidR="00AD3AB6" w14:paraId="15BC514F" w14:textId="77777777">
        <w:trPr>
          <w:cantSplit/>
          <w:trHeight w:val="560"/>
        </w:trPr>
        <w:tc>
          <w:tcPr>
            <w:tcW w:w="700" w:type="dxa"/>
            <w:tcMar>
              <w:top w:w="0" w:type="dxa"/>
              <w:bottom w:w="0" w:type="dxa"/>
            </w:tcMar>
            <w:vAlign w:val="center"/>
          </w:tcPr>
          <w:p w14:paraId="3C00D9D8" w14:textId="77777777" w:rsidR="00AD3AB6" w:rsidRDefault="00000000">
            <w:pPr>
              <w:keepNext/>
              <w:keepLines/>
              <w:spacing w:after="0" w:line="240" w:lineRule="auto"/>
            </w:pPr>
            <w:r>
              <w:rPr>
                <w:sz w:val="18"/>
              </w:rPr>
              <w:t>09</w:t>
            </w:r>
          </w:p>
        </w:tc>
        <w:tc>
          <w:tcPr>
            <w:tcW w:w="3180" w:type="dxa"/>
            <w:tcMar>
              <w:top w:w="0" w:type="dxa"/>
              <w:bottom w:w="0" w:type="dxa"/>
            </w:tcMar>
            <w:vAlign w:val="center"/>
          </w:tcPr>
          <w:p w14:paraId="07B20392" w14:textId="77777777" w:rsidR="00AD3AB6"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533FB22F" w14:textId="77777777" w:rsidR="00AD3AB6" w:rsidRDefault="00000000">
            <w:pPr>
              <w:keepNext/>
              <w:keepLines/>
              <w:spacing w:after="0" w:line="240" w:lineRule="auto"/>
            </w:pPr>
            <w:r>
              <w:rPr>
                <w:sz w:val="18"/>
              </w:rPr>
              <w:t>09</w:t>
            </w:r>
          </w:p>
        </w:tc>
        <w:tc>
          <w:tcPr>
            <w:tcW w:w="1860" w:type="dxa"/>
            <w:tcMar>
              <w:top w:w="0" w:type="dxa"/>
              <w:bottom w:w="0" w:type="dxa"/>
            </w:tcMar>
            <w:vAlign w:val="center"/>
          </w:tcPr>
          <w:p w14:paraId="4DA38D1D" w14:textId="77777777" w:rsidR="00AD3AB6" w:rsidRDefault="00000000">
            <w:pPr>
              <w:keepNext/>
              <w:keepLines/>
              <w:spacing w:after="0" w:line="240" w:lineRule="auto"/>
              <w:jc w:val="right"/>
            </w:pPr>
            <w:r>
              <w:rPr>
                <w:sz w:val="18"/>
              </w:rPr>
              <w:t>129.650,26</w:t>
            </w:r>
          </w:p>
        </w:tc>
        <w:tc>
          <w:tcPr>
            <w:tcW w:w="1860" w:type="dxa"/>
            <w:tcMar>
              <w:top w:w="0" w:type="dxa"/>
              <w:bottom w:w="0" w:type="dxa"/>
            </w:tcMar>
            <w:vAlign w:val="center"/>
          </w:tcPr>
          <w:p w14:paraId="16697BC9" w14:textId="77777777" w:rsidR="00AD3AB6" w:rsidRDefault="00000000">
            <w:pPr>
              <w:keepNext/>
              <w:keepLines/>
              <w:spacing w:after="0" w:line="240" w:lineRule="auto"/>
              <w:jc w:val="right"/>
            </w:pPr>
            <w:r>
              <w:rPr>
                <w:sz w:val="18"/>
              </w:rPr>
              <w:t>100.678,78</w:t>
            </w:r>
          </w:p>
        </w:tc>
        <w:tc>
          <w:tcPr>
            <w:tcW w:w="700" w:type="dxa"/>
            <w:tcMar>
              <w:top w:w="0" w:type="dxa"/>
              <w:bottom w:w="0" w:type="dxa"/>
            </w:tcMar>
            <w:vAlign w:val="center"/>
          </w:tcPr>
          <w:p w14:paraId="67BE9739" w14:textId="77777777" w:rsidR="00AD3AB6" w:rsidRDefault="00000000">
            <w:pPr>
              <w:keepNext/>
              <w:keepLines/>
              <w:spacing w:after="0" w:line="240" w:lineRule="auto"/>
              <w:jc w:val="right"/>
            </w:pPr>
            <w:r>
              <w:rPr>
                <w:sz w:val="18"/>
              </w:rPr>
              <w:t>77,7</w:t>
            </w:r>
          </w:p>
        </w:tc>
      </w:tr>
    </w:tbl>
    <w:p w14:paraId="7487F0E1" w14:textId="77777777" w:rsidR="00AD3AB6" w:rsidRDefault="00AD3AB6">
      <w:pPr>
        <w:spacing w:after="0"/>
      </w:pPr>
    </w:p>
    <w:p w14:paraId="1E30D5E3" w14:textId="77777777" w:rsidR="00AD3AB6" w:rsidRDefault="00000000">
      <w:r>
        <w:t xml:space="preserve">navedena stavka bilježi smanjenje u odnosu na prošlu godinu  za 28.971,48 eura. Do smanjenja je došlo uslijed manjeg izdavanja za predškolski odgoj, odnosno rashoda prema vrtićima drugih JLS i </w:t>
      </w:r>
      <w:proofErr w:type="spellStart"/>
      <w:r>
        <w:t>čuvaonicama</w:t>
      </w:r>
      <w:proofErr w:type="spellEnd"/>
      <w:r>
        <w:t xml:space="preserve"> budući da je prošle godine u našem dječjem vrtiću otvorena nova skupina pa sada manji broj djece pohađa druge vrtiće i </w:t>
      </w:r>
      <w:proofErr w:type="spellStart"/>
      <w:r>
        <w:t>čuvaonice</w:t>
      </w:r>
      <w:proofErr w:type="spellEnd"/>
      <w:r>
        <w:t>. </w:t>
      </w:r>
    </w:p>
    <w:p w14:paraId="1702A631" w14:textId="77777777" w:rsidR="00AD3AB6"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562CCE27" w14:textId="77777777">
        <w:trPr>
          <w:cantSplit/>
        </w:trPr>
        <w:tc>
          <w:tcPr>
            <w:tcW w:w="700" w:type="dxa"/>
            <w:shd w:val="clear" w:color="auto" w:fill="E7F0F9"/>
            <w:tcMar>
              <w:top w:w="0" w:type="dxa"/>
              <w:bottom w:w="0" w:type="dxa"/>
            </w:tcMar>
            <w:vAlign w:val="center"/>
          </w:tcPr>
          <w:p w14:paraId="5BAE5E3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6181EE"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C25D67"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861F5F" w14:textId="77777777" w:rsidR="00AD3AB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6E492A" w14:textId="77777777" w:rsidR="00AD3AB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F9BF4E" w14:textId="77777777" w:rsidR="00AD3AB6" w:rsidRDefault="00000000">
            <w:pPr>
              <w:keepNext/>
              <w:keepLines/>
              <w:spacing w:after="0" w:line="240" w:lineRule="auto"/>
              <w:jc w:val="center"/>
            </w:pPr>
            <w:r>
              <w:rPr>
                <w:b/>
                <w:sz w:val="18"/>
              </w:rPr>
              <w:t>Indeks (%)</w:t>
            </w:r>
          </w:p>
        </w:tc>
      </w:tr>
      <w:tr w:rsidR="00AD3AB6" w14:paraId="30F6DEEF" w14:textId="77777777">
        <w:trPr>
          <w:cantSplit/>
          <w:trHeight w:val="560"/>
        </w:trPr>
        <w:tc>
          <w:tcPr>
            <w:tcW w:w="700" w:type="dxa"/>
            <w:tcMar>
              <w:top w:w="0" w:type="dxa"/>
              <w:bottom w:w="0" w:type="dxa"/>
            </w:tcMar>
            <w:vAlign w:val="center"/>
          </w:tcPr>
          <w:p w14:paraId="0FED9E90" w14:textId="77777777" w:rsidR="00AD3AB6" w:rsidRDefault="00000000">
            <w:pPr>
              <w:keepNext/>
              <w:keepLines/>
              <w:spacing w:after="0" w:line="240" w:lineRule="auto"/>
            </w:pPr>
            <w:r>
              <w:rPr>
                <w:sz w:val="18"/>
              </w:rPr>
              <w:t>10</w:t>
            </w:r>
          </w:p>
        </w:tc>
        <w:tc>
          <w:tcPr>
            <w:tcW w:w="3180" w:type="dxa"/>
            <w:tcMar>
              <w:top w:w="0" w:type="dxa"/>
              <w:bottom w:w="0" w:type="dxa"/>
            </w:tcMar>
            <w:vAlign w:val="center"/>
          </w:tcPr>
          <w:p w14:paraId="29E8BF79" w14:textId="77777777" w:rsidR="00AD3AB6"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61065188" w14:textId="77777777" w:rsidR="00AD3AB6" w:rsidRDefault="00000000">
            <w:pPr>
              <w:keepNext/>
              <w:keepLines/>
              <w:spacing w:after="0" w:line="240" w:lineRule="auto"/>
            </w:pPr>
            <w:r>
              <w:rPr>
                <w:sz w:val="18"/>
              </w:rPr>
              <w:t>10</w:t>
            </w:r>
          </w:p>
        </w:tc>
        <w:tc>
          <w:tcPr>
            <w:tcW w:w="1860" w:type="dxa"/>
            <w:tcMar>
              <w:top w:w="0" w:type="dxa"/>
              <w:bottom w:w="0" w:type="dxa"/>
            </w:tcMar>
            <w:vAlign w:val="center"/>
          </w:tcPr>
          <w:p w14:paraId="4A72C0AC" w14:textId="77777777" w:rsidR="00AD3AB6" w:rsidRDefault="00000000">
            <w:pPr>
              <w:keepNext/>
              <w:keepLines/>
              <w:spacing w:after="0" w:line="240" w:lineRule="auto"/>
              <w:jc w:val="right"/>
            </w:pPr>
            <w:r>
              <w:rPr>
                <w:sz w:val="18"/>
              </w:rPr>
              <w:t>37.670,96</w:t>
            </w:r>
          </w:p>
        </w:tc>
        <w:tc>
          <w:tcPr>
            <w:tcW w:w="1860" w:type="dxa"/>
            <w:tcMar>
              <w:top w:w="0" w:type="dxa"/>
              <w:bottom w:w="0" w:type="dxa"/>
            </w:tcMar>
            <w:vAlign w:val="center"/>
          </w:tcPr>
          <w:p w14:paraId="2F566066" w14:textId="77777777" w:rsidR="00AD3AB6" w:rsidRDefault="00000000">
            <w:pPr>
              <w:keepNext/>
              <w:keepLines/>
              <w:spacing w:after="0" w:line="240" w:lineRule="auto"/>
              <w:jc w:val="right"/>
            </w:pPr>
            <w:r>
              <w:rPr>
                <w:sz w:val="18"/>
              </w:rPr>
              <w:t>162.087,48</w:t>
            </w:r>
          </w:p>
        </w:tc>
        <w:tc>
          <w:tcPr>
            <w:tcW w:w="700" w:type="dxa"/>
            <w:tcMar>
              <w:top w:w="0" w:type="dxa"/>
              <w:bottom w:w="0" w:type="dxa"/>
            </w:tcMar>
            <w:vAlign w:val="center"/>
          </w:tcPr>
          <w:p w14:paraId="1FBD01B2" w14:textId="77777777" w:rsidR="00AD3AB6" w:rsidRDefault="00000000">
            <w:pPr>
              <w:keepNext/>
              <w:keepLines/>
              <w:spacing w:after="0" w:line="240" w:lineRule="auto"/>
              <w:jc w:val="right"/>
            </w:pPr>
            <w:r>
              <w:rPr>
                <w:sz w:val="18"/>
              </w:rPr>
              <w:t>430,3</w:t>
            </w:r>
          </w:p>
        </w:tc>
      </w:tr>
    </w:tbl>
    <w:p w14:paraId="09D3456D" w14:textId="77777777" w:rsidR="00AD3AB6" w:rsidRDefault="00AD3AB6">
      <w:pPr>
        <w:spacing w:after="0"/>
      </w:pPr>
    </w:p>
    <w:p w14:paraId="091B2ED5" w14:textId="77777777" w:rsidR="00AD3AB6" w:rsidRDefault="00000000">
      <w:r>
        <w:t>- bilježi se izvršenje rashoda u iznosu od 162.087,48 eura, što je za 124.416,52 eura više u odnosu na prošlu godinu. Došlo je do većeg broja zahtjeva za jednokratne pomoći, subvencionirane su linije javnog linijskog prijevoza te su ove godine prvi puta isplaćivane pomoći umirovljenicima povodom Uskrsa i povećani su iznosi za isplaćene pomoći umirovljenicima za Božić. Do povećanja rashoda došlo je zbog povećanja stipendija za učenike i studente, zbog povećanja naknade za novorođene bebe sa 300 na 730 eura.  Također su u 2025.g. prvi put isplaćivane potpore mladim obiteljima i mladim poljoprivrednicima za unapređenje uvjeta stanovanja</w:t>
      </w:r>
    </w:p>
    <w:p w14:paraId="72E058C0" w14:textId="77777777" w:rsidR="00AD3AB6" w:rsidRDefault="00000000">
      <w:r>
        <w:t>            </w:t>
      </w:r>
    </w:p>
    <w:p w14:paraId="23B9A082" w14:textId="77777777" w:rsidR="00AD3AB6" w:rsidRDefault="00AD3AB6"/>
    <w:p w14:paraId="234F5E4A" w14:textId="77777777" w:rsidR="00AD3AB6" w:rsidRDefault="00000000">
      <w:pPr>
        <w:keepNext/>
        <w:spacing w:line="240" w:lineRule="auto"/>
        <w:jc w:val="center"/>
      </w:pPr>
      <w:r>
        <w:rPr>
          <w:b/>
          <w:sz w:val="28"/>
        </w:rPr>
        <w:t>Promjene u vrijednosti i obujmu imovine i obveza</w:t>
      </w:r>
    </w:p>
    <w:p w14:paraId="36E1062A" w14:textId="77777777" w:rsidR="00AD3AB6"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D3AB6" w14:paraId="04AE29C8" w14:textId="77777777">
        <w:trPr>
          <w:cantSplit/>
        </w:trPr>
        <w:tc>
          <w:tcPr>
            <w:tcW w:w="700" w:type="dxa"/>
            <w:shd w:val="clear" w:color="auto" w:fill="E7F0F9"/>
            <w:tcMar>
              <w:top w:w="0" w:type="dxa"/>
              <w:bottom w:w="0" w:type="dxa"/>
            </w:tcMar>
            <w:vAlign w:val="center"/>
          </w:tcPr>
          <w:p w14:paraId="71B64575"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938F4A"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CF867"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025E42" w14:textId="77777777" w:rsidR="00AD3AB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2E6F7D2" w14:textId="77777777" w:rsidR="00AD3AB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1BE1811" w14:textId="77777777" w:rsidR="00AD3AB6" w:rsidRDefault="00000000">
            <w:pPr>
              <w:keepNext/>
              <w:keepLines/>
              <w:spacing w:after="0" w:line="240" w:lineRule="auto"/>
              <w:jc w:val="center"/>
            </w:pPr>
            <w:r>
              <w:rPr>
                <w:b/>
                <w:sz w:val="18"/>
              </w:rPr>
              <w:t>Indeks (%)</w:t>
            </w:r>
          </w:p>
        </w:tc>
      </w:tr>
      <w:tr w:rsidR="00AD3AB6" w14:paraId="2618ECAA" w14:textId="77777777">
        <w:trPr>
          <w:cantSplit/>
          <w:trHeight w:val="560"/>
        </w:trPr>
        <w:tc>
          <w:tcPr>
            <w:tcW w:w="700" w:type="dxa"/>
            <w:tcMar>
              <w:top w:w="0" w:type="dxa"/>
              <w:bottom w:w="0" w:type="dxa"/>
            </w:tcMar>
            <w:vAlign w:val="center"/>
          </w:tcPr>
          <w:p w14:paraId="28859CD3" w14:textId="77777777" w:rsidR="00AD3AB6" w:rsidRDefault="00000000">
            <w:pPr>
              <w:keepNext/>
              <w:keepLines/>
              <w:spacing w:after="0" w:line="240" w:lineRule="auto"/>
            </w:pPr>
            <w:r>
              <w:rPr>
                <w:sz w:val="18"/>
              </w:rPr>
              <w:t>9151</w:t>
            </w:r>
          </w:p>
        </w:tc>
        <w:tc>
          <w:tcPr>
            <w:tcW w:w="3180" w:type="dxa"/>
            <w:tcMar>
              <w:top w:w="0" w:type="dxa"/>
              <w:bottom w:w="0" w:type="dxa"/>
            </w:tcMar>
            <w:vAlign w:val="center"/>
          </w:tcPr>
          <w:p w14:paraId="28DE02DA" w14:textId="77777777" w:rsidR="00AD3AB6"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8202183" w14:textId="77777777" w:rsidR="00AD3AB6" w:rsidRDefault="00000000">
            <w:pPr>
              <w:keepNext/>
              <w:keepLines/>
              <w:spacing w:after="0" w:line="240" w:lineRule="auto"/>
            </w:pPr>
            <w:r>
              <w:rPr>
                <w:sz w:val="18"/>
              </w:rPr>
              <w:t>9151</w:t>
            </w:r>
          </w:p>
        </w:tc>
        <w:tc>
          <w:tcPr>
            <w:tcW w:w="1860" w:type="dxa"/>
            <w:tcMar>
              <w:top w:w="0" w:type="dxa"/>
              <w:bottom w:w="0" w:type="dxa"/>
            </w:tcMar>
            <w:vAlign w:val="center"/>
          </w:tcPr>
          <w:p w14:paraId="33B280E6" w14:textId="77777777" w:rsidR="00AD3AB6" w:rsidRDefault="00000000">
            <w:pPr>
              <w:keepNext/>
              <w:keepLines/>
              <w:spacing w:after="0" w:line="240" w:lineRule="auto"/>
              <w:jc w:val="right"/>
            </w:pPr>
            <w:r>
              <w:rPr>
                <w:sz w:val="18"/>
              </w:rPr>
              <w:t>0,00</w:t>
            </w:r>
          </w:p>
        </w:tc>
        <w:tc>
          <w:tcPr>
            <w:tcW w:w="1860" w:type="dxa"/>
            <w:tcMar>
              <w:top w:w="0" w:type="dxa"/>
              <w:bottom w:w="0" w:type="dxa"/>
            </w:tcMar>
            <w:vAlign w:val="center"/>
          </w:tcPr>
          <w:p w14:paraId="6207B704" w14:textId="77777777" w:rsidR="00AD3AB6" w:rsidRDefault="00000000">
            <w:pPr>
              <w:keepNext/>
              <w:keepLines/>
              <w:spacing w:after="0" w:line="240" w:lineRule="auto"/>
              <w:jc w:val="right"/>
            </w:pPr>
            <w:r>
              <w:rPr>
                <w:sz w:val="18"/>
              </w:rPr>
              <w:t>283.156,29</w:t>
            </w:r>
          </w:p>
        </w:tc>
        <w:tc>
          <w:tcPr>
            <w:tcW w:w="700" w:type="dxa"/>
            <w:tcMar>
              <w:top w:w="0" w:type="dxa"/>
              <w:bottom w:w="0" w:type="dxa"/>
            </w:tcMar>
            <w:vAlign w:val="center"/>
          </w:tcPr>
          <w:p w14:paraId="5D050EE2" w14:textId="77777777" w:rsidR="00AD3AB6" w:rsidRDefault="00000000">
            <w:pPr>
              <w:keepNext/>
              <w:keepLines/>
              <w:spacing w:after="0" w:line="240" w:lineRule="auto"/>
              <w:jc w:val="right"/>
            </w:pPr>
            <w:r>
              <w:rPr>
                <w:sz w:val="18"/>
              </w:rPr>
              <w:t>-</w:t>
            </w:r>
          </w:p>
        </w:tc>
      </w:tr>
    </w:tbl>
    <w:p w14:paraId="253BF333" w14:textId="77777777" w:rsidR="00AD3AB6" w:rsidRDefault="00AD3AB6">
      <w:pPr>
        <w:spacing w:after="0"/>
      </w:pPr>
    </w:p>
    <w:p w14:paraId="07EDC346" w14:textId="77777777" w:rsidR="00AD3AB6" w:rsidRDefault="00000000">
      <w:r>
        <w:t>iznos smanjenja iznosi 283.156,29 eura – sukladno Pravilniku o proračunskom računovodstvu i računskom planu – od 2025.godine se ispravak vrijednosti  imovine iskazuje posredstvom podskupine 915, a prijašnjih godina nije bilo tako</w:t>
      </w:r>
    </w:p>
    <w:p w14:paraId="4768FC71" w14:textId="77777777" w:rsidR="00AD3AB6" w:rsidRDefault="00000000">
      <w:r>
        <w:t> </w:t>
      </w:r>
    </w:p>
    <w:p w14:paraId="21A954BE" w14:textId="77777777" w:rsidR="00AD3AB6" w:rsidRDefault="00AD3AB6"/>
    <w:p w14:paraId="7824C0C1" w14:textId="77777777" w:rsidR="00AD3AB6" w:rsidRDefault="00000000">
      <w:pPr>
        <w:keepNext/>
        <w:spacing w:line="240" w:lineRule="auto"/>
        <w:jc w:val="center"/>
      </w:pPr>
      <w:r>
        <w:rPr>
          <w:b/>
          <w:sz w:val="28"/>
        </w:rPr>
        <w:lastRenderedPageBreak/>
        <w:t>Izvještaj o obvezama</w:t>
      </w:r>
    </w:p>
    <w:p w14:paraId="3503B41C" w14:textId="77777777" w:rsidR="00AD3AB6"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3019FF21" w14:textId="77777777">
        <w:trPr>
          <w:cantSplit/>
        </w:trPr>
        <w:tc>
          <w:tcPr>
            <w:tcW w:w="700" w:type="dxa"/>
            <w:shd w:val="clear" w:color="auto" w:fill="E7F0F9"/>
            <w:tcMar>
              <w:top w:w="0" w:type="dxa"/>
              <w:bottom w:w="0" w:type="dxa"/>
            </w:tcMar>
            <w:vAlign w:val="center"/>
          </w:tcPr>
          <w:p w14:paraId="6A2163B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FB89F9"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E8E029"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EC6267"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487FDA2" w14:textId="77777777" w:rsidR="00AD3AB6" w:rsidRDefault="00000000">
            <w:pPr>
              <w:keepNext/>
              <w:keepLines/>
              <w:spacing w:after="0" w:line="240" w:lineRule="auto"/>
              <w:jc w:val="center"/>
            </w:pPr>
            <w:r>
              <w:rPr>
                <w:b/>
                <w:sz w:val="18"/>
              </w:rPr>
              <w:t>Indeks (%)</w:t>
            </w:r>
          </w:p>
        </w:tc>
      </w:tr>
      <w:tr w:rsidR="00AD3AB6" w14:paraId="50C4F4C0" w14:textId="77777777">
        <w:trPr>
          <w:cantSplit/>
          <w:trHeight w:val="560"/>
        </w:trPr>
        <w:tc>
          <w:tcPr>
            <w:tcW w:w="700" w:type="dxa"/>
            <w:tcMar>
              <w:top w:w="0" w:type="dxa"/>
              <w:bottom w:w="0" w:type="dxa"/>
            </w:tcMar>
            <w:vAlign w:val="center"/>
          </w:tcPr>
          <w:p w14:paraId="705D4F34" w14:textId="77777777" w:rsidR="00AD3AB6" w:rsidRDefault="00AD3AB6">
            <w:pPr>
              <w:keepNext/>
              <w:keepLines/>
              <w:spacing w:after="0" w:line="240" w:lineRule="auto"/>
            </w:pPr>
          </w:p>
        </w:tc>
        <w:tc>
          <w:tcPr>
            <w:tcW w:w="3180" w:type="dxa"/>
            <w:tcMar>
              <w:top w:w="0" w:type="dxa"/>
              <w:bottom w:w="0" w:type="dxa"/>
            </w:tcMar>
            <w:vAlign w:val="center"/>
          </w:tcPr>
          <w:p w14:paraId="46B48343" w14:textId="77777777" w:rsidR="00AD3AB6"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61C8778" w14:textId="77777777" w:rsidR="00AD3AB6" w:rsidRDefault="00000000">
            <w:pPr>
              <w:keepNext/>
              <w:keepLines/>
              <w:spacing w:after="0" w:line="240" w:lineRule="auto"/>
            </w:pPr>
            <w:r>
              <w:rPr>
                <w:sz w:val="18"/>
              </w:rPr>
              <w:t>V001</w:t>
            </w:r>
          </w:p>
        </w:tc>
        <w:tc>
          <w:tcPr>
            <w:tcW w:w="1860" w:type="dxa"/>
            <w:tcMar>
              <w:top w:w="0" w:type="dxa"/>
              <w:bottom w:w="0" w:type="dxa"/>
            </w:tcMar>
            <w:vAlign w:val="center"/>
          </w:tcPr>
          <w:p w14:paraId="5F85D02C" w14:textId="77777777" w:rsidR="00AD3AB6" w:rsidRDefault="00000000">
            <w:pPr>
              <w:keepNext/>
              <w:keepLines/>
              <w:spacing w:after="0" w:line="240" w:lineRule="auto"/>
              <w:jc w:val="right"/>
            </w:pPr>
            <w:r>
              <w:rPr>
                <w:sz w:val="18"/>
              </w:rPr>
              <w:t>299.069,47</w:t>
            </w:r>
          </w:p>
        </w:tc>
        <w:tc>
          <w:tcPr>
            <w:tcW w:w="700" w:type="dxa"/>
            <w:tcMar>
              <w:top w:w="0" w:type="dxa"/>
              <w:bottom w:w="0" w:type="dxa"/>
            </w:tcMar>
            <w:vAlign w:val="center"/>
          </w:tcPr>
          <w:p w14:paraId="2B901010" w14:textId="77777777" w:rsidR="00AD3AB6" w:rsidRDefault="00000000">
            <w:pPr>
              <w:keepNext/>
              <w:keepLines/>
              <w:spacing w:after="0" w:line="240" w:lineRule="auto"/>
              <w:jc w:val="right"/>
            </w:pPr>
            <w:r>
              <w:rPr>
                <w:sz w:val="18"/>
              </w:rPr>
              <w:t>-</w:t>
            </w:r>
          </w:p>
        </w:tc>
      </w:tr>
    </w:tbl>
    <w:p w14:paraId="2EEE59C5" w14:textId="77777777" w:rsidR="00AD3AB6" w:rsidRDefault="00AD3AB6">
      <w:pPr>
        <w:spacing w:after="0"/>
      </w:pPr>
    </w:p>
    <w:p w14:paraId="08F6A340" w14:textId="77777777" w:rsidR="00AD3AB6" w:rsidRDefault="00000000">
      <w:r>
        <w:t>stanje obveza na početku izvještajnog razdoblja je iznosilo 299.069,47 eura i sve obveze su nedospjele, odnosno valuta plaćanja im je siječanj i kasnije. Iznos od 31.879,98 eura odnosio se na obveze za rashode poslovanja (23), a iznos obveza od 267.189,49 eura odnosio se na obvezu za financijsku imovinu (26) odnosno obvezu za otplatu kredita za izgradnju dječjeg vrtića koja dospijeva na naplatu u mjesečnim ratama pri čemu zadnja rata dospijeva 30.09.2029. godine.</w:t>
      </w:r>
    </w:p>
    <w:p w14:paraId="7F544191" w14:textId="77777777" w:rsidR="00AD3AB6"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4519417F" w14:textId="77777777">
        <w:trPr>
          <w:cantSplit/>
        </w:trPr>
        <w:tc>
          <w:tcPr>
            <w:tcW w:w="700" w:type="dxa"/>
            <w:shd w:val="clear" w:color="auto" w:fill="E7F0F9"/>
            <w:tcMar>
              <w:top w:w="0" w:type="dxa"/>
              <w:bottom w:w="0" w:type="dxa"/>
            </w:tcMar>
            <w:vAlign w:val="center"/>
          </w:tcPr>
          <w:p w14:paraId="5E64433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72C82E"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765F96"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3DACEB"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1FB2BF" w14:textId="77777777" w:rsidR="00AD3AB6" w:rsidRDefault="00000000">
            <w:pPr>
              <w:keepNext/>
              <w:keepLines/>
              <w:spacing w:after="0" w:line="240" w:lineRule="auto"/>
              <w:jc w:val="center"/>
            </w:pPr>
            <w:r>
              <w:rPr>
                <w:b/>
                <w:sz w:val="18"/>
              </w:rPr>
              <w:t>Indeks (%)</w:t>
            </w:r>
          </w:p>
        </w:tc>
      </w:tr>
      <w:tr w:rsidR="00AD3AB6" w14:paraId="68C6BA9F" w14:textId="77777777">
        <w:trPr>
          <w:cantSplit/>
          <w:trHeight w:val="560"/>
        </w:trPr>
        <w:tc>
          <w:tcPr>
            <w:tcW w:w="700" w:type="dxa"/>
            <w:tcMar>
              <w:top w:w="0" w:type="dxa"/>
              <w:bottom w:w="0" w:type="dxa"/>
            </w:tcMar>
            <w:vAlign w:val="center"/>
          </w:tcPr>
          <w:p w14:paraId="74F28591" w14:textId="77777777" w:rsidR="00AD3AB6" w:rsidRDefault="00AD3AB6">
            <w:pPr>
              <w:keepNext/>
              <w:keepLines/>
              <w:spacing w:after="0" w:line="240" w:lineRule="auto"/>
            </w:pPr>
          </w:p>
        </w:tc>
        <w:tc>
          <w:tcPr>
            <w:tcW w:w="3180" w:type="dxa"/>
            <w:tcMar>
              <w:top w:w="0" w:type="dxa"/>
              <w:bottom w:w="0" w:type="dxa"/>
            </w:tcMar>
            <w:vAlign w:val="center"/>
          </w:tcPr>
          <w:p w14:paraId="16FB031D" w14:textId="77777777" w:rsidR="00AD3AB6"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36B337B1" w14:textId="77777777" w:rsidR="00AD3AB6" w:rsidRDefault="00000000">
            <w:pPr>
              <w:keepNext/>
              <w:keepLines/>
              <w:spacing w:after="0" w:line="240" w:lineRule="auto"/>
            </w:pPr>
            <w:r>
              <w:rPr>
                <w:sz w:val="18"/>
              </w:rPr>
              <w:t>V002</w:t>
            </w:r>
          </w:p>
        </w:tc>
        <w:tc>
          <w:tcPr>
            <w:tcW w:w="1860" w:type="dxa"/>
            <w:tcMar>
              <w:top w:w="0" w:type="dxa"/>
              <w:bottom w:w="0" w:type="dxa"/>
            </w:tcMar>
            <w:vAlign w:val="center"/>
          </w:tcPr>
          <w:p w14:paraId="146C5812" w14:textId="77777777" w:rsidR="00AD3AB6" w:rsidRDefault="00000000">
            <w:pPr>
              <w:keepNext/>
              <w:keepLines/>
              <w:spacing w:after="0" w:line="240" w:lineRule="auto"/>
              <w:jc w:val="right"/>
            </w:pPr>
            <w:r>
              <w:rPr>
                <w:sz w:val="18"/>
              </w:rPr>
              <w:t>2.459.523,41</w:t>
            </w:r>
          </w:p>
        </w:tc>
        <w:tc>
          <w:tcPr>
            <w:tcW w:w="700" w:type="dxa"/>
            <w:tcMar>
              <w:top w:w="0" w:type="dxa"/>
              <w:bottom w:w="0" w:type="dxa"/>
            </w:tcMar>
            <w:vAlign w:val="center"/>
          </w:tcPr>
          <w:p w14:paraId="1B7B6B0E" w14:textId="77777777" w:rsidR="00AD3AB6" w:rsidRDefault="00000000">
            <w:pPr>
              <w:keepNext/>
              <w:keepLines/>
              <w:spacing w:after="0" w:line="240" w:lineRule="auto"/>
              <w:jc w:val="right"/>
            </w:pPr>
            <w:r>
              <w:rPr>
                <w:sz w:val="18"/>
              </w:rPr>
              <w:t>-</w:t>
            </w:r>
          </w:p>
        </w:tc>
      </w:tr>
    </w:tbl>
    <w:p w14:paraId="2AF24AFE" w14:textId="77777777" w:rsidR="00AD3AB6" w:rsidRDefault="00AD3AB6">
      <w:pPr>
        <w:spacing w:after="0"/>
      </w:pPr>
    </w:p>
    <w:p w14:paraId="2C33B4F6" w14:textId="77777777" w:rsidR="00AD3AB6" w:rsidRDefault="00000000">
      <w:r>
        <w:t>Tijekom godine preuzimane su obveze sukladno Proračunu i osiguranim sredstvima. Ukupno su preuzete obveze u iznosu od 2.459.523,41 eura, od čega se iznos od 975.078,59 eura odnosi na obveze za rashode poslovanja (23), a iznos od 1.484.444,82 eura na obveze za nabavu nefinancijske imovine (24), odnosno ulaganja u izgradnju 3 dječja igrališta, sportski teren, rekonstrukciju ceste, pilot projekt prenamjene zgrade u kulturni centar, sanaciju klizišta i izgradnju nogostupa.</w:t>
      </w:r>
    </w:p>
    <w:p w14:paraId="07D6686F" w14:textId="77777777" w:rsidR="00AD3AB6"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7FCA3B21" w14:textId="77777777">
        <w:trPr>
          <w:cantSplit/>
        </w:trPr>
        <w:tc>
          <w:tcPr>
            <w:tcW w:w="700" w:type="dxa"/>
            <w:shd w:val="clear" w:color="auto" w:fill="E7F0F9"/>
            <w:tcMar>
              <w:top w:w="0" w:type="dxa"/>
              <w:bottom w:w="0" w:type="dxa"/>
            </w:tcMar>
            <w:vAlign w:val="center"/>
          </w:tcPr>
          <w:p w14:paraId="47711183"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B9A85A"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7C75C4"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BE975A"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FC1258D" w14:textId="77777777" w:rsidR="00AD3AB6" w:rsidRDefault="00000000">
            <w:pPr>
              <w:keepNext/>
              <w:keepLines/>
              <w:spacing w:after="0" w:line="240" w:lineRule="auto"/>
              <w:jc w:val="center"/>
            </w:pPr>
            <w:r>
              <w:rPr>
                <w:b/>
                <w:sz w:val="18"/>
              </w:rPr>
              <w:t>Indeks (%)</w:t>
            </w:r>
          </w:p>
        </w:tc>
      </w:tr>
      <w:tr w:rsidR="00AD3AB6" w14:paraId="15674878" w14:textId="77777777">
        <w:trPr>
          <w:cantSplit/>
          <w:trHeight w:val="560"/>
        </w:trPr>
        <w:tc>
          <w:tcPr>
            <w:tcW w:w="700" w:type="dxa"/>
            <w:tcMar>
              <w:top w:w="0" w:type="dxa"/>
              <w:bottom w:w="0" w:type="dxa"/>
            </w:tcMar>
            <w:vAlign w:val="center"/>
          </w:tcPr>
          <w:p w14:paraId="0C4B67F0" w14:textId="77777777" w:rsidR="00AD3AB6" w:rsidRDefault="00000000">
            <w:pPr>
              <w:keepNext/>
              <w:keepLines/>
              <w:spacing w:after="0" w:line="240" w:lineRule="auto"/>
            </w:pPr>
            <w:r>
              <w:rPr>
                <w:sz w:val="18"/>
              </w:rPr>
              <w:t>24</w:t>
            </w:r>
          </w:p>
        </w:tc>
        <w:tc>
          <w:tcPr>
            <w:tcW w:w="3180" w:type="dxa"/>
            <w:tcMar>
              <w:top w:w="0" w:type="dxa"/>
              <w:bottom w:w="0" w:type="dxa"/>
            </w:tcMar>
            <w:vAlign w:val="center"/>
          </w:tcPr>
          <w:p w14:paraId="43DF1AE9" w14:textId="77777777" w:rsidR="00AD3AB6"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61182360" w14:textId="77777777" w:rsidR="00AD3AB6" w:rsidRDefault="00000000">
            <w:pPr>
              <w:keepNext/>
              <w:keepLines/>
              <w:spacing w:after="0" w:line="240" w:lineRule="auto"/>
            </w:pPr>
            <w:r>
              <w:rPr>
                <w:sz w:val="18"/>
              </w:rPr>
              <w:t>N24</w:t>
            </w:r>
          </w:p>
        </w:tc>
        <w:tc>
          <w:tcPr>
            <w:tcW w:w="1860" w:type="dxa"/>
            <w:tcMar>
              <w:top w:w="0" w:type="dxa"/>
              <w:bottom w:w="0" w:type="dxa"/>
            </w:tcMar>
            <w:vAlign w:val="center"/>
          </w:tcPr>
          <w:p w14:paraId="761205B2" w14:textId="77777777" w:rsidR="00AD3AB6" w:rsidRDefault="00000000">
            <w:pPr>
              <w:keepNext/>
              <w:keepLines/>
              <w:spacing w:after="0" w:line="240" w:lineRule="auto"/>
              <w:jc w:val="right"/>
            </w:pPr>
            <w:r>
              <w:rPr>
                <w:sz w:val="18"/>
              </w:rPr>
              <w:t>1.484.444,82</w:t>
            </w:r>
          </w:p>
        </w:tc>
        <w:tc>
          <w:tcPr>
            <w:tcW w:w="700" w:type="dxa"/>
            <w:tcMar>
              <w:top w:w="0" w:type="dxa"/>
              <w:bottom w:w="0" w:type="dxa"/>
            </w:tcMar>
            <w:vAlign w:val="center"/>
          </w:tcPr>
          <w:p w14:paraId="2C71661E" w14:textId="77777777" w:rsidR="00AD3AB6" w:rsidRDefault="00000000">
            <w:pPr>
              <w:keepNext/>
              <w:keepLines/>
              <w:spacing w:after="0" w:line="240" w:lineRule="auto"/>
              <w:jc w:val="right"/>
            </w:pPr>
            <w:r>
              <w:rPr>
                <w:sz w:val="18"/>
              </w:rPr>
              <w:t>-</w:t>
            </w:r>
          </w:p>
        </w:tc>
      </w:tr>
    </w:tbl>
    <w:p w14:paraId="3653E695" w14:textId="77777777" w:rsidR="00AD3AB6" w:rsidRDefault="00AD3AB6">
      <w:pPr>
        <w:spacing w:after="0"/>
      </w:pPr>
    </w:p>
    <w:p w14:paraId="4BC1A471" w14:textId="77777777" w:rsidR="00AD3AB6" w:rsidRDefault="00000000">
      <w:r>
        <w:t>iznos od 1.484.444,82 eura odnosi se na obveze za nabavu nefinancijske imovine (24), odnosno ulaganja u izgradnju 3 dječja igrališta, sportski teren, rekonstrukciju ceste, pilot projekt prenamjene zgrade u kulturni centar, sanaciju klizišta i izgradnju nogostupa.</w:t>
      </w:r>
    </w:p>
    <w:p w14:paraId="2C6158ED" w14:textId="77777777" w:rsidR="00AD3AB6"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08C15EE1" w14:textId="77777777">
        <w:trPr>
          <w:cantSplit/>
        </w:trPr>
        <w:tc>
          <w:tcPr>
            <w:tcW w:w="700" w:type="dxa"/>
            <w:shd w:val="clear" w:color="auto" w:fill="E7F0F9"/>
            <w:tcMar>
              <w:top w:w="0" w:type="dxa"/>
              <w:bottom w:w="0" w:type="dxa"/>
            </w:tcMar>
            <w:vAlign w:val="center"/>
          </w:tcPr>
          <w:p w14:paraId="2D9D47C7"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D7624E"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E308FA"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DC32F7"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9C06E4" w14:textId="77777777" w:rsidR="00AD3AB6" w:rsidRDefault="00000000">
            <w:pPr>
              <w:keepNext/>
              <w:keepLines/>
              <w:spacing w:after="0" w:line="240" w:lineRule="auto"/>
              <w:jc w:val="center"/>
            </w:pPr>
            <w:r>
              <w:rPr>
                <w:b/>
                <w:sz w:val="18"/>
              </w:rPr>
              <w:t>Indeks (%)</w:t>
            </w:r>
          </w:p>
        </w:tc>
      </w:tr>
      <w:tr w:rsidR="00AD3AB6" w14:paraId="08EC090F" w14:textId="77777777">
        <w:trPr>
          <w:cantSplit/>
          <w:trHeight w:val="560"/>
        </w:trPr>
        <w:tc>
          <w:tcPr>
            <w:tcW w:w="700" w:type="dxa"/>
            <w:tcMar>
              <w:top w:w="0" w:type="dxa"/>
              <w:bottom w:w="0" w:type="dxa"/>
            </w:tcMar>
            <w:vAlign w:val="center"/>
          </w:tcPr>
          <w:p w14:paraId="7D618F90" w14:textId="77777777" w:rsidR="00AD3AB6" w:rsidRDefault="00AD3AB6">
            <w:pPr>
              <w:keepNext/>
              <w:keepLines/>
              <w:spacing w:after="0" w:line="240" w:lineRule="auto"/>
            </w:pPr>
          </w:p>
        </w:tc>
        <w:tc>
          <w:tcPr>
            <w:tcW w:w="3180" w:type="dxa"/>
            <w:tcMar>
              <w:top w:w="0" w:type="dxa"/>
              <w:bottom w:w="0" w:type="dxa"/>
            </w:tcMar>
            <w:vAlign w:val="center"/>
          </w:tcPr>
          <w:p w14:paraId="22CD7F80" w14:textId="77777777" w:rsidR="00AD3AB6"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40A11277" w14:textId="77777777" w:rsidR="00AD3AB6" w:rsidRDefault="00000000">
            <w:pPr>
              <w:keepNext/>
              <w:keepLines/>
              <w:spacing w:after="0" w:line="240" w:lineRule="auto"/>
            </w:pPr>
            <w:r>
              <w:rPr>
                <w:sz w:val="18"/>
              </w:rPr>
              <w:t>V004</w:t>
            </w:r>
          </w:p>
        </w:tc>
        <w:tc>
          <w:tcPr>
            <w:tcW w:w="1860" w:type="dxa"/>
            <w:tcMar>
              <w:top w:w="0" w:type="dxa"/>
              <w:bottom w:w="0" w:type="dxa"/>
            </w:tcMar>
            <w:vAlign w:val="center"/>
          </w:tcPr>
          <w:p w14:paraId="7E4E2536" w14:textId="77777777" w:rsidR="00AD3AB6" w:rsidRDefault="00000000">
            <w:pPr>
              <w:keepNext/>
              <w:keepLines/>
              <w:spacing w:after="0" w:line="240" w:lineRule="auto"/>
              <w:jc w:val="right"/>
            </w:pPr>
            <w:r>
              <w:rPr>
                <w:sz w:val="18"/>
              </w:rPr>
              <w:t>2.035.434,38</w:t>
            </w:r>
          </w:p>
        </w:tc>
        <w:tc>
          <w:tcPr>
            <w:tcW w:w="700" w:type="dxa"/>
            <w:tcMar>
              <w:top w:w="0" w:type="dxa"/>
              <w:bottom w:w="0" w:type="dxa"/>
            </w:tcMar>
            <w:vAlign w:val="center"/>
          </w:tcPr>
          <w:p w14:paraId="16F67B7C" w14:textId="77777777" w:rsidR="00AD3AB6" w:rsidRDefault="00000000">
            <w:pPr>
              <w:keepNext/>
              <w:keepLines/>
              <w:spacing w:after="0" w:line="240" w:lineRule="auto"/>
              <w:jc w:val="right"/>
            </w:pPr>
            <w:r>
              <w:rPr>
                <w:sz w:val="18"/>
              </w:rPr>
              <w:t>-</w:t>
            </w:r>
          </w:p>
        </w:tc>
      </w:tr>
    </w:tbl>
    <w:p w14:paraId="62244316" w14:textId="77777777" w:rsidR="00AD3AB6" w:rsidRDefault="00AD3AB6">
      <w:pPr>
        <w:spacing w:after="0"/>
      </w:pPr>
    </w:p>
    <w:p w14:paraId="242E9D81" w14:textId="77777777" w:rsidR="00AD3AB6" w:rsidRDefault="00000000">
      <w:r>
        <w:t xml:space="preserve">tijekom godine sve preuzete obveze su podmirivane sukladno valuti plaćanja, odnosno u  rokovima dospijeća. Ukupno je podmireno obveza u iznosu od  2.035.434,38 eura od čega </w:t>
      </w:r>
      <w:r>
        <w:lastRenderedPageBreak/>
        <w:t>se iznos od 974.059,94 eura odnosi na obveze za rashode poslovanja (23), iznos od 1.005.123,96 eura na obveze za rashode za nabavu nefinancijske imovine, a iznos od 56.250,48 na obveze za financijsku imovinu (26) odnosno podmirenje glavnice i kamata temeljem kreditnog zaduženja prijašnjih godina za izgradnju dječjeg vrtića.</w:t>
      </w:r>
    </w:p>
    <w:p w14:paraId="5A23AC2A" w14:textId="0DD9F50B" w:rsidR="00AD3AB6" w:rsidRDefault="00000000" w:rsidP="00947305">
      <w:pPr>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6F2EFFF5" w14:textId="77777777">
        <w:trPr>
          <w:cantSplit/>
        </w:trPr>
        <w:tc>
          <w:tcPr>
            <w:tcW w:w="700" w:type="dxa"/>
            <w:shd w:val="clear" w:color="auto" w:fill="E7F0F9"/>
            <w:tcMar>
              <w:top w:w="0" w:type="dxa"/>
              <w:bottom w:w="0" w:type="dxa"/>
            </w:tcMar>
            <w:vAlign w:val="center"/>
          </w:tcPr>
          <w:p w14:paraId="2590B87A"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01E568"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CA8C64"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78A85B"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DF5E3D" w14:textId="77777777" w:rsidR="00AD3AB6" w:rsidRDefault="00000000">
            <w:pPr>
              <w:keepNext/>
              <w:keepLines/>
              <w:spacing w:after="0" w:line="240" w:lineRule="auto"/>
              <w:jc w:val="center"/>
            </w:pPr>
            <w:r>
              <w:rPr>
                <w:b/>
                <w:sz w:val="18"/>
              </w:rPr>
              <w:t>Indeks (%)</w:t>
            </w:r>
          </w:p>
        </w:tc>
      </w:tr>
      <w:tr w:rsidR="00AD3AB6" w14:paraId="509DA986" w14:textId="77777777">
        <w:trPr>
          <w:cantSplit/>
          <w:trHeight w:val="560"/>
        </w:trPr>
        <w:tc>
          <w:tcPr>
            <w:tcW w:w="700" w:type="dxa"/>
            <w:tcMar>
              <w:top w:w="0" w:type="dxa"/>
              <w:bottom w:w="0" w:type="dxa"/>
            </w:tcMar>
            <w:vAlign w:val="center"/>
          </w:tcPr>
          <w:p w14:paraId="791E43E0" w14:textId="77777777" w:rsidR="00AD3AB6" w:rsidRDefault="00000000">
            <w:pPr>
              <w:keepNext/>
              <w:keepLines/>
              <w:spacing w:after="0" w:line="240" w:lineRule="auto"/>
            </w:pPr>
            <w:r>
              <w:rPr>
                <w:sz w:val="18"/>
              </w:rPr>
              <w:t>24</w:t>
            </w:r>
          </w:p>
        </w:tc>
        <w:tc>
          <w:tcPr>
            <w:tcW w:w="3180" w:type="dxa"/>
            <w:tcMar>
              <w:top w:w="0" w:type="dxa"/>
              <w:bottom w:w="0" w:type="dxa"/>
            </w:tcMar>
            <w:vAlign w:val="center"/>
          </w:tcPr>
          <w:p w14:paraId="191EDB8B" w14:textId="77777777" w:rsidR="00AD3AB6"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4FD91E04" w14:textId="77777777" w:rsidR="00AD3AB6" w:rsidRDefault="00000000">
            <w:pPr>
              <w:keepNext/>
              <w:keepLines/>
              <w:spacing w:after="0" w:line="240" w:lineRule="auto"/>
            </w:pPr>
            <w:r>
              <w:rPr>
                <w:sz w:val="18"/>
              </w:rPr>
              <w:t>P24</w:t>
            </w:r>
          </w:p>
        </w:tc>
        <w:tc>
          <w:tcPr>
            <w:tcW w:w="1860" w:type="dxa"/>
            <w:tcMar>
              <w:top w:w="0" w:type="dxa"/>
              <w:bottom w:w="0" w:type="dxa"/>
            </w:tcMar>
            <w:vAlign w:val="center"/>
          </w:tcPr>
          <w:p w14:paraId="576153F9" w14:textId="77777777" w:rsidR="00AD3AB6" w:rsidRDefault="00000000">
            <w:pPr>
              <w:keepNext/>
              <w:keepLines/>
              <w:spacing w:after="0" w:line="240" w:lineRule="auto"/>
              <w:jc w:val="right"/>
            </w:pPr>
            <w:r>
              <w:rPr>
                <w:sz w:val="18"/>
              </w:rPr>
              <w:t>1.005.123,96</w:t>
            </w:r>
          </w:p>
        </w:tc>
        <w:tc>
          <w:tcPr>
            <w:tcW w:w="700" w:type="dxa"/>
            <w:tcMar>
              <w:top w:w="0" w:type="dxa"/>
              <w:bottom w:w="0" w:type="dxa"/>
            </w:tcMar>
            <w:vAlign w:val="center"/>
          </w:tcPr>
          <w:p w14:paraId="4BDF4D1A" w14:textId="77777777" w:rsidR="00AD3AB6" w:rsidRDefault="00000000">
            <w:pPr>
              <w:keepNext/>
              <w:keepLines/>
              <w:spacing w:after="0" w:line="240" w:lineRule="auto"/>
              <w:jc w:val="right"/>
            </w:pPr>
            <w:r>
              <w:rPr>
                <w:sz w:val="18"/>
              </w:rPr>
              <w:t>-</w:t>
            </w:r>
          </w:p>
        </w:tc>
      </w:tr>
    </w:tbl>
    <w:p w14:paraId="4B7D53AB" w14:textId="77777777" w:rsidR="00AD3AB6" w:rsidRDefault="00AD3AB6">
      <w:pPr>
        <w:spacing w:after="0"/>
      </w:pPr>
    </w:p>
    <w:p w14:paraId="21FFA6BB" w14:textId="77777777" w:rsidR="00AD3AB6" w:rsidRDefault="00000000">
      <w:r>
        <w:t>Sve primljene situacije za izvedene radove temeljem kapitalnih investicija podmirivane su redovito u valuti plaćanja, odnosno u rokovima dospijeća</w:t>
      </w:r>
    </w:p>
    <w:p w14:paraId="5217659A" w14:textId="77777777" w:rsidR="00AD3AB6"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1315AD92" w14:textId="77777777">
        <w:trPr>
          <w:cantSplit/>
        </w:trPr>
        <w:tc>
          <w:tcPr>
            <w:tcW w:w="700" w:type="dxa"/>
            <w:shd w:val="clear" w:color="auto" w:fill="E7F0F9"/>
            <w:tcMar>
              <w:top w:w="0" w:type="dxa"/>
              <w:bottom w:w="0" w:type="dxa"/>
            </w:tcMar>
            <w:vAlign w:val="center"/>
          </w:tcPr>
          <w:p w14:paraId="66A1B004"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A78F2"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EC08B"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9D6C29"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4B4EA9" w14:textId="77777777" w:rsidR="00AD3AB6" w:rsidRDefault="00000000">
            <w:pPr>
              <w:keepNext/>
              <w:keepLines/>
              <w:spacing w:after="0" w:line="240" w:lineRule="auto"/>
              <w:jc w:val="center"/>
            </w:pPr>
            <w:r>
              <w:rPr>
                <w:b/>
                <w:sz w:val="18"/>
              </w:rPr>
              <w:t>Indeks (%)</w:t>
            </w:r>
          </w:p>
        </w:tc>
      </w:tr>
      <w:tr w:rsidR="00AD3AB6" w14:paraId="2685B060" w14:textId="77777777">
        <w:trPr>
          <w:cantSplit/>
          <w:trHeight w:val="560"/>
        </w:trPr>
        <w:tc>
          <w:tcPr>
            <w:tcW w:w="700" w:type="dxa"/>
            <w:tcMar>
              <w:top w:w="0" w:type="dxa"/>
              <w:bottom w:w="0" w:type="dxa"/>
            </w:tcMar>
            <w:vAlign w:val="center"/>
          </w:tcPr>
          <w:p w14:paraId="41B07D66" w14:textId="77777777" w:rsidR="00AD3AB6" w:rsidRDefault="00000000">
            <w:pPr>
              <w:keepNext/>
              <w:keepLines/>
              <w:spacing w:after="0" w:line="240" w:lineRule="auto"/>
            </w:pPr>
            <w:r>
              <w:rPr>
                <w:sz w:val="18"/>
              </w:rPr>
              <w:t>dio 25,26</w:t>
            </w:r>
          </w:p>
        </w:tc>
        <w:tc>
          <w:tcPr>
            <w:tcW w:w="3180" w:type="dxa"/>
            <w:tcMar>
              <w:top w:w="0" w:type="dxa"/>
              <w:bottom w:w="0" w:type="dxa"/>
            </w:tcMar>
            <w:vAlign w:val="center"/>
          </w:tcPr>
          <w:p w14:paraId="2AC79736" w14:textId="77777777" w:rsidR="00AD3AB6" w:rsidRDefault="00000000">
            <w:pPr>
              <w:keepNext/>
              <w:keepLines/>
              <w:spacing w:after="0" w:line="240" w:lineRule="auto"/>
            </w:pPr>
            <w:r>
              <w:rPr>
                <w:sz w:val="18"/>
              </w:rPr>
              <w:t>Obveze za financijsku imovinu (šifre 'P251,253' + P254 + P256 + 'P262,263,2643,2644, 2645,2653,2654,267' + 'P261,2646,2647, 2648,2655,2656')</w:t>
            </w:r>
          </w:p>
        </w:tc>
        <w:tc>
          <w:tcPr>
            <w:tcW w:w="700" w:type="dxa"/>
            <w:tcMar>
              <w:top w:w="0" w:type="dxa"/>
              <w:bottom w:w="0" w:type="dxa"/>
            </w:tcMar>
            <w:vAlign w:val="center"/>
          </w:tcPr>
          <w:p w14:paraId="4600AE56" w14:textId="77777777" w:rsidR="00AD3AB6" w:rsidRDefault="00000000">
            <w:pPr>
              <w:keepNext/>
              <w:keepLines/>
              <w:spacing w:after="0" w:line="240" w:lineRule="auto"/>
            </w:pPr>
            <w:r>
              <w:rPr>
                <w:sz w:val="18"/>
              </w:rPr>
              <w:t>P dio 25, 26</w:t>
            </w:r>
          </w:p>
        </w:tc>
        <w:tc>
          <w:tcPr>
            <w:tcW w:w="1860" w:type="dxa"/>
            <w:tcMar>
              <w:top w:w="0" w:type="dxa"/>
              <w:bottom w:w="0" w:type="dxa"/>
            </w:tcMar>
            <w:vAlign w:val="center"/>
          </w:tcPr>
          <w:p w14:paraId="232CEA2B" w14:textId="77777777" w:rsidR="00AD3AB6" w:rsidRDefault="00000000">
            <w:pPr>
              <w:keepNext/>
              <w:keepLines/>
              <w:spacing w:after="0" w:line="240" w:lineRule="auto"/>
              <w:jc w:val="right"/>
            </w:pPr>
            <w:r>
              <w:rPr>
                <w:sz w:val="18"/>
              </w:rPr>
              <w:t>56.250,48</w:t>
            </w:r>
          </w:p>
        </w:tc>
        <w:tc>
          <w:tcPr>
            <w:tcW w:w="700" w:type="dxa"/>
            <w:tcMar>
              <w:top w:w="0" w:type="dxa"/>
              <w:bottom w:w="0" w:type="dxa"/>
            </w:tcMar>
            <w:vAlign w:val="center"/>
          </w:tcPr>
          <w:p w14:paraId="0D202DB2" w14:textId="77777777" w:rsidR="00AD3AB6" w:rsidRDefault="00000000">
            <w:pPr>
              <w:keepNext/>
              <w:keepLines/>
              <w:spacing w:after="0" w:line="240" w:lineRule="auto"/>
              <w:jc w:val="right"/>
            </w:pPr>
            <w:r>
              <w:rPr>
                <w:sz w:val="18"/>
              </w:rPr>
              <w:t>-</w:t>
            </w:r>
          </w:p>
        </w:tc>
      </w:tr>
    </w:tbl>
    <w:p w14:paraId="71CC1AE1" w14:textId="77777777" w:rsidR="00AD3AB6" w:rsidRDefault="00AD3AB6">
      <w:pPr>
        <w:spacing w:after="0"/>
      </w:pPr>
    </w:p>
    <w:p w14:paraId="3E3018EF" w14:textId="77777777" w:rsidR="00AD3AB6" w:rsidRDefault="00000000">
      <w:r>
        <w:t>Navedeni iznos odnosi se na otplatu glavnice i kamata temeljem kreditnog zaduženja od ranije za izgradnju vrtića. Glavnica i kamate se otplaćuju redovito u mjesečnim ratama, a zadnja dospijeva na naplatu 30.09.2029. godine. </w:t>
      </w:r>
    </w:p>
    <w:p w14:paraId="6FFB82EA" w14:textId="77777777" w:rsidR="00AD3AB6"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5DC29041" w14:textId="77777777">
        <w:trPr>
          <w:cantSplit/>
        </w:trPr>
        <w:tc>
          <w:tcPr>
            <w:tcW w:w="700" w:type="dxa"/>
            <w:shd w:val="clear" w:color="auto" w:fill="E7F0F9"/>
            <w:tcMar>
              <w:top w:w="0" w:type="dxa"/>
              <w:bottom w:w="0" w:type="dxa"/>
            </w:tcMar>
            <w:vAlign w:val="center"/>
          </w:tcPr>
          <w:p w14:paraId="1EDA3748"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878AC4"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3513A"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FF79D"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BAF7D5" w14:textId="77777777" w:rsidR="00AD3AB6" w:rsidRDefault="00000000">
            <w:pPr>
              <w:keepNext/>
              <w:keepLines/>
              <w:spacing w:after="0" w:line="240" w:lineRule="auto"/>
              <w:jc w:val="center"/>
            </w:pPr>
            <w:r>
              <w:rPr>
                <w:b/>
                <w:sz w:val="18"/>
              </w:rPr>
              <w:t>Indeks (%)</w:t>
            </w:r>
          </w:p>
        </w:tc>
      </w:tr>
      <w:tr w:rsidR="00AD3AB6" w14:paraId="5139D237" w14:textId="77777777">
        <w:trPr>
          <w:cantSplit/>
          <w:trHeight w:val="560"/>
        </w:trPr>
        <w:tc>
          <w:tcPr>
            <w:tcW w:w="700" w:type="dxa"/>
            <w:tcMar>
              <w:top w:w="0" w:type="dxa"/>
              <w:bottom w:w="0" w:type="dxa"/>
            </w:tcMar>
            <w:vAlign w:val="center"/>
          </w:tcPr>
          <w:p w14:paraId="0C24F159" w14:textId="77777777" w:rsidR="00AD3AB6" w:rsidRDefault="00AD3AB6">
            <w:pPr>
              <w:keepNext/>
              <w:keepLines/>
              <w:spacing w:after="0" w:line="240" w:lineRule="auto"/>
            </w:pPr>
          </w:p>
        </w:tc>
        <w:tc>
          <w:tcPr>
            <w:tcW w:w="3180" w:type="dxa"/>
            <w:tcMar>
              <w:top w:w="0" w:type="dxa"/>
              <w:bottom w:w="0" w:type="dxa"/>
            </w:tcMar>
            <w:vAlign w:val="center"/>
          </w:tcPr>
          <w:p w14:paraId="004B8DBF" w14:textId="77777777" w:rsidR="00AD3AB6"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D898484" w14:textId="77777777" w:rsidR="00AD3AB6" w:rsidRDefault="00000000">
            <w:pPr>
              <w:keepNext/>
              <w:keepLines/>
              <w:spacing w:after="0" w:line="240" w:lineRule="auto"/>
            </w:pPr>
            <w:r>
              <w:rPr>
                <w:sz w:val="18"/>
              </w:rPr>
              <w:t>V006</w:t>
            </w:r>
          </w:p>
        </w:tc>
        <w:tc>
          <w:tcPr>
            <w:tcW w:w="1860" w:type="dxa"/>
            <w:tcMar>
              <w:top w:w="0" w:type="dxa"/>
              <w:bottom w:w="0" w:type="dxa"/>
            </w:tcMar>
            <w:vAlign w:val="center"/>
          </w:tcPr>
          <w:p w14:paraId="4FADBBA2" w14:textId="77777777" w:rsidR="00AD3AB6" w:rsidRDefault="00000000">
            <w:pPr>
              <w:keepNext/>
              <w:keepLines/>
              <w:spacing w:after="0" w:line="240" w:lineRule="auto"/>
              <w:jc w:val="right"/>
            </w:pPr>
            <w:r>
              <w:rPr>
                <w:sz w:val="18"/>
              </w:rPr>
              <w:t>723.158,50</w:t>
            </w:r>
          </w:p>
        </w:tc>
        <w:tc>
          <w:tcPr>
            <w:tcW w:w="700" w:type="dxa"/>
            <w:tcMar>
              <w:top w:w="0" w:type="dxa"/>
              <w:bottom w:w="0" w:type="dxa"/>
            </w:tcMar>
            <w:vAlign w:val="center"/>
          </w:tcPr>
          <w:p w14:paraId="57040B7E" w14:textId="77777777" w:rsidR="00AD3AB6" w:rsidRDefault="00000000">
            <w:pPr>
              <w:keepNext/>
              <w:keepLines/>
              <w:spacing w:after="0" w:line="240" w:lineRule="auto"/>
              <w:jc w:val="right"/>
            </w:pPr>
            <w:r>
              <w:rPr>
                <w:sz w:val="18"/>
              </w:rPr>
              <w:t>-</w:t>
            </w:r>
          </w:p>
        </w:tc>
      </w:tr>
    </w:tbl>
    <w:p w14:paraId="324261F8" w14:textId="77777777" w:rsidR="00AD3AB6" w:rsidRDefault="00AD3AB6">
      <w:pPr>
        <w:spacing w:after="0"/>
      </w:pPr>
    </w:p>
    <w:p w14:paraId="37B546B4" w14:textId="77777777" w:rsidR="00AD3AB6" w:rsidRDefault="00000000">
      <w:r>
        <w:t>ukupne nepomirene obveze na kraju 2025. godine iznose 723.158,50 eura i sve obveze su nedospjele, odnosno valuta plaćanja im je mjesec siječanj i kasnije.  Iznos od 32.898,63 eura odnosi na obveze za rashode poslovanja (23) čija valuta plaćanja je u mjesecu siječnju.  Iznos od 479.320,86 eura odnosi se na obveze za nabavu financijske imovine (24) odnosno primljene situacije za izvedene radove u mjesecu prosincu, a valuta plaćanja navedenih situacija sukladno sklopljenim ugovorima je u roku od 30, odnosno 45 dana od ispostavljanja situacije, odnosno e-računa. Iznos obveza od 210.939,01 eura odnosi se na obvezu temeljem kreditnog zaduženje (26) za izgradnju dječjeg vrtića i dospijeva na naplatu u mjesečnim ratama, a zadnja rata dospijeva na naplatu 30.09.2029. godine.</w:t>
      </w:r>
    </w:p>
    <w:p w14:paraId="4066388A" w14:textId="77777777" w:rsidR="00AD3AB6" w:rsidRDefault="00AD3AB6"/>
    <w:p w14:paraId="2C93D51C" w14:textId="77777777" w:rsidR="00AD3AB6" w:rsidRDefault="00000000">
      <w:pPr>
        <w:keepNext/>
        <w:spacing w:line="240" w:lineRule="auto"/>
        <w:jc w:val="center"/>
      </w:pPr>
      <w:r>
        <w:rPr>
          <w:sz w:val="28"/>
        </w:rPr>
        <w:lastRenderedPageBreak/>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3DDA612B" w14:textId="77777777">
        <w:trPr>
          <w:cantSplit/>
        </w:trPr>
        <w:tc>
          <w:tcPr>
            <w:tcW w:w="700" w:type="dxa"/>
            <w:shd w:val="clear" w:color="auto" w:fill="E7F0F9"/>
            <w:tcMar>
              <w:top w:w="0" w:type="dxa"/>
              <w:bottom w:w="0" w:type="dxa"/>
            </w:tcMar>
            <w:vAlign w:val="center"/>
          </w:tcPr>
          <w:p w14:paraId="3E6357E2"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2F423C"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0CB610"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15B7B"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D0F4517" w14:textId="77777777" w:rsidR="00AD3AB6" w:rsidRDefault="00000000">
            <w:pPr>
              <w:keepNext/>
              <w:keepLines/>
              <w:spacing w:after="0" w:line="240" w:lineRule="auto"/>
              <w:jc w:val="center"/>
            </w:pPr>
            <w:r>
              <w:rPr>
                <w:b/>
                <w:sz w:val="18"/>
              </w:rPr>
              <w:t>Indeks (%)</w:t>
            </w:r>
          </w:p>
        </w:tc>
      </w:tr>
      <w:tr w:rsidR="00AD3AB6" w14:paraId="5506747B" w14:textId="77777777">
        <w:trPr>
          <w:cantSplit/>
          <w:trHeight w:val="560"/>
        </w:trPr>
        <w:tc>
          <w:tcPr>
            <w:tcW w:w="700" w:type="dxa"/>
            <w:tcMar>
              <w:top w:w="0" w:type="dxa"/>
              <w:bottom w:w="0" w:type="dxa"/>
            </w:tcMar>
            <w:vAlign w:val="center"/>
          </w:tcPr>
          <w:p w14:paraId="7DCE71FA" w14:textId="77777777" w:rsidR="00AD3AB6" w:rsidRDefault="00AD3AB6">
            <w:pPr>
              <w:keepNext/>
              <w:keepLines/>
              <w:spacing w:after="0" w:line="240" w:lineRule="auto"/>
            </w:pPr>
          </w:p>
        </w:tc>
        <w:tc>
          <w:tcPr>
            <w:tcW w:w="3180" w:type="dxa"/>
            <w:tcMar>
              <w:top w:w="0" w:type="dxa"/>
              <w:bottom w:w="0" w:type="dxa"/>
            </w:tcMar>
            <w:vAlign w:val="center"/>
          </w:tcPr>
          <w:p w14:paraId="73F78F55" w14:textId="77777777" w:rsidR="00AD3AB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B42B878" w14:textId="77777777" w:rsidR="00AD3AB6" w:rsidRDefault="00000000">
            <w:pPr>
              <w:keepNext/>
              <w:keepLines/>
              <w:spacing w:after="0" w:line="240" w:lineRule="auto"/>
            </w:pPr>
            <w:r>
              <w:rPr>
                <w:sz w:val="18"/>
              </w:rPr>
              <w:t>V007</w:t>
            </w:r>
          </w:p>
        </w:tc>
        <w:tc>
          <w:tcPr>
            <w:tcW w:w="1860" w:type="dxa"/>
            <w:tcMar>
              <w:top w:w="0" w:type="dxa"/>
              <w:bottom w:w="0" w:type="dxa"/>
            </w:tcMar>
            <w:vAlign w:val="center"/>
          </w:tcPr>
          <w:p w14:paraId="49ABD8E4" w14:textId="77777777" w:rsidR="00AD3AB6" w:rsidRDefault="00000000">
            <w:pPr>
              <w:keepNext/>
              <w:keepLines/>
              <w:spacing w:after="0" w:line="240" w:lineRule="auto"/>
              <w:jc w:val="right"/>
            </w:pPr>
            <w:r>
              <w:rPr>
                <w:sz w:val="18"/>
              </w:rPr>
              <w:t>0,00</w:t>
            </w:r>
          </w:p>
        </w:tc>
        <w:tc>
          <w:tcPr>
            <w:tcW w:w="700" w:type="dxa"/>
            <w:tcMar>
              <w:top w:w="0" w:type="dxa"/>
              <w:bottom w:w="0" w:type="dxa"/>
            </w:tcMar>
            <w:vAlign w:val="center"/>
          </w:tcPr>
          <w:p w14:paraId="60AC820F" w14:textId="77777777" w:rsidR="00AD3AB6" w:rsidRDefault="00000000">
            <w:pPr>
              <w:keepNext/>
              <w:keepLines/>
              <w:spacing w:after="0" w:line="240" w:lineRule="auto"/>
              <w:jc w:val="right"/>
            </w:pPr>
            <w:r>
              <w:rPr>
                <w:sz w:val="18"/>
              </w:rPr>
              <w:t>-</w:t>
            </w:r>
          </w:p>
        </w:tc>
      </w:tr>
    </w:tbl>
    <w:p w14:paraId="73AF7643" w14:textId="77777777" w:rsidR="00AD3AB6" w:rsidRDefault="00AD3AB6">
      <w:pPr>
        <w:spacing w:after="0"/>
      </w:pPr>
    </w:p>
    <w:p w14:paraId="2D58D18A" w14:textId="77777777" w:rsidR="00AD3AB6" w:rsidRDefault="00000000">
      <w:r>
        <w:t>Općina Mače na kraju 2025. godine nema dospjelih obveza. Tijekom godine sve preuzete obveze su podmirivane u rokovima dospijeća pa sukladno tome na kraju godine nema nepodmirenih dospjelih obveza niti prekoračenja plaćanja.</w:t>
      </w:r>
    </w:p>
    <w:p w14:paraId="5777CEE5" w14:textId="15615604" w:rsidR="00AD3AB6" w:rsidRDefault="00000000" w:rsidP="00947305">
      <w:pPr>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D3AB6" w14:paraId="47CAE00A" w14:textId="77777777">
        <w:trPr>
          <w:cantSplit/>
        </w:trPr>
        <w:tc>
          <w:tcPr>
            <w:tcW w:w="700" w:type="dxa"/>
            <w:shd w:val="clear" w:color="auto" w:fill="E7F0F9"/>
            <w:tcMar>
              <w:top w:w="0" w:type="dxa"/>
              <w:bottom w:w="0" w:type="dxa"/>
            </w:tcMar>
            <w:vAlign w:val="center"/>
          </w:tcPr>
          <w:p w14:paraId="2A49156A" w14:textId="77777777" w:rsidR="00AD3AB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C73E67" w14:textId="77777777" w:rsidR="00AD3AB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B1C66B" w14:textId="77777777" w:rsidR="00AD3AB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15B7E8" w14:textId="77777777" w:rsidR="00AD3AB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53D3298" w14:textId="77777777" w:rsidR="00AD3AB6" w:rsidRDefault="00000000">
            <w:pPr>
              <w:keepNext/>
              <w:keepLines/>
              <w:spacing w:after="0" w:line="240" w:lineRule="auto"/>
              <w:jc w:val="center"/>
            </w:pPr>
            <w:r>
              <w:rPr>
                <w:b/>
                <w:sz w:val="18"/>
              </w:rPr>
              <w:t>Indeks (%)</w:t>
            </w:r>
          </w:p>
        </w:tc>
      </w:tr>
      <w:tr w:rsidR="00AD3AB6" w14:paraId="4D807ADD" w14:textId="77777777">
        <w:trPr>
          <w:cantSplit/>
          <w:trHeight w:val="560"/>
        </w:trPr>
        <w:tc>
          <w:tcPr>
            <w:tcW w:w="700" w:type="dxa"/>
            <w:tcMar>
              <w:top w:w="0" w:type="dxa"/>
              <w:bottom w:w="0" w:type="dxa"/>
            </w:tcMar>
            <w:vAlign w:val="center"/>
          </w:tcPr>
          <w:p w14:paraId="4D01ABFC" w14:textId="77777777" w:rsidR="00AD3AB6" w:rsidRDefault="00AD3AB6">
            <w:pPr>
              <w:keepNext/>
              <w:keepLines/>
              <w:spacing w:after="0" w:line="240" w:lineRule="auto"/>
            </w:pPr>
          </w:p>
        </w:tc>
        <w:tc>
          <w:tcPr>
            <w:tcW w:w="3180" w:type="dxa"/>
            <w:tcMar>
              <w:top w:w="0" w:type="dxa"/>
              <w:bottom w:w="0" w:type="dxa"/>
            </w:tcMar>
            <w:vAlign w:val="center"/>
          </w:tcPr>
          <w:p w14:paraId="542FBFE8" w14:textId="77777777" w:rsidR="00AD3AB6"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6E20D8F" w14:textId="77777777" w:rsidR="00AD3AB6" w:rsidRDefault="00000000">
            <w:pPr>
              <w:keepNext/>
              <w:keepLines/>
              <w:spacing w:after="0" w:line="240" w:lineRule="auto"/>
            </w:pPr>
            <w:r>
              <w:rPr>
                <w:sz w:val="18"/>
              </w:rPr>
              <w:t>V009</w:t>
            </w:r>
          </w:p>
        </w:tc>
        <w:tc>
          <w:tcPr>
            <w:tcW w:w="1860" w:type="dxa"/>
            <w:tcMar>
              <w:top w:w="0" w:type="dxa"/>
              <w:bottom w:w="0" w:type="dxa"/>
            </w:tcMar>
            <w:vAlign w:val="center"/>
          </w:tcPr>
          <w:p w14:paraId="692EFE77" w14:textId="77777777" w:rsidR="00AD3AB6" w:rsidRDefault="00000000">
            <w:pPr>
              <w:keepNext/>
              <w:keepLines/>
              <w:spacing w:after="0" w:line="240" w:lineRule="auto"/>
              <w:jc w:val="right"/>
            </w:pPr>
            <w:r>
              <w:rPr>
                <w:sz w:val="18"/>
              </w:rPr>
              <w:t>723.158,50</w:t>
            </w:r>
          </w:p>
        </w:tc>
        <w:tc>
          <w:tcPr>
            <w:tcW w:w="700" w:type="dxa"/>
            <w:tcMar>
              <w:top w:w="0" w:type="dxa"/>
              <w:bottom w:w="0" w:type="dxa"/>
            </w:tcMar>
            <w:vAlign w:val="center"/>
          </w:tcPr>
          <w:p w14:paraId="4AE4FB10" w14:textId="77777777" w:rsidR="00AD3AB6" w:rsidRDefault="00000000">
            <w:pPr>
              <w:keepNext/>
              <w:keepLines/>
              <w:spacing w:after="0" w:line="240" w:lineRule="auto"/>
              <w:jc w:val="right"/>
            </w:pPr>
            <w:r>
              <w:rPr>
                <w:sz w:val="18"/>
              </w:rPr>
              <w:t>-</w:t>
            </w:r>
          </w:p>
        </w:tc>
      </w:tr>
    </w:tbl>
    <w:p w14:paraId="54F65942" w14:textId="77777777" w:rsidR="00AD3AB6" w:rsidRDefault="00AD3AB6">
      <w:pPr>
        <w:spacing w:after="0"/>
      </w:pPr>
    </w:p>
    <w:p w14:paraId="09CB252D" w14:textId="77777777" w:rsidR="00AD3AB6" w:rsidRDefault="00000000">
      <w:r>
        <w:t>Stanje nedospjelih obveza na kraju izvještajnog razdoblja iznosi 723.158,50 eura  odnosno valuta plaćanja im je mjesec siječanj i kasnije.  Iznos od 32.898,63 eura odnosi na obveze za rashode poslovanja (23) čija valuta plaćanja je u mjesecu siječnju.  Iznos od 479.320,86 eura odnosi se na obveze za nabavu financijske imovine (24) odnosno primljene situacije za izvedene radove u mjesecu prosincu, a valuta plaćanja navedenih situacija sukladno sklopljenim ugovorima je u roku od 30, odnosno 45 dana od ispostavljanja situacije, odnosno e-računa. Iznos obveza od 210.939,01 eura odnosi se na obvezu temeljem kreditnog zaduženje (26) za izgradnju dječjeg vrtića i dospijeva na naplatu u mjesečnim ratama, a zadnja rata dospijeva na naplatu 30.09.2029. godine.</w:t>
      </w:r>
    </w:p>
    <w:p w14:paraId="515DEDE9" w14:textId="77777777" w:rsidR="00AD3AB6" w:rsidRDefault="00AD3AB6"/>
    <w:p w14:paraId="1B7CF730" w14:textId="77777777" w:rsidR="00AD3AB6" w:rsidRDefault="00000000">
      <w:pPr>
        <w:keepNext/>
        <w:spacing w:line="240" w:lineRule="auto"/>
        <w:jc w:val="center"/>
      </w:pPr>
      <w:r>
        <w:rPr>
          <w:sz w:val="28"/>
        </w:rPr>
        <w:t>Bilješka 76.</w:t>
      </w:r>
    </w:p>
    <w:p w14:paraId="2423A35D" w14:textId="77777777" w:rsidR="00AD3AB6" w:rsidRDefault="00000000" w:rsidP="00947305">
      <w:pPr>
        <w:spacing w:line="240" w:lineRule="auto"/>
        <w:jc w:val="center"/>
      </w:pPr>
      <w:r>
        <w:rPr>
          <w:b/>
        </w:rPr>
        <w:t>EU izvještaj</w:t>
      </w:r>
    </w:p>
    <w:p w14:paraId="063EDFBC" w14:textId="77777777" w:rsidR="00AD3AB6" w:rsidRDefault="00000000">
      <w:r>
        <w:t>EU izvještaj po izvorima financiranja obuhvaća 3 izvora, odnosno 3 sklopljena ugovora. </w:t>
      </w:r>
    </w:p>
    <w:p w14:paraId="3519E492" w14:textId="77777777" w:rsidR="00AD3AB6" w:rsidRDefault="00000000">
      <w:r>
        <w:t>Izvor 563 -  sastoji se od potpisanog ugovora sa Ministarstvom regionalnog razvoja i fondova Europske unije  o dodjeli bespovratnih sredstava za projekte koji se financiraju iz programa "Konkurentnost i kohezija" u financijskom razdoblju 2021.- 2027. za izgradnju i opremanje DVD Mače u iznosu od 1.559.684,49 eura (najviši mogući iznos financiranja iz Poziva prihvatljivih troškova Projekta). Ukupna vrijednost Projekta određena je u iznosu od 1.898.797,94 eura.  Investicija će se realizirati u 2026. i 2027. godini nakon provedene javne nabave i odabira izvođača radova. </w:t>
      </w:r>
    </w:p>
    <w:p w14:paraId="3D629480" w14:textId="77777777" w:rsidR="00AD3AB6" w:rsidRDefault="00000000">
      <w:r>
        <w:t xml:space="preserve">Izvor 565 - sastoji se od potpisanog ugovora sa Agencijom za plaćanje u poljoprivredi, ribarstvu i ruralnom razvoju za projekt rekonstrukcija nerazvrstane ceste Cesta pod </w:t>
      </w:r>
      <w:proofErr w:type="spellStart"/>
      <w:r>
        <w:t>Mačanske</w:t>
      </w:r>
      <w:proofErr w:type="spellEnd"/>
      <w:r>
        <w:t xml:space="preserve"> brege u procijenjenom najvišem iznosu potpore od 818.763,00 eura.  Zahtjev za predujam podnesen je početkom siječnja 2026. godine. </w:t>
      </w:r>
    </w:p>
    <w:p w14:paraId="09E7B5B7" w14:textId="77777777" w:rsidR="00AD3AB6" w:rsidRDefault="00000000">
      <w:r>
        <w:lastRenderedPageBreak/>
        <w:t>Izvor 815 - obuhvaća potpisani ugovor sa  Ministarstvom prostornog uređenja, graditeljstva i državne imovine o dodjeli bespovratnih sredstava za Pilot projekt razvoja zelene infrastrukture i/ili kružnog gospodarenja prostorom i zgradama Općine Mače u ukupnom iznosu od 1.055.861,36 eura. Do kraja 2025. godine podnesena su 2 ZNS-a  u ukupnom iznosu od 271.789,54 eura. Sredstva po navedenim  ZNS-ovima nisu zaprimljena do kraja godine</w:t>
      </w:r>
    </w:p>
    <w:p w14:paraId="1932DE56" w14:textId="77777777" w:rsidR="00AD3AB6" w:rsidRDefault="00AD3AB6"/>
    <w:sectPr w:rsidR="00AD3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B6"/>
    <w:rsid w:val="00276819"/>
    <w:rsid w:val="00681DD5"/>
    <w:rsid w:val="00947305"/>
    <w:rsid w:val="00AD3AB6"/>
    <w:rsid w:val="00B54E85"/>
    <w:rsid w:val="00E12BCA"/>
    <w:rsid w:val="00EC77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17CD"/>
  <w15:docId w15:val="{9F803015-C946-4A83-8DA0-5ED91A06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6724</Words>
  <Characters>38327</Characters>
  <Application>Microsoft Office Word</Application>
  <DocSecurity>0</DocSecurity>
  <Lines>319</Lines>
  <Paragraphs>89</Paragraphs>
  <ScaleCrop>false</ScaleCrop>
  <Company/>
  <LinksUpToDate>false</LinksUpToDate>
  <CharactersWithSpaces>44962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Financije</dc:creator>
  <cp:lastModifiedBy>Financije</cp:lastModifiedBy>
  <cp:revision>5</cp:revision>
  <dcterms:created xsi:type="dcterms:W3CDTF">2026-02-11T07:47:00Z</dcterms:created>
  <dcterms:modified xsi:type="dcterms:W3CDTF">2026-02-11T07:56:00Z</dcterms:modified>
</cp:coreProperties>
</file>